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0BCFD6" w14:textId="77777777" w:rsidR="00982C11" w:rsidRDefault="00982C11" w:rsidP="007C3F60">
      <w:pPr>
        <w:spacing w:after="0" w:line="240" w:lineRule="auto"/>
      </w:pPr>
    </w:p>
    <w:p w14:paraId="4631167D" w14:textId="77777777" w:rsidR="00DB0054" w:rsidRDefault="00DB0054" w:rsidP="007C3F60">
      <w:pPr>
        <w:spacing w:after="0" w:line="240" w:lineRule="auto"/>
        <w:jc w:val="center"/>
      </w:pPr>
    </w:p>
    <w:p w14:paraId="643899C4" w14:textId="77777777" w:rsidR="00DB0054" w:rsidRDefault="00DB0054" w:rsidP="007C3F60">
      <w:pPr>
        <w:spacing w:after="0" w:line="240" w:lineRule="auto"/>
        <w:jc w:val="center"/>
      </w:pPr>
      <w:r>
        <w:rPr>
          <w:rFonts w:ascii="Cambria" w:hAnsi="Cambria"/>
          <w:b/>
          <w:noProof/>
          <w:color w:val="CC9900"/>
          <w:sz w:val="18"/>
          <w:szCs w:val="18"/>
          <w:lang w:val="en-US"/>
        </w:rPr>
        <w:drawing>
          <wp:inline distT="0" distB="0" distL="0" distR="0" wp14:anchorId="7FBDA034" wp14:editId="28B7F98E">
            <wp:extent cx="3520440" cy="3136205"/>
            <wp:effectExtent l="0" t="0" r="1016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VPlogo2 copy.jpg"/>
                    <pic:cNvPicPr/>
                  </pic:nvPicPr>
                  <pic:blipFill>
                    <a:blip r:embed="rId9">
                      <a:extLst>
                        <a:ext uri="{28A0092B-C50C-407E-A947-70E740481C1C}">
                          <a14:useLocalDpi xmlns:a14="http://schemas.microsoft.com/office/drawing/2010/main" val="0"/>
                        </a:ext>
                      </a:extLst>
                    </a:blip>
                    <a:stretch>
                      <a:fillRect/>
                    </a:stretch>
                  </pic:blipFill>
                  <pic:spPr>
                    <a:xfrm>
                      <a:off x="0" y="0"/>
                      <a:ext cx="3524106" cy="3139471"/>
                    </a:xfrm>
                    <a:prstGeom prst="rect">
                      <a:avLst/>
                    </a:prstGeom>
                  </pic:spPr>
                </pic:pic>
              </a:graphicData>
            </a:graphic>
          </wp:inline>
        </w:drawing>
      </w:r>
    </w:p>
    <w:p w14:paraId="6A6FE4AB" w14:textId="77777777" w:rsidR="00DB0054" w:rsidRDefault="00DB0054" w:rsidP="007C3F60">
      <w:pPr>
        <w:spacing w:after="0" w:line="240" w:lineRule="auto"/>
        <w:jc w:val="center"/>
      </w:pPr>
    </w:p>
    <w:p w14:paraId="61A4669C" w14:textId="77777777" w:rsidR="00DB0054" w:rsidRDefault="00DB0054" w:rsidP="007C3F60">
      <w:pPr>
        <w:spacing w:after="0" w:line="240" w:lineRule="auto"/>
      </w:pPr>
    </w:p>
    <w:p w14:paraId="7B015D7D" w14:textId="77777777" w:rsidR="00DB0054" w:rsidRDefault="00DB0054" w:rsidP="007C3F60">
      <w:pPr>
        <w:spacing w:after="0" w:line="240" w:lineRule="auto"/>
      </w:pPr>
    </w:p>
    <w:p w14:paraId="665FB1AF" w14:textId="5545F5FE" w:rsidR="002A1B34" w:rsidRDefault="00DB0054" w:rsidP="007C3F60">
      <w:pPr>
        <w:spacing w:after="0" w:line="240" w:lineRule="auto"/>
        <w:jc w:val="center"/>
        <w:rPr>
          <w:rFonts w:ascii="Geneva" w:hAnsi="Geneva"/>
          <w:b/>
          <w:color w:val="000066"/>
          <w:sz w:val="36"/>
          <w:szCs w:val="36"/>
        </w:rPr>
      </w:pPr>
      <w:r w:rsidRPr="00B82EAA">
        <w:rPr>
          <w:rFonts w:ascii="Geneva" w:hAnsi="Geneva"/>
          <w:b/>
          <w:color w:val="000066"/>
          <w:sz w:val="36"/>
          <w:szCs w:val="36"/>
        </w:rPr>
        <w:t>Preventi</w:t>
      </w:r>
      <w:r w:rsidR="002A1B34">
        <w:rPr>
          <w:rFonts w:ascii="Geneva" w:hAnsi="Geneva"/>
          <w:b/>
          <w:color w:val="000066"/>
          <w:sz w:val="36"/>
          <w:szCs w:val="36"/>
        </w:rPr>
        <w:t>ng</w:t>
      </w:r>
      <w:r w:rsidRPr="00B82EAA">
        <w:rPr>
          <w:rFonts w:ascii="Geneva" w:hAnsi="Geneva"/>
          <w:b/>
          <w:color w:val="000066"/>
          <w:sz w:val="36"/>
          <w:szCs w:val="36"/>
        </w:rPr>
        <w:t xml:space="preserve"> Violence against Women and Girls with Disabilities</w:t>
      </w:r>
      <w:r w:rsidR="00306B8F">
        <w:rPr>
          <w:rFonts w:ascii="Geneva" w:hAnsi="Geneva"/>
          <w:b/>
          <w:color w:val="000066"/>
          <w:sz w:val="36"/>
          <w:szCs w:val="36"/>
        </w:rPr>
        <w:t xml:space="preserve">: </w:t>
      </w:r>
      <w:r w:rsidR="00FB4003">
        <w:rPr>
          <w:rFonts w:ascii="Geneva" w:hAnsi="Geneva"/>
          <w:b/>
          <w:color w:val="000066"/>
          <w:sz w:val="36"/>
          <w:szCs w:val="36"/>
        </w:rPr>
        <w:t xml:space="preserve">Integrating </w:t>
      </w:r>
      <w:r w:rsidR="002A1B34">
        <w:rPr>
          <w:rFonts w:ascii="Geneva" w:hAnsi="Geneva"/>
          <w:b/>
          <w:color w:val="000066"/>
          <w:sz w:val="36"/>
          <w:szCs w:val="36"/>
        </w:rPr>
        <w:t xml:space="preserve">A Human Rights </w:t>
      </w:r>
      <w:r w:rsidR="00FB4003">
        <w:rPr>
          <w:rFonts w:ascii="Geneva" w:hAnsi="Geneva"/>
          <w:b/>
          <w:color w:val="000066"/>
          <w:sz w:val="36"/>
          <w:szCs w:val="36"/>
        </w:rPr>
        <w:t>Perspective</w:t>
      </w:r>
    </w:p>
    <w:p w14:paraId="5C65435E" w14:textId="77777777" w:rsidR="002A1B34" w:rsidRDefault="002A1B34" w:rsidP="007C3F60">
      <w:pPr>
        <w:spacing w:after="0" w:line="240" w:lineRule="auto"/>
        <w:jc w:val="center"/>
        <w:rPr>
          <w:rFonts w:ascii="Geneva" w:hAnsi="Geneva"/>
          <w:b/>
          <w:color w:val="000066"/>
          <w:sz w:val="36"/>
          <w:szCs w:val="36"/>
        </w:rPr>
      </w:pPr>
    </w:p>
    <w:p w14:paraId="415076C0" w14:textId="77777777" w:rsidR="00DB0054" w:rsidRDefault="00DB0054" w:rsidP="007C3F60">
      <w:pPr>
        <w:spacing w:after="0" w:line="240" w:lineRule="auto"/>
      </w:pPr>
    </w:p>
    <w:p w14:paraId="792CB739" w14:textId="77777777" w:rsidR="00DB0054" w:rsidRDefault="00DB0054" w:rsidP="007C3F60">
      <w:pPr>
        <w:spacing w:after="0" w:line="240" w:lineRule="auto"/>
      </w:pPr>
    </w:p>
    <w:p w14:paraId="437E0CCE" w14:textId="77777777" w:rsidR="00DB0054" w:rsidRDefault="00DB0054" w:rsidP="007C3F60">
      <w:pPr>
        <w:spacing w:after="0" w:line="240" w:lineRule="auto"/>
      </w:pPr>
    </w:p>
    <w:p w14:paraId="04FF9DB3" w14:textId="77777777" w:rsidR="00DB0054" w:rsidRDefault="00DB0054" w:rsidP="007C3F60">
      <w:pPr>
        <w:spacing w:after="0" w:line="240" w:lineRule="auto"/>
      </w:pPr>
    </w:p>
    <w:p w14:paraId="5D519725" w14:textId="77777777" w:rsidR="00DB0054" w:rsidRDefault="00DB0054" w:rsidP="007C3F60">
      <w:pPr>
        <w:pStyle w:val="NoSpacing"/>
        <w:jc w:val="center"/>
        <w:rPr>
          <w:rFonts w:ascii="Geneva" w:hAnsi="Geneva"/>
          <w:b/>
          <w:color w:val="000066"/>
        </w:rPr>
      </w:pPr>
      <w:r w:rsidRPr="00DB0054">
        <w:rPr>
          <w:rFonts w:ascii="Geneva" w:hAnsi="Geneva"/>
          <w:b/>
          <w:color w:val="000066"/>
        </w:rPr>
        <w:t>B</w:t>
      </w:r>
      <w:r w:rsidR="00356E84" w:rsidRPr="00DB0054">
        <w:rPr>
          <w:rFonts w:ascii="Geneva" w:hAnsi="Geneva"/>
          <w:b/>
          <w:color w:val="000066"/>
        </w:rPr>
        <w:t>y Carolyn Frohmader (</w:t>
      </w:r>
      <w:r w:rsidRPr="00DB0054">
        <w:rPr>
          <w:rFonts w:ascii="Geneva" w:hAnsi="Geneva"/>
          <w:b/>
          <w:bCs/>
          <w:color w:val="000066"/>
        </w:rPr>
        <w:t>Women With Disabilities Australia</w:t>
      </w:r>
      <w:r w:rsidR="00356E84" w:rsidRPr="00DB0054">
        <w:rPr>
          <w:rFonts w:ascii="Geneva" w:hAnsi="Geneva"/>
          <w:b/>
          <w:color w:val="000066"/>
        </w:rPr>
        <w:t xml:space="preserve">) </w:t>
      </w:r>
    </w:p>
    <w:p w14:paraId="1E204C59" w14:textId="77777777" w:rsidR="00DB0054" w:rsidRDefault="00356E84" w:rsidP="007C3F60">
      <w:pPr>
        <w:pStyle w:val="NoSpacing"/>
        <w:jc w:val="center"/>
        <w:rPr>
          <w:rFonts w:ascii="Geneva" w:hAnsi="Geneva"/>
          <w:b/>
          <w:color w:val="000066"/>
        </w:rPr>
      </w:pPr>
      <w:r w:rsidRPr="00DB0054">
        <w:rPr>
          <w:rFonts w:ascii="Geneva" w:hAnsi="Geneva"/>
          <w:b/>
          <w:color w:val="000066"/>
        </w:rPr>
        <w:t>Associate Professor Leanne Dowse (</w:t>
      </w:r>
      <w:r w:rsidR="00DB0054" w:rsidRPr="00DB0054">
        <w:rPr>
          <w:rFonts w:ascii="Geneva" w:hAnsi="Geneva"/>
          <w:b/>
          <w:color w:val="000066"/>
        </w:rPr>
        <w:t>University of New South Wales</w:t>
      </w:r>
      <w:r w:rsidRPr="00DB0054">
        <w:rPr>
          <w:rFonts w:ascii="Geneva" w:hAnsi="Geneva"/>
          <w:b/>
          <w:color w:val="000066"/>
        </w:rPr>
        <w:t xml:space="preserve">) </w:t>
      </w:r>
    </w:p>
    <w:p w14:paraId="581DA701" w14:textId="77777777" w:rsidR="00356E84" w:rsidRPr="00DB0054" w:rsidRDefault="00356E84" w:rsidP="007C3F60">
      <w:pPr>
        <w:pStyle w:val="NoSpacing"/>
        <w:jc w:val="center"/>
        <w:rPr>
          <w:rFonts w:ascii="Geneva" w:hAnsi="Geneva"/>
          <w:b/>
          <w:color w:val="000066"/>
        </w:rPr>
      </w:pPr>
      <w:r w:rsidRPr="00DB0054">
        <w:rPr>
          <w:rFonts w:ascii="Geneva" w:hAnsi="Geneva"/>
          <w:b/>
          <w:color w:val="000066"/>
        </w:rPr>
        <w:t xml:space="preserve">Dr </w:t>
      </w:r>
      <w:proofErr w:type="spellStart"/>
      <w:r w:rsidRPr="00DB0054">
        <w:rPr>
          <w:rFonts w:ascii="Geneva" w:hAnsi="Geneva"/>
          <w:b/>
          <w:color w:val="000066"/>
        </w:rPr>
        <w:t>Aminath</w:t>
      </w:r>
      <w:proofErr w:type="spellEnd"/>
      <w:r w:rsidRPr="00DB0054">
        <w:rPr>
          <w:rFonts w:ascii="Geneva" w:hAnsi="Geneva"/>
          <w:b/>
          <w:color w:val="000066"/>
        </w:rPr>
        <w:t xml:space="preserve"> </w:t>
      </w:r>
      <w:proofErr w:type="spellStart"/>
      <w:r w:rsidRPr="00DB0054">
        <w:rPr>
          <w:rFonts w:ascii="Geneva" w:hAnsi="Geneva"/>
          <w:b/>
          <w:color w:val="000066"/>
        </w:rPr>
        <w:t>Didi</w:t>
      </w:r>
      <w:proofErr w:type="spellEnd"/>
      <w:r w:rsidRPr="00DB0054">
        <w:rPr>
          <w:rFonts w:ascii="Geneva" w:hAnsi="Geneva"/>
          <w:b/>
          <w:color w:val="000066"/>
        </w:rPr>
        <w:t xml:space="preserve"> (</w:t>
      </w:r>
      <w:r w:rsidR="00DB0054" w:rsidRPr="00DB0054">
        <w:rPr>
          <w:rFonts w:ascii="Geneva" w:hAnsi="Geneva"/>
          <w:b/>
          <w:color w:val="000066"/>
        </w:rPr>
        <w:t>University of New South Wales</w:t>
      </w:r>
      <w:r w:rsidRPr="00DB0054">
        <w:rPr>
          <w:rFonts w:ascii="Geneva" w:hAnsi="Geneva"/>
          <w:b/>
          <w:color w:val="000066"/>
        </w:rPr>
        <w:t>)</w:t>
      </w:r>
    </w:p>
    <w:p w14:paraId="049CC5CE" w14:textId="77777777" w:rsidR="00356E84" w:rsidRPr="00DB0054" w:rsidRDefault="00356E84" w:rsidP="007C3F60">
      <w:pPr>
        <w:pStyle w:val="NoSpacing"/>
        <w:jc w:val="center"/>
        <w:rPr>
          <w:rFonts w:ascii="Geneva" w:hAnsi="Geneva" w:cs="Arial"/>
          <w:b/>
          <w:color w:val="000066"/>
        </w:rPr>
      </w:pPr>
    </w:p>
    <w:p w14:paraId="5AEC82AA" w14:textId="3C04A359" w:rsidR="005B4EF9" w:rsidRPr="00F62328" w:rsidRDefault="00F62328" w:rsidP="007C3F60">
      <w:pPr>
        <w:spacing w:after="0" w:line="240" w:lineRule="auto"/>
        <w:jc w:val="center"/>
        <w:rPr>
          <w:rFonts w:ascii="Geneva" w:hAnsi="Geneva" w:cs="Arial"/>
          <w:b/>
          <w:color w:val="000066"/>
        </w:rPr>
      </w:pPr>
      <w:r w:rsidRPr="00F62328">
        <w:rPr>
          <w:rFonts w:ascii="Geneva" w:hAnsi="Geneva" w:cs="Arial"/>
          <w:b/>
          <w:color w:val="000066"/>
        </w:rPr>
        <w:t>Revised and u</w:t>
      </w:r>
      <w:r w:rsidR="005B4EF9" w:rsidRPr="00F62328">
        <w:rPr>
          <w:rFonts w:ascii="Geneva" w:hAnsi="Geneva" w:cs="Arial"/>
          <w:b/>
          <w:color w:val="000066"/>
        </w:rPr>
        <w:t xml:space="preserve">pdated </w:t>
      </w:r>
      <w:r w:rsidRPr="00F62328">
        <w:rPr>
          <w:rFonts w:ascii="Geneva" w:hAnsi="Geneva" w:cs="Arial"/>
          <w:b/>
          <w:color w:val="000066"/>
        </w:rPr>
        <w:t xml:space="preserve">by Carolyn Frohmader </w:t>
      </w:r>
      <w:r w:rsidR="005B4EF9" w:rsidRPr="00F62328">
        <w:rPr>
          <w:rFonts w:ascii="Geneva" w:hAnsi="Geneva" w:cs="Arial"/>
          <w:b/>
          <w:color w:val="000066"/>
        </w:rPr>
        <w:t>September 2015</w:t>
      </w:r>
    </w:p>
    <w:p w14:paraId="74EBC406" w14:textId="77777777" w:rsidR="00356E84" w:rsidRDefault="00356E84" w:rsidP="007C3F60">
      <w:pPr>
        <w:spacing w:after="0" w:line="240" w:lineRule="auto"/>
      </w:pPr>
    </w:p>
    <w:p w14:paraId="13CC04CE" w14:textId="77777777" w:rsidR="00356E84" w:rsidRPr="00356E84" w:rsidRDefault="00356E84" w:rsidP="007C3F60">
      <w:pPr>
        <w:spacing w:after="0" w:line="240" w:lineRule="auto"/>
        <w:rPr>
          <w:sz w:val="18"/>
          <w:szCs w:val="18"/>
        </w:rPr>
      </w:pPr>
    </w:p>
    <w:tbl>
      <w:tblPr>
        <w:tblW w:w="0" w:type="auto"/>
        <w:tblLayout w:type="fixed"/>
        <w:tblLook w:val="04A0" w:firstRow="1" w:lastRow="0" w:firstColumn="1" w:lastColumn="0" w:noHBand="0" w:noVBand="1"/>
      </w:tblPr>
      <w:tblGrid>
        <w:gridCol w:w="5103"/>
        <w:gridCol w:w="5103"/>
      </w:tblGrid>
      <w:tr w:rsidR="00356E84" w:rsidRPr="00356E84" w14:paraId="3CF87F02" w14:textId="77777777" w:rsidTr="00356E84">
        <w:trPr>
          <w:trHeight w:val="742"/>
        </w:trPr>
        <w:tc>
          <w:tcPr>
            <w:tcW w:w="5103" w:type="dxa"/>
            <w:shd w:val="clear" w:color="auto" w:fill="auto"/>
          </w:tcPr>
          <w:p w14:paraId="14E11899" w14:textId="11327FD1" w:rsidR="00356E84" w:rsidRPr="00356E84" w:rsidRDefault="000C6F5B" w:rsidP="007C3F60">
            <w:pPr>
              <w:spacing w:after="0" w:line="240" w:lineRule="auto"/>
              <w:jc w:val="center"/>
              <w:rPr>
                <w:rFonts w:ascii="Cambria" w:hAnsi="Cambria"/>
                <w:b/>
                <w:bCs/>
                <w:sz w:val="18"/>
                <w:szCs w:val="18"/>
              </w:rPr>
            </w:pPr>
            <w:r>
              <w:rPr>
                <w:noProof/>
                <w:lang w:val="en-US"/>
              </w:rPr>
              <w:drawing>
                <wp:inline distT="0" distB="0" distL="0" distR="0" wp14:anchorId="595E2674" wp14:editId="347EDC58">
                  <wp:extent cx="910590" cy="475874"/>
                  <wp:effectExtent l="0" t="0" r="381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DA Logo Low Res small.jpg"/>
                          <pic:cNvPicPr/>
                        </pic:nvPicPr>
                        <pic:blipFill>
                          <a:blip r:embed="rId10">
                            <a:extLst>
                              <a:ext uri="{28A0092B-C50C-407E-A947-70E740481C1C}">
                                <a14:useLocalDpi xmlns:a14="http://schemas.microsoft.com/office/drawing/2010/main" val="0"/>
                              </a:ext>
                            </a:extLst>
                          </a:blip>
                          <a:stretch>
                            <a:fillRect/>
                          </a:stretch>
                        </pic:blipFill>
                        <pic:spPr>
                          <a:xfrm>
                            <a:off x="0" y="0"/>
                            <a:ext cx="911421" cy="476308"/>
                          </a:xfrm>
                          <a:prstGeom prst="rect">
                            <a:avLst/>
                          </a:prstGeom>
                        </pic:spPr>
                      </pic:pic>
                    </a:graphicData>
                  </a:graphic>
                </wp:inline>
              </w:drawing>
            </w:r>
          </w:p>
        </w:tc>
        <w:tc>
          <w:tcPr>
            <w:tcW w:w="5103" w:type="dxa"/>
            <w:shd w:val="clear" w:color="auto" w:fill="auto"/>
          </w:tcPr>
          <w:p w14:paraId="1A795D2E" w14:textId="77777777" w:rsidR="00356E84" w:rsidRPr="00356E84" w:rsidRDefault="00356E84" w:rsidP="007C3F60">
            <w:pPr>
              <w:spacing w:after="0" w:line="240" w:lineRule="auto"/>
              <w:jc w:val="center"/>
              <w:rPr>
                <w:rFonts w:ascii="Cambria" w:hAnsi="Cambria"/>
                <w:b/>
                <w:sz w:val="18"/>
                <w:szCs w:val="18"/>
              </w:rPr>
            </w:pPr>
            <w:r w:rsidRPr="00356E84">
              <w:rPr>
                <w:rFonts w:ascii="Cambria" w:hAnsi="Cambria"/>
                <w:b/>
                <w:noProof/>
                <w:sz w:val="18"/>
                <w:szCs w:val="18"/>
                <w:lang w:val="en-US"/>
              </w:rPr>
              <w:drawing>
                <wp:inline distT="0" distB="0" distL="0" distR="0" wp14:anchorId="32C00A34" wp14:editId="0C544383">
                  <wp:extent cx="416560" cy="416560"/>
                  <wp:effectExtent l="0" t="0" r="0" b="0"/>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6560" cy="416560"/>
                          </a:xfrm>
                          <a:prstGeom prst="rect">
                            <a:avLst/>
                          </a:prstGeom>
                          <a:noFill/>
                          <a:ln>
                            <a:noFill/>
                          </a:ln>
                        </pic:spPr>
                      </pic:pic>
                    </a:graphicData>
                  </a:graphic>
                </wp:inline>
              </w:drawing>
            </w:r>
          </w:p>
        </w:tc>
      </w:tr>
      <w:tr w:rsidR="00356E84" w:rsidRPr="00356E84" w14:paraId="0E29523E" w14:textId="77777777" w:rsidTr="00356E84">
        <w:tc>
          <w:tcPr>
            <w:tcW w:w="5103" w:type="dxa"/>
            <w:shd w:val="clear" w:color="auto" w:fill="auto"/>
          </w:tcPr>
          <w:p w14:paraId="242D4CA4" w14:textId="77777777" w:rsidR="00356E84" w:rsidRPr="00356E84" w:rsidRDefault="00356E84" w:rsidP="007C3F60">
            <w:pPr>
              <w:spacing w:after="0" w:line="240" w:lineRule="auto"/>
              <w:jc w:val="center"/>
              <w:rPr>
                <w:rFonts w:ascii="Cambria" w:hAnsi="Cambria"/>
                <w:b/>
                <w:bCs/>
                <w:sz w:val="18"/>
                <w:szCs w:val="18"/>
              </w:rPr>
            </w:pPr>
            <w:r w:rsidRPr="00356E84">
              <w:rPr>
                <w:rFonts w:ascii="Cambria" w:hAnsi="Cambria"/>
                <w:b/>
                <w:bCs/>
                <w:sz w:val="18"/>
                <w:szCs w:val="18"/>
              </w:rPr>
              <w:t>Women With Disabilities Australia (WWDA)</w:t>
            </w:r>
          </w:p>
        </w:tc>
        <w:tc>
          <w:tcPr>
            <w:tcW w:w="5103" w:type="dxa"/>
            <w:shd w:val="clear" w:color="auto" w:fill="auto"/>
          </w:tcPr>
          <w:p w14:paraId="78E1EC0B" w14:textId="77777777" w:rsidR="00356E84" w:rsidRPr="00356E84" w:rsidRDefault="00356E84" w:rsidP="007C3F60">
            <w:pPr>
              <w:spacing w:after="0" w:line="240" w:lineRule="auto"/>
              <w:jc w:val="center"/>
              <w:rPr>
                <w:rFonts w:ascii="Cambria" w:hAnsi="Cambria"/>
                <w:sz w:val="18"/>
                <w:szCs w:val="18"/>
              </w:rPr>
            </w:pPr>
            <w:r w:rsidRPr="00356E84">
              <w:rPr>
                <w:rFonts w:ascii="Cambria" w:hAnsi="Cambria"/>
                <w:b/>
                <w:sz w:val="18"/>
                <w:szCs w:val="18"/>
              </w:rPr>
              <w:t>The University of New South Wales (UNSW)</w:t>
            </w:r>
          </w:p>
        </w:tc>
      </w:tr>
      <w:tr w:rsidR="00356E84" w:rsidRPr="00356E84" w14:paraId="63CB1730" w14:textId="77777777" w:rsidTr="00356E84">
        <w:tc>
          <w:tcPr>
            <w:tcW w:w="5103" w:type="dxa"/>
            <w:shd w:val="clear" w:color="auto" w:fill="auto"/>
          </w:tcPr>
          <w:p w14:paraId="6244CBE5" w14:textId="77777777" w:rsidR="00356E84" w:rsidRPr="00356E84" w:rsidRDefault="00356E84" w:rsidP="007C3F60">
            <w:pPr>
              <w:spacing w:after="0" w:line="240" w:lineRule="auto"/>
              <w:jc w:val="center"/>
              <w:rPr>
                <w:rFonts w:ascii="Cambria" w:hAnsi="Cambria"/>
                <w:sz w:val="18"/>
                <w:szCs w:val="18"/>
              </w:rPr>
            </w:pPr>
            <w:r w:rsidRPr="00356E84">
              <w:rPr>
                <w:rFonts w:ascii="Cambria" w:hAnsi="Cambria"/>
                <w:sz w:val="18"/>
                <w:szCs w:val="18"/>
              </w:rPr>
              <w:t>PO BOX 407 |LENAH VALLEY| TAS 7008 |AUSTRALIA</w:t>
            </w:r>
          </w:p>
        </w:tc>
        <w:tc>
          <w:tcPr>
            <w:tcW w:w="5103" w:type="dxa"/>
            <w:shd w:val="clear" w:color="auto" w:fill="auto"/>
          </w:tcPr>
          <w:p w14:paraId="044EF2F3" w14:textId="77777777" w:rsidR="00356E84" w:rsidRPr="00356E84" w:rsidRDefault="00356E84" w:rsidP="007C3F60">
            <w:pPr>
              <w:spacing w:after="0" w:line="240" w:lineRule="auto"/>
              <w:jc w:val="center"/>
              <w:rPr>
                <w:rFonts w:ascii="Cambria" w:hAnsi="Cambria"/>
                <w:sz w:val="18"/>
                <w:szCs w:val="18"/>
              </w:rPr>
            </w:pPr>
            <w:r w:rsidRPr="00356E84">
              <w:rPr>
                <w:rFonts w:ascii="Cambria" w:hAnsi="Cambria"/>
                <w:sz w:val="18"/>
                <w:szCs w:val="18"/>
              </w:rPr>
              <w:t>SYDNEY | NSW 2052 | AUSTRALIA</w:t>
            </w:r>
          </w:p>
        </w:tc>
      </w:tr>
      <w:tr w:rsidR="00356E84" w:rsidRPr="00356E84" w14:paraId="7EAEB423" w14:textId="77777777" w:rsidTr="00356E84">
        <w:tc>
          <w:tcPr>
            <w:tcW w:w="5103" w:type="dxa"/>
            <w:shd w:val="clear" w:color="auto" w:fill="auto"/>
          </w:tcPr>
          <w:p w14:paraId="01456E26" w14:textId="0D3655D0" w:rsidR="00356E84" w:rsidRPr="00356E84" w:rsidRDefault="00356E84" w:rsidP="00580936">
            <w:pPr>
              <w:spacing w:after="0" w:line="240" w:lineRule="auto"/>
              <w:jc w:val="center"/>
              <w:rPr>
                <w:rFonts w:ascii="Cambria" w:hAnsi="Cambria"/>
                <w:sz w:val="18"/>
                <w:szCs w:val="18"/>
              </w:rPr>
            </w:pPr>
            <w:r w:rsidRPr="00356E84">
              <w:rPr>
                <w:rFonts w:ascii="Cambria" w:hAnsi="Cambria"/>
                <w:sz w:val="18"/>
                <w:szCs w:val="18"/>
              </w:rPr>
              <w:t>T</w:t>
            </w:r>
            <w:r w:rsidR="00580936">
              <w:rPr>
                <w:rFonts w:ascii="Cambria" w:hAnsi="Cambria"/>
                <w:sz w:val="18"/>
                <w:szCs w:val="18"/>
              </w:rPr>
              <w:t>:</w:t>
            </w:r>
            <w:r w:rsidRPr="00356E84">
              <w:rPr>
                <w:rFonts w:ascii="Cambria" w:hAnsi="Cambria"/>
                <w:sz w:val="18"/>
                <w:szCs w:val="18"/>
              </w:rPr>
              <w:t xml:space="preserve"> </w:t>
            </w:r>
            <w:r w:rsidR="00580936">
              <w:rPr>
                <w:rFonts w:ascii="Cambria" w:hAnsi="Cambria"/>
                <w:sz w:val="18"/>
                <w:szCs w:val="18"/>
              </w:rPr>
              <w:t>+61 438 535 123</w:t>
            </w:r>
          </w:p>
        </w:tc>
        <w:tc>
          <w:tcPr>
            <w:tcW w:w="5103" w:type="dxa"/>
            <w:shd w:val="clear" w:color="auto" w:fill="auto"/>
          </w:tcPr>
          <w:p w14:paraId="5F9F55E2" w14:textId="77777777" w:rsidR="00356E84" w:rsidRPr="00356E84" w:rsidRDefault="00356E84" w:rsidP="007C3F60">
            <w:pPr>
              <w:spacing w:after="0" w:line="240" w:lineRule="auto"/>
              <w:jc w:val="center"/>
              <w:rPr>
                <w:rFonts w:ascii="Cambria" w:hAnsi="Cambria"/>
                <w:sz w:val="18"/>
                <w:szCs w:val="18"/>
              </w:rPr>
            </w:pPr>
            <w:r w:rsidRPr="00356E84">
              <w:rPr>
                <w:rFonts w:ascii="Cambria" w:hAnsi="Cambria"/>
                <w:sz w:val="18"/>
                <w:szCs w:val="18"/>
              </w:rPr>
              <w:t>T +61 (2) 9385 2608</w:t>
            </w:r>
          </w:p>
        </w:tc>
      </w:tr>
      <w:tr w:rsidR="00356E84" w:rsidRPr="00356E84" w14:paraId="270642ED" w14:textId="77777777" w:rsidTr="00356E84">
        <w:tc>
          <w:tcPr>
            <w:tcW w:w="5103" w:type="dxa"/>
            <w:shd w:val="clear" w:color="auto" w:fill="auto"/>
          </w:tcPr>
          <w:p w14:paraId="0F41A3BF" w14:textId="77777777" w:rsidR="00356E84" w:rsidRPr="00356E84" w:rsidRDefault="00356E84" w:rsidP="007C3F60">
            <w:pPr>
              <w:spacing w:after="0" w:line="240" w:lineRule="auto"/>
              <w:jc w:val="center"/>
              <w:rPr>
                <w:rFonts w:ascii="Cambria" w:hAnsi="Cambria"/>
                <w:sz w:val="18"/>
                <w:szCs w:val="18"/>
              </w:rPr>
            </w:pPr>
            <w:r w:rsidRPr="00356E84">
              <w:rPr>
                <w:rFonts w:ascii="Cambria" w:hAnsi="Cambria"/>
                <w:sz w:val="18"/>
                <w:szCs w:val="18"/>
              </w:rPr>
              <w:t>E:  carolyn@wwda.org.au</w:t>
            </w:r>
          </w:p>
        </w:tc>
        <w:tc>
          <w:tcPr>
            <w:tcW w:w="5103" w:type="dxa"/>
            <w:shd w:val="clear" w:color="auto" w:fill="auto"/>
          </w:tcPr>
          <w:p w14:paraId="643381C5" w14:textId="77777777" w:rsidR="00356E84" w:rsidRPr="00356E84" w:rsidRDefault="00356E84" w:rsidP="007C3F60">
            <w:pPr>
              <w:spacing w:after="0" w:line="240" w:lineRule="auto"/>
              <w:jc w:val="center"/>
              <w:rPr>
                <w:rFonts w:ascii="Cambria" w:hAnsi="Cambria"/>
                <w:sz w:val="18"/>
                <w:szCs w:val="18"/>
              </w:rPr>
            </w:pPr>
            <w:r w:rsidRPr="00356E84">
              <w:rPr>
                <w:rFonts w:ascii="Cambria" w:hAnsi="Cambria"/>
                <w:sz w:val="18"/>
                <w:szCs w:val="18"/>
              </w:rPr>
              <w:t>E:  l.dowse@unsw.edu.au</w:t>
            </w:r>
          </w:p>
        </w:tc>
      </w:tr>
    </w:tbl>
    <w:p w14:paraId="36424834" w14:textId="77777777" w:rsidR="00356E84" w:rsidRDefault="00356E84" w:rsidP="007C3F60">
      <w:pPr>
        <w:spacing w:after="0" w:line="240" w:lineRule="auto"/>
      </w:pPr>
    </w:p>
    <w:p w14:paraId="27D8BF05" w14:textId="77777777" w:rsidR="00DB0054" w:rsidRDefault="00DB0054" w:rsidP="007C3F60">
      <w:pPr>
        <w:spacing w:after="0" w:line="240" w:lineRule="auto"/>
      </w:pPr>
      <w:r>
        <w:br w:type="page"/>
      </w:r>
    </w:p>
    <w:p w14:paraId="1B2E0740" w14:textId="22EFF876" w:rsidR="00A7298E" w:rsidRPr="00A7298E" w:rsidRDefault="00A7298E" w:rsidP="00A7298E">
      <w:pPr>
        <w:pBdr>
          <w:bottom w:val="single" w:sz="4" w:space="1" w:color="auto"/>
        </w:pBdr>
        <w:spacing w:line="240" w:lineRule="auto"/>
        <w:rPr>
          <w:rFonts w:cs="Arial"/>
          <w:b/>
          <w:sz w:val="24"/>
          <w:szCs w:val="24"/>
        </w:rPr>
      </w:pPr>
      <w:r w:rsidRPr="00A7298E">
        <w:rPr>
          <w:rFonts w:cs="Arial"/>
          <w:b/>
          <w:color w:val="1F497D" w:themeColor="text2"/>
          <w:sz w:val="24"/>
          <w:szCs w:val="24"/>
        </w:rPr>
        <w:lastRenderedPageBreak/>
        <w:t>PUBLISHING INFORMATION</w:t>
      </w:r>
    </w:p>
    <w:p w14:paraId="4545C6AE" w14:textId="759BBF85" w:rsidR="000C6F5B" w:rsidRPr="00F62328" w:rsidRDefault="000C6F5B" w:rsidP="000C6F5B">
      <w:pPr>
        <w:pStyle w:val="NoSpacing"/>
        <w:rPr>
          <w:i/>
          <w:sz w:val="20"/>
          <w:szCs w:val="20"/>
        </w:rPr>
      </w:pPr>
      <w:r w:rsidRPr="00F62328">
        <w:rPr>
          <w:i/>
          <w:sz w:val="20"/>
          <w:szCs w:val="20"/>
        </w:rPr>
        <w:t>‘Preventing Violence against Women and Girls with Disabilities: Integrating A Human Rights Perspective’</w:t>
      </w:r>
    </w:p>
    <w:p w14:paraId="20E3D163" w14:textId="77777777" w:rsidR="000C6F5B" w:rsidRPr="00F62328" w:rsidRDefault="000C6F5B" w:rsidP="000C6F5B">
      <w:pPr>
        <w:pStyle w:val="NoSpacing"/>
        <w:rPr>
          <w:sz w:val="20"/>
          <w:szCs w:val="20"/>
        </w:rPr>
      </w:pPr>
    </w:p>
    <w:p w14:paraId="47500D69" w14:textId="69B58171" w:rsidR="000C6F5B" w:rsidRPr="00F62328" w:rsidRDefault="000C6F5B" w:rsidP="000C6F5B">
      <w:pPr>
        <w:pStyle w:val="NoSpacing"/>
        <w:rPr>
          <w:sz w:val="20"/>
          <w:szCs w:val="20"/>
        </w:rPr>
      </w:pPr>
      <w:r w:rsidRPr="00F62328">
        <w:rPr>
          <w:sz w:val="20"/>
          <w:szCs w:val="20"/>
        </w:rPr>
        <w:t xml:space="preserve">By Carolyn Frohmader (Women With Disabilities Australia), Associate Professor Leanne Dowse (University of New South Wales) and Dr </w:t>
      </w:r>
      <w:proofErr w:type="spellStart"/>
      <w:r w:rsidRPr="00F62328">
        <w:rPr>
          <w:sz w:val="20"/>
          <w:szCs w:val="20"/>
        </w:rPr>
        <w:t>Aminath</w:t>
      </w:r>
      <w:proofErr w:type="spellEnd"/>
      <w:r w:rsidRPr="00F62328">
        <w:rPr>
          <w:sz w:val="20"/>
          <w:szCs w:val="20"/>
        </w:rPr>
        <w:t xml:space="preserve"> </w:t>
      </w:r>
      <w:proofErr w:type="spellStart"/>
      <w:r w:rsidRPr="00F62328">
        <w:rPr>
          <w:sz w:val="20"/>
          <w:szCs w:val="20"/>
        </w:rPr>
        <w:t>Didi</w:t>
      </w:r>
      <w:proofErr w:type="spellEnd"/>
      <w:r w:rsidRPr="00F62328">
        <w:rPr>
          <w:sz w:val="20"/>
          <w:szCs w:val="20"/>
        </w:rPr>
        <w:t xml:space="preserve"> (University of New South Wales)</w:t>
      </w:r>
    </w:p>
    <w:p w14:paraId="7FABC72F" w14:textId="77777777" w:rsidR="000C6F5B" w:rsidRPr="00F62328" w:rsidRDefault="000C6F5B" w:rsidP="000C6F5B">
      <w:pPr>
        <w:pStyle w:val="NoSpacing"/>
        <w:rPr>
          <w:sz w:val="20"/>
          <w:szCs w:val="20"/>
        </w:rPr>
      </w:pPr>
    </w:p>
    <w:p w14:paraId="291861B0" w14:textId="16478F0C" w:rsidR="00F62328" w:rsidRPr="00F62328" w:rsidRDefault="000C6F5B" w:rsidP="000C6F5B">
      <w:pPr>
        <w:pStyle w:val="NoSpacing"/>
        <w:rPr>
          <w:sz w:val="20"/>
          <w:szCs w:val="20"/>
        </w:rPr>
      </w:pPr>
      <w:r w:rsidRPr="00F62328">
        <w:rPr>
          <w:sz w:val="20"/>
          <w:szCs w:val="20"/>
        </w:rPr>
        <w:t>© Women With Disabilities Australia (WWDA</w:t>
      </w:r>
      <w:r w:rsidR="009E0A45">
        <w:rPr>
          <w:sz w:val="20"/>
          <w:szCs w:val="20"/>
        </w:rPr>
        <w:t>)</w:t>
      </w:r>
      <w:r w:rsidRPr="00F62328">
        <w:rPr>
          <w:sz w:val="20"/>
          <w:szCs w:val="20"/>
        </w:rPr>
        <w:t xml:space="preserve"> </w:t>
      </w:r>
    </w:p>
    <w:p w14:paraId="6D510595" w14:textId="77777777" w:rsidR="00F62328" w:rsidRPr="00F62328" w:rsidRDefault="00F62328" w:rsidP="000C6F5B">
      <w:pPr>
        <w:pStyle w:val="NoSpacing"/>
        <w:rPr>
          <w:sz w:val="20"/>
          <w:szCs w:val="20"/>
        </w:rPr>
      </w:pPr>
    </w:p>
    <w:p w14:paraId="7C0540B2" w14:textId="3C488E46" w:rsidR="000C6F5B" w:rsidRPr="00F62328" w:rsidRDefault="00E314FD" w:rsidP="000C6F5B">
      <w:pPr>
        <w:pStyle w:val="NoSpacing"/>
        <w:rPr>
          <w:sz w:val="20"/>
          <w:szCs w:val="20"/>
        </w:rPr>
      </w:pPr>
      <w:r>
        <w:rPr>
          <w:sz w:val="20"/>
          <w:szCs w:val="20"/>
        </w:rPr>
        <w:t xml:space="preserve">First published in January 2015. </w:t>
      </w:r>
      <w:r w:rsidR="00F62328" w:rsidRPr="00F62328">
        <w:rPr>
          <w:sz w:val="20"/>
          <w:szCs w:val="20"/>
        </w:rPr>
        <w:t>Revised and u</w:t>
      </w:r>
      <w:r w:rsidR="005B4EF9" w:rsidRPr="00F62328">
        <w:rPr>
          <w:sz w:val="20"/>
          <w:szCs w:val="20"/>
        </w:rPr>
        <w:t xml:space="preserve">pdated </w:t>
      </w:r>
      <w:r w:rsidR="00F62328" w:rsidRPr="00F62328">
        <w:rPr>
          <w:sz w:val="20"/>
          <w:szCs w:val="20"/>
        </w:rPr>
        <w:t xml:space="preserve">by Carolyn Frohmader </w:t>
      </w:r>
      <w:r w:rsidR="005B4EF9" w:rsidRPr="00F62328">
        <w:rPr>
          <w:sz w:val="20"/>
          <w:szCs w:val="20"/>
        </w:rPr>
        <w:t>September 2015</w:t>
      </w:r>
    </w:p>
    <w:p w14:paraId="708FD8C8" w14:textId="77777777" w:rsidR="000C6F5B" w:rsidRDefault="000C6F5B" w:rsidP="000C6F5B">
      <w:pPr>
        <w:spacing w:after="0" w:line="240" w:lineRule="auto"/>
        <w:rPr>
          <w:sz w:val="20"/>
          <w:szCs w:val="20"/>
        </w:rPr>
      </w:pPr>
      <w:bookmarkStart w:id="0" w:name="_GoBack"/>
      <w:bookmarkEnd w:id="0"/>
    </w:p>
    <w:p w14:paraId="2DB96446" w14:textId="77777777" w:rsidR="00E314FD" w:rsidRPr="00E314FD" w:rsidRDefault="00E314FD" w:rsidP="00E314FD">
      <w:pPr>
        <w:spacing w:after="0" w:line="240" w:lineRule="auto"/>
        <w:rPr>
          <w:rFonts w:cs="Arial"/>
          <w:sz w:val="20"/>
          <w:szCs w:val="20"/>
        </w:rPr>
      </w:pPr>
      <w:r w:rsidRPr="00E314FD">
        <w:rPr>
          <w:rFonts w:cs="Arial"/>
          <w:sz w:val="20"/>
          <w:szCs w:val="20"/>
        </w:rPr>
        <w:t>ISBN: 978-0-9585268-4-5</w:t>
      </w:r>
    </w:p>
    <w:p w14:paraId="52476A5E" w14:textId="77777777" w:rsidR="00E314FD" w:rsidRDefault="00E314FD" w:rsidP="000C6F5B">
      <w:pPr>
        <w:spacing w:after="0" w:line="240" w:lineRule="auto"/>
        <w:rPr>
          <w:sz w:val="20"/>
          <w:szCs w:val="20"/>
        </w:rPr>
      </w:pPr>
    </w:p>
    <w:p w14:paraId="18C87C08" w14:textId="77777777" w:rsidR="00E314FD" w:rsidRDefault="00E314FD" w:rsidP="00E314FD">
      <w:pPr>
        <w:spacing w:after="0" w:line="240" w:lineRule="auto"/>
        <w:jc w:val="both"/>
        <w:rPr>
          <w:sz w:val="20"/>
          <w:szCs w:val="20"/>
        </w:rPr>
      </w:pPr>
    </w:p>
    <w:p w14:paraId="62E579E8" w14:textId="2FA98B08" w:rsidR="00272F8A" w:rsidRDefault="00272F8A" w:rsidP="00E314FD">
      <w:pPr>
        <w:spacing w:after="0" w:line="240" w:lineRule="auto"/>
        <w:jc w:val="both"/>
        <w:rPr>
          <w:sz w:val="20"/>
          <w:szCs w:val="20"/>
        </w:rPr>
      </w:pPr>
      <w:r>
        <w:rPr>
          <w:sz w:val="20"/>
          <w:szCs w:val="20"/>
        </w:rPr>
        <w:t>This paper has been written to inform the d</w:t>
      </w:r>
      <w:r w:rsidRPr="00272F8A">
        <w:rPr>
          <w:sz w:val="20"/>
          <w:szCs w:val="20"/>
        </w:rPr>
        <w:t xml:space="preserve">evelopment of </w:t>
      </w:r>
      <w:r>
        <w:rPr>
          <w:sz w:val="20"/>
          <w:szCs w:val="20"/>
        </w:rPr>
        <w:t xml:space="preserve">Australia’s </w:t>
      </w:r>
      <w:r w:rsidRPr="00E314FD">
        <w:rPr>
          <w:i/>
          <w:sz w:val="20"/>
          <w:szCs w:val="20"/>
        </w:rPr>
        <w:t>‘National Framework to Prevent Violence Against Women’</w:t>
      </w:r>
      <w:r>
        <w:rPr>
          <w:sz w:val="20"/>
          <w:szCs w:val="20"/>
        </w:rPr>
        <w:t xml:space="preserve">, an initiative under the Australian Government’s 12 year </w:t>
      </w:r>
      <w:r w:rsidR="00E314FD" w:rsidRPr="00E314FD">
        <w:rPr>
          <w:i/>
          <w:sz w:val="20"/>
          <w:szCs w:val="20"/>
        </w:rPr>
        <w:t>National Plan to Reduce Violence Against Women and their Children 2010-2022</w:t>
      </w:r>
    </w:p>
    <w:p w14:paraId="1882B54A" w14:textId="77777777" w:rsidR="00272F8A" w:rsidRDefault="00272F8A" w:rsidP="00E314FD">
      <w:pPr>
        <w:spacing w:after="0" w:line="240" w:lineRule="auto"/>
        <w:jc w:val="both"/>
        <w:rPr>
          <w:sz w:val="20"/>
          <w:szCs w:val="20"/>
        </w:rPr>
      </w:pPr>
    </w:p>
    <w:p w14:paraId="6EB5B31F" w14:textId="77777777" w:rsidR="00E314FD" w:rsidRPr="00E314FD" w:rsidRDefault="00E314FD" w:rsidP="00E314FD">
      <w:pPr>
        <w:spacing w:after="0" w:line="240" w:lineRule="auto"/>
        <w:jc w:val="both"/>
        <w:rPr>
          <w:rFonts w:cs="Arial"/>
          <w:sz w:val="18"/>
          <w:szCs w:val="18"/>
        </w:rPr>
      </w:pPr>
      <w:r w:rsidRPr="00E314FD">
        <w:rPr>
          <w:rFonts w:cs="Arial"/>
          <w:color w:val="000000"/>
          <w:sz w:val="18"/>
          <w:szCs w:val="18"/>
        </w:rPr>
        <w:t xml:space="preserve">© </w:t>
      </w:r>
      <w:r w:rsidRPr="00E314FD">
        <w:rPr>
          <w:rFonts w:cs="Arial"/>
          <w:sz w:val="18"/>
          <w:szCs w:val="18"/>
        </w:rPr>
        <w:t>This work is copyright. Apart from any use as permitted under the Copyright Act 1968, no part may be reproduced without written permission from Women With Disabilities Australia (WWDA). All possible care has been taken in the preparation of the information contained in this document. WWDA disclaims any liability for the accuracy and sufficiency of the information and under no circumstances shall be liable in negligence or otherwise in or arising out of the preparation or supply of any of the information aforesaid.</w:t>
      </w:r>
    </w:p>
    <w:p w14:paraId="66D07E24" w14:textId="77777777" w:rsidR="00A7298E" w:rsidRPr="00F62328" w:rsidRDefault="00A7298E" w:rsidP="000C6F5B">
      <w:pPr>
        <w:spacing w:after="0" w:line="240" w:lineRule="auto"/>
        <w:rPr>
          <w:sz w:val="20"/>
          <w:szCs w:val="20"/>
        </w:rPr>
      </w:pPr>
    </w:p>
    <w:p w14:paraId="19E7A5CE" w14:textId="50332C3B" w:rsidR="00A7298E" w:rsidRPr="00A7298E" w:rsidRDefault="00A7298E" w:rsidP="00A7298E">
      <w:pPr>
        <w:pBdr>
          <w:bottom w:val="single" w:sz="4" w:space="1" w:color="auto"/>
        </w:pBdr>
        <w:spacing w:line="240" w:lineRule="auto"/>
        <w:rPr>
          <w:rFonts w:cs="Arial"/>
          <w:b/>
          <w:sz w:val="24"/>
          <w:szCs w:val="24"/>
        </w:rPr>
      </w:pPr>
      <w:r>
        <w:rPr>
          <w:rFonts w:cs="Arial"/>
          <w:b/>
          <w:color w:val="1F497D" w:themeColor="text2"/>
          <w:sz w:val="24"/>
          <w:szCs w:val="24"/>
        </w:rPr>
        <w:t>ABOUT WOMEN WITH DISABILITIES AUSTRALIA</w:t>
      </w:r>
    </w:p>
    <w:p w14:paraId="34655063" w14:textId="77777777" w:rsidR="000C6F5B" w:rsidRPr="00E314FD" w:rsidRDefault="000C6F5B" w:rsidP="000C6F5B">
      <w:pPr>
        <w:pStyle w:val="NoSpacing"/>
        <w:jc w:val="both"/>
        <w:rPr>
          <w:sz w:val="18"/>
          <w:szCs w:val="18"/>
        </w:rPr>
      </w:pPr>
      <w:r w:rsidRPr="00E314FD">
        <w:rPr>
          <w:sz w:val="18"/>
          <w:szCs w:val="18"/>
        </w:rPr>
        <w:t xml:space="preserve">Women With Disabilities Australia (WWDA) is the peak non-government organisation (NGO) for women with all types of disabilities in Australia. WWDA is run by women with disabilities, for women with disabilities, and represents more than 2 million disabled women in Australia. WWDA’s work is grounded in a rights based framework which links gender and disability issues to a full range of civil, political, economic, social and cultural rights. Promoting the reproductive rights of women and girls with disabilities, along with promoting their rights to freedom from violence and exploitation, and to freedom from torture or cruel, inhuman or degrading treatment are key policy priorities of WWDA. </w:t>
      </w:r>
    </w:p>
    <w:p w14:paraId="2DC9B085" w14:textId="77777777" w:rsidR="000C6F5B" w:rsidRPr="00E314FD" w:rsidRDefault="000C6F5B" w:rsidP="000C6F5B">
      <w:pPr>
        <w:pStyle w:val="NoSpacing"/>
        <w:jc w:val="both"/>
        <w:rPr>
          <w:sz w:val="18"/>
          <w:szCs w:val="18"/>
        </w:rPr>
      </w:pPr>
    </w:p>
    <w:p w14:paraId="2D85ADE4" w14:textId="77777777" w:rsidR="000C6F5B" w:rsidRPr="00E314FD" w:rsidRDefault="000C6F5B" w:rsidP="000C6F5B">
      <w:pPr>
        <w:pStyle w:val="NoSpacing"/>
        <w:jc w:val="both"/>
        <w:rPr>
          <w:sz w:val="18"/>
          <w:szCs w:val="18"/>
        </w:rPr>
      </w:pPr>
      <w:r w:rsidRPr="00E314FD">
        <w:rPr>
          <w:sz w:val="18"/>
          <w:szCs w:val="18"/>
        </w:rPr>
        <w:t xml:space="preserve">WWDA’s human rights based approach recognises that the international human rights normative framework, including the international human rights treaties and their optional protocols, and the general comments and recommendations adopted by the bodies monitoring their implementation, provide the framework to delineate the respective obligations and responsibilities of governments and other duty-bearers in relation to the human rights of women and girls with disabilities. It is this framework that WWDA utilises to promote and indeed demand, accountability from Governments and other duty bearers in relation to recognising and addressing the violations of human rights and fundamental freedoms experienced by women and girls with disabilities. </w:t>
      </w:r>
    </w:p>
    <w:p w14:paraId="7C6CD9EB" w14:textId="77777777" w:rsidR="000C6F5B" w:rsidRDefault="000C6F5B" w:rsidP="000C6F5B">
      <w:pPr>
        <w:spacing w:after="0" w:line="240" w:lineRule="auto"/>
        <w:jc w:val="both"/>
        <w:rPr>
          <w:sz w:val="20"/>
          <w:szCs w:val="20"/>
        </w:rPr>
      </w:pPr>
    </w:p>
    <w:p w14:paraId="5E570746" w14:textId="79BD831D" w:rsidR="00A7298E" w:rsidRPr="00A7298E" w:rsidRDefault="00A7298E" w:rsidP="00A7298E">
      <w:pPr>
        <w:pBdr>
          <w:bottom w:val="single" w:sz="4" w:space="1" w:color="auto"/>
        </w:pBdr>
        <w:spacing w:line="240" w:lineRule="auto"/>
        <w:rPr>
          <w:rFonts w:cs="Arial"/>
          <w:b/>
          <w:sz w:val="24"/>
          <w:szCs w:val="24"/>
        </w:rPr>
      </w:pPr>
      <w:r>
        <w:rPr>
          <w:rFonts w:cs="Arial"/>
          <w:b/>
          <w:color w:val="1F497D" w:themeColor="text2"/>
          <w:sz w:val="24"/>
          <w:szCs w:val="24"/>
        </w:rPr>
        <w:t>CONTACT</w:t>
      </w:r>
    </w:p>
    <w:p w14:paraId="49DDE3B9" w14:textId="37E7D503" w:rsidR="000C6F5B" w:rsidRDefault="000C6F5B" w:rsidP="000C6F5B">
      <w:pPr>
        <w:spacing w:after="0" w:line="240" w:lineRule="auto"/>
        <w:rPr>
          <w:rFonts w:ascii="Calibri" w:hAnsi="Calibri"/>
        </w:rPr>
      </w:pPr>
      <w:r>
        <w:rPr>
          <w:noProof/>
          <w:lang w:val="en-US"/>
        </w:rPr>
        <w:drawing>
          <wp:inline distT="0" distB="0" distL="0" distR="0" wp14:anchorId="67398B8B" wp14:editId="0A841645">
            <wp:extent cx="1488440" cy="777857"/>
            <wp:effectExtent l="0" t="0" r="1016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DA Logo Low Res small.jpg"/>
                    <pic:cNvPicPr/>
                  </pic:nvPicPr>
                  <pic:blipFill>
                    <a:blip r:embed="rId10">
                      <a:extLst>
                        <a:ext uri="{28A0092B-C50C-407E-A947-70E740481C1C}">
                          <a14:useLocalDpi xmlns:a14="http://schemas.microsoft.com/office/drawing/2010/main" val="0"/>
                        </a:ext>
                      </a:extLst>
                    </a:blip>
                    <a:stretch>
                      <a:fillRect/>
                    </a:stretch>
                  </pic:blipFill>
                  <pic:spPr>
                    <a:xfrm>
                      <a:off x="0" y="0"/>
                      <a:ext cx="1488615" cy="777949"/>
                    </a:xfrm>
                    <a:prstGeom prst="rect">
                      <a:avLst/>
                    </a:prstGeom>
                  </pic:spPr>
                </pic:pic>
              </a:graphicData>
            </a:graphic>
          </wp:inline>
        </w:drawing>
      </w:r>
    </w:p>
    <w:p w14:paraId="723F25D6" w14:textId="77777777" w:rsidR="00A7298E" w:rsidRDefault="00A7298E" w:rsidP="000C6F5B">
      <w:pPr>
        <w:pStyle w:val="NoSpacing"/>
        <w:rPr>
          <w:rFonts w:asciiTheme="minorHAnsi" w:hAnsiTheme="minorHAnsi"/>
          <w:sz w:val="18"/>
          <w:szCs w:val="18"/>
        </w:rPr>
      </w:pPr>
    </w:p>
    <w:p w14:paraId="2DA5666D" w14:textId="77777777" w:rsidR="000C6F5B" w:rsidRPr="00A7298E" w:rsidRDefault="000C6F5B" w:rsidP="000C6F5B">
      <w:pPr>
        <w:pStyle w:val="NoSpacing"/>
        <w:rPr>
          <w:sz w:val="18"/>
          <w:szCs w:val="18"/>
        </w:rPr>
      </w:pPr>
      <w:r w:rsidRPr="00A7298E">
        <w:rPr>
          <w:sz w:val="18"/>
          <w:szCs w:val="18"/>
        </w:rPr>
        <w:t>Women With Disabilities Australia (WWDA)</w:t>
      </w:r>
    </w:p>
    <w:p w14:paraId="3D5732A6" w14:textId="7F784C50" w:rsidR="000C6F5B" w:rsidRPr="00A7298E" w:rsidRDefault="000C6F5B" w:rsidP="000C6F5B">
      <w:pPr>
        <w:pStyle w:val="NoSpacing"/>
        <w:rPr>
          <w:sz w:val="18"/>
          <w:szCs w:val="18"/>
        </w:rPr>
      </w:pPr>
      <w:r w:rsidRPr="00A7298E">
        <w:rPr>
          <w:sz w:val="18"/>
          <w:szCs w:val="18"/>
        </w:rPr>
        <w:t>PO Box 407, LENAH VALLEY 7008 TASMANIA, AUSTRALIA</w:t>
      </w:r>
    </w:p>
    <w:p w14:paraId="553ED5FB" w14:textId="42B2F297" w:rsidR="000C6F5B" w:rsidRPr="00A7298E" w:rsidRDefault="000C6F5B" w:rsidP="000C6F5B">
      <w:pPr>
        <w:pStyle w:val="NoSpacing"/>
        <w:rPr>
          <w:sz w:val="18"/>
          <w:szCs w:val="18"/>
        </w:rPr>
      </w:pPr>
      <w:proofErr w:type="spellStart"/>
      <w:r w:rsidRPr="00A7298E">
        <w:rPr>
          <w:sz w:val="18"/>
          <w:szCs w:val="18"/>
        </w:rPr>
        <w:t>Ph</w:t>
      </w:r>
      <w:proofErr w:type="spellEnd"/>
      <w:r w:rsidRPr="00A7298E">
        <w:rPr>
          <w:sz w:val="18"/>
          <w:szCs w:val="18"/>
        </w:rPr>
        <w:t>: +61 438 535 123</w:t>
      </w:r>
    </w:p>
    <w:p w14:paraId="66A3E98E" w14:textId="77777777" w:rsidR="000C6F5B" w:rsidRPr="00A7298E" w:rsidRDefault="000C6F5B" w:rsidP="000C6F5B">
      <w:pPr>
        <w:pStyle w:val="NoSpacing"/>
        <w:rPr>
          <w:sz w:val="18"/>
          <w:szCs w:val="18"/>
        </w:rPr>
      </w:pPr>
      <w:r w:rsidRPr="00A7298E">
        <w:rPr>
          <w:sz w:val="18"/>
          <w:szCs w:val="18"/>
        </w:rPr>
        <w:t xml:space="preserve">Email: </w:t>
      </w:r>
      <w:hyperlink r:id="rId12" w:history="1">
        <w:r w:rsidRPr="00A7298E">
          <w:rPr>
            <w:rStyle w:val="Hyperlink"/>
            <w:sz w:val="18"/>
            <w:szCs w:val="18"/>
          </w:rPr>
          <w:t>carolyn@wwda.org.au</w:t>
        </w:r>
      </w:hyperlink>
    </w:p>
    <w:p w14:paraId="3943D197" w14:textId="77777777" w:rsidR="000C6F5B" w:rsidRPr="00A7298E" w:rsidRDefault="000C6F5B" w:rsidP="000C6F5B">
      <w:pPr>
        <w:pStyle w:val="NoSpacing"/>
        <w:rPr>
          <w:sz w:val="18"/>
          <w:szCs w:val="18"/>
        </w:rPr>
      </w:pPr>
      <w:r w:rsidRPr="00A7298E">
        <w:rPr>
          <w:sz w:val="18"/>
          <w:szCs w:val="18"/>
        </w:rPr>
        <w:t xml:space="preserve">Email: </w:t>
      </w:r>
      <w:hyperlink r:id="rId13" w:history="1">
        <w:r w:rsidRPr="00A7298E">
          <w:rPr>
            <w:rStyle w:val="Hyperlink"/>
            <w:sz w:val="18"/>
            <w:szCs w:val="18"/>
          </w:rPr>
          <w:t>wwda@wwda.org.au</w:t>
        </w:r>
      </w:hyperlink>
    </w:p>
    <w:p w14:paraId="79CC61FF" w14:textId="77777777" w:rsidR="000C6F5B" w:rsidRPr="00A7298E" w:rsidRDefault="000C6F5B" w:rsidP="000C6F5B">
      <w:pPr>
        <w:pStyle w:val="NoSpacing"/>
        <w:rPr>
          <w:sz w:val="18"/>
          <w:szCs w:val="18"/>
        </w:rPr>
      </w:pPr>
      <w:r w:rsidRPr="00A7298E">
        <w:rPr>
          <w:sz w:val="18"/>
          <w:szCs w:val="18"/>
        </w:rPr>
        <w:t xml:space="preserve">Web: </w:t>
      </w:r>
      <w:hyperlink r:id="rId14" w:history="1">
        <w:r w:rsidRPr="00A7298E">
          <w:rPr>
            <w:rStyle w:val="Hyperlink"/>
            <w:sz w:val="18"/>
            <w:szCs w:val="18"/>
          </w:rPr>
          <w:t>www.wwda.org.au</w:t>
        </w:r>
      </w:hyperlink>
    </w:p>
    <w:p w14:paraId="30D8732A" w14:textId="77777777" w:rsidR="000C6F5B" w:rsidRPr="00A7298E" w:rsidRDefault="000C6F5B" w:rsidP="000C6F5B">
      <w:pPr>
        <w:pStyle w:val="NoSpacing"/>
        <w:rPr>
          <w:sz w:val="18"/>
          <w:szCs w:val="18"/>
        </w:rPr>
      </w:pPr>
      <w:r w:rsidRPr="00A7298E">
        <w:rPr>
          <w:sz w:val="18"/>
          <w:szCs w:val="18"/>
        </w:rPr>
        <w:t xml:space="preserve">Facebook: </w:t>
      </w:r>
      <w:hyperlink r:id="rId15" w:history="1">
        <w:r w:rsidRPr="00A7298E">
          <w:rPr>
            <w:rStyle w:val="Hyperlink"/>
            <w:sz w:val="18"/>
            <w:szCs w:val="18"/>
          </w:rPr>
          <w:t>www.facebook.com/WWDA.Australia</w:t>
        </w:r>
      </w:hyperlink>
    </w:p>
    <w:p w14:paraId="44E8C127" w14:textId="655A617B" w:rsidR="000C6F5B" w:rsidRPr="00A7298E" w:rsidRDefault="000C6F5B" w:rsidP="000C6F5B">
      <w:pPr>
        <w:pStyle w:val="NoSpacing"/>
        <w:rPr>
          <w:sz w:val="18"/>
          <w:szCs w:val="18"/>
        </w:rPr>
      </w:pPr>
      <w:r w:rsidRPr="00A7298E">
        <w:rPr>
          <w:sz w:val="18"/>
          <w:szCs w:val="18"/>
        </w:rPr>
        <w:t xml:space="preserve">Twitter: </w:t>
      </w:r>
      <w:hyperlink r:id="rId16" w:history="1">
        <w:r w:rsidRPr="00A7298E">
          <w:rPr>
            <w:rStyle w:val="Hyperlink"/>
            <w:sz w:val="18"/>
            <w:szCs w:val="18"/>
          </w:rPr>
          <w:t>https://twitter.com/WWDA_AU</w:t>
        </w:r>
      </w:hyperlink>
      <w:r w:rsidRPr="00A7298E">
        <w:rPr>
          <w:sz w:val="18"/>
          <w:szCs w:val="18"/>
        </w:rPr>
        <w:t xml:space="preserve"> </w:t>
      </w:r>
    </w:p>
    <w:p w14:paraId="7AC6F216" w14:textId="77777777" w:rsidR="000C6F5B" w:rsidRPr="00A7298E" w:rsidRDefault="000C6F5B" w:rsidP="000C6F5B">
      <w:pPr>
        <w:pStyle w:val="NoSpacing"/>
        <w:rPr>
          <w:sz w:val="18"/>
          <w:szCs w:val="18"/>
        </w:rPr>
      </w:pPr>
      <w:r w:rsidRPr="00A7298E">
        <w:rPr>
          <w:sz w:val="18"/>
          <w:szCs w:val="18"/>
        </w:rPr>
        <w:t>Contact: Carolyn Frohmader, Executive Director</w:t>
      </w:r>
    </w:p>
    <w:p w14:paraId="3D424269" w14:textId="77777777" w:rsidR="000C6F5B" w:rsidRPr="00A7298E" w:rsidRDefault="000C6F5B" w:rsidP="000C6F5B">
      <w:pPr>
        <w:pStyle w:val="NoSpacing"/>
        <w:rPr>
          <w:sz w:val="24"/>
          <w:szCs w:val="24"/>
        </w:rPr>
      </w:pPr>
    </w:p>
    <w:p w14:paraId="31FA78E8" w14:textId="77777777" w:rsidR="000C6F5B" w:rsidRPr="000C6F5B" w:rsidRDefault="000C6F5B" w:rsidP="000C6F5B">
      <w:pPr>
        <w:pStyle w:val="NoSpacing"/>
        <w:rPr>
          <w:rFonts w:asciiTheme="minorHAnsi" w:hAnsiTheme="minorHAnsi"/>
          <w:i/>
          <w:sz w:val="16"/>
          <w:szCs w:val="16"/>
        </w:rPr>
      </w:pPr>
      <w:r w:rsidRPr="000C6F5B">
        <w:rPr>
          <w:rFonts w:asciiTheme="minorHAnsi" w:hAnsiTheme="minorHAnsi"/>
          <w:i/>
          <w:sz w:val="16"/>
          <w:szCs w:val="16"/>
        </w:rPr>
        <w:t>Winner, National Human Rights Award 2001</w:t>
      </w:r>
    </w:p>
    <w:p w14:paraId="70FD300C" w14:textId="77777777" w:rsidR="000C6F5B" w:rsidRPr="000C6F5B" w:rsidRDefault="000C6F5B" w:rsidP="000C6F5B">
      <w:pPr>
        <w:pStyle w:val="NoSpacing"/>
        <w:rPr>
          <w:rFonts w:asciiTheme="minorHAnsi" w:hAnsiTheme="minorHAnsi"/>
          <w:i/>
          <w:sz w:val="16"/>
          <w:szCs w:val="16"/>
        </w:rPr>
      </w:pPr>
      <w:r w:rsidRPr="000C6F5B">
        <w:rPr>
          <w:rFonts w:asciiTheme="minorHAnsi" w:hAnsiTheme="minorHAnsi"/>
          <w:i/>
          <w:sz w:val="16"/>
          <w:szCs w:val="16"/>
        </w:rPr>
        <w:t>Winner, National Violence Prevention Award 1999</w:t>
      </w:r>
    </w:p>
    <w:p w14:paraId="3C293F69" w14:textId="77777777" w:rsidR="000C6F5B" w:rsidRPr="000C6F5B" w:rsidRDefault="000C6F5B" w:rsidP="000C6F5B">
      <w:pPr>
        <w:pStyle w:val="NoSpacing"/>
        <w:rPr>
          <w:rFonts w:asciiTheme="minorHAnsi" w:hAnsiTheme="minorHAnsi"/>
          <w:i/>
          <w:sz w:val="16"/>
          <w:szCs w:val="16"/>
        </w:rPr>
      </w:pPr>
      <w:r w:rsidRPr="000C6F5B">
        <w:rPr>
          <w:rFonts w:asciiTheme="minorHAnsi" w:hAnsiTheme="minorHAnsi"/>
          <w:i/>
          <w:sz w:val="16"/>
          <w:szCs w:val="16"/>
        </w:rPr>
        <w:t>Winner, Tasmanian Women's Safety Award 2008</w:t>
      </w:r>
    </w:p>
    <w:p w14:paraId="15726D26" w14:textId="77777777" w:rsidR="000C6F5B" w:rsidRPr="000C6F5B" w:rsidRDefault="000C6F5B" w:rsidP="000C6F5B">
      <w:pPr>
        <w:pStyle w:val="NoSpacing"/>
        <w:rPr>
          <w:rFonts w:asciiTheme="minorHAnsi" w:hAnsiTheme="minorHAnsi"/>
          <w:i/>
          <w:sz w:val="16"/>
          <w:szCs w:val="16"/>
        </w:rPr>
      </w:pPr>
      <w:r w:rsidRPr="000C6F5B">
        <w:rPr>
          <w:rFonts w:asciiTheme="minorHAnsi" w:hAnsiTheme="minorHAnsi"/>
          <w:i/>
          <w:sz w:val="16"/>
          <w:szCs w:val="16"/>
        </w:rPr>
        <w:t>Certificate of Merit, Australian Crime &amp; Violence Prevention Awards 2008</w:t>
      </w:r>
    </w:p>
    <w:p w14:paraId="61D201A7" w14:textId="77777777" w:rsidR="000C6F5B" w:rsidRPr="000C6F5B" w:rsidRDefault="000C6F5B" w:rsidP="000C6F5B">
      <w:pPr>
        <w:pStyle w:val="NoSpacing"/>
        <w:rPr>
          <w:rFonts w:asciiTheme="minorHAnsi" w:hAnsiTheme="minorHAnsi"/>
          <w:i/>
          <w:sz w:val="16"/>
          <w:szCs w:val="16"/>
        </w:rPr>
      </w:pPr>
      <w:r w:rsidRPr="000C6F5B">
        <w:rPr>
          <w:rFonts w:asciiTheme="minorHAnsi" w:hAnsiTheme="minorHAnsi"/>
          <w:i/>
          <w:sz w:val="16"/>
          <w:szCs w:val="16"/>
        </w:rPr>
        <w:t>Nominee, French Republic's Human Rights Prize 2003</w:t>
      </w:r>
    </w:p>
    <w:p w14:paraId="765BE34C" w14:textId="77777777" w:rsidR="00A7298E" w:rsidRDefault="000C6F5B" w:rsidP="00F62328">
      <w:pPr>
        <w:pStyle w:val="NoSpacing"/>
        <w:rPr>
          <w:rFonts w:asciiTheme="minorHAnsi" w:hAnsiTheme="minorHAnsi"/>
          <w:i/>
          <w:sz w:val="16"/>
          <w:szCs w:val="16"/>
        </w:rPr>
      </w:pPr>
      <w:r w:rsidRPr="000C6F5B">
        <w:rPr>
          <w:rFonts w:asciiTheme="minorHAnsi" w:hAnsiTheme="minorHAnsi"/>
          <w:i/>
          <w:sz w:val="16"/>
          <w:szCs w:val="16"/>
        </w:rPr>
        <w:t>Nominee, UN Millennium Peace Prize for Women 2000</w:t>
      </w:r>
    </w:p>
    <w:p w14:paraId="315F875D" w14:textId="77777777" w:rsidR="00A7298E" w:rsidRDefault="00A7298E" w:rsidP="00F62328">
      <w:pPr>
        <w:pStyle w:val="NoSpacing"/>
        <w:rPr>
          <w:rFonts w:asciiTheme="minorHAnsi" w:hAnsiTheme="minorHAnsi"/>
          <w:i/>
          <w:sz w:val="16"/>
          <w:szCs w:val="16"/>
        </w:rPr>
      </w:pPr>
    </w:p>
    <w:p w14:paraId="52A3DE10" w14:textId="3E2BCCE0" w:rsidR="000C6F5B" w:rsidRDefault="000C6F5B" w:rsidP="00F62328">
      <w:pPr>
        <w:pStyle w:val="NoSpacing"/>
        <w:rPr>
          <w:rFonts w:asciiTheme="minorHAnsi" w:hAnsiTheme="minorHAnsi"/>
        </w:rPr>
      </w:pPr>
      <w:r>
        <w:rPr>
          <w:rFonts w:asciiTheme="minorHAnsi" w:hAnsiTheme="minorHAnsi"/>
        </w:rPr>
        <w:br w:type="page"/>
      </w:r>
    </w:p>
    <w:p w14:paraId="4743815C" w14:textId="25215CE6" w:rsidR="00D83746" w:rsidRPr="00B11B0F" w:rsidRDefault="009E0A45" w:rsidP="00D83746">
      <w:pPr>
        <w:pBdr>
          <w:bottom w:val="single" w:sz="4" w:space="1" w:color="auto"/>
        </w:pBdr>
        <w:spacing w:line="240" w:lineRule="auto"/>
        <w:rPr>
          <w:rFonts w:cs="Arial"/>
          <w:b/>
          <w:sz w:val="28"/>
          <w:szCs w:val="28"/>
        </w:rPr>
      </w:pPr>
      <w:r>
        <w:rPr>
          <w:rFonts w:cs="Arial"/>
          <w:b/>
          <w:color w:val="1F497D" w:themeColor="text2"/>
          <w:sz w:val="28"/>
          <w:szCs w:val="28"/>
        </w:rPr>
        <w:lastRenderedPageBreak/>
        <w:t>Summary</w:t>
      </w:r>
    </w:p>
    <w:p w14:paraId="0B6FB9A2" w14:textId="6C644963" w:rsidR="00E124A9" w:rsidRDefault="00E124A9" w:rsidP="00E124A9">
      <w:pPr>
        <w:spacing w:after="0" w:line="240" w:lineRule="auto"/>
        <w:jc w:val="both"/>
        <w:rPr>
          <w:sz w:val="20"/>
          <w:szCs w:val="20"/>
        </w:rPr>
      </w:pPr>
      <w:r w:rsidRPr="00D76C95">
        <w:rPr>
          <w:sz w:val="20"/>
          <w:szCs w:val="20"/>
        </w:rPr>
        <w:t xml:space="preserve">Violence perpetrated against women with disabilities continues to fall through legislative, policy and service response gaps as a result of the failure to understand the intersectional nature of the violence that they experience, </w:t>
      </w:r>
      <w:r>
        <w:rPr>
          <w:sz w:val="20"/>
          <w:szCs w:val="20"/>
        </w:rPr>
        <w:t xml:space="preserve">and </w:t>
      </w:r>
      <w:r w:rsidRPr="00D76C95">
        <w:rPr>
          <w:sz w:val="20"/>
          <w:szCs w:val="20"/>
        </w:rPr>
        <w:t>the multiple and intersecting forms of discrimination (</w:t>
      </w:r>
      <w:r w:rsidRPr="00D76C95">
        <w:rPr>
          <w:rFonts w:cs="Arial"/>
          <w:sz w:val="20"/>
          <w:szCs w:val="20"/>
        </w:rPr>
        <w:t>and its aggravating</w:t>
      </w:r>
      <w:r w:rsidRPr="00D76C95">
        <w:rPr>
          <w:sz w:val="20"/>
          <w:szCs w:val="20"/>
        </w:rPr>
        <w:t xml:space="preserve"> effects) which make them more likely to experience, and be at risk of, </w:t>
      </w:r>
      <w:r w:rsidR="006A7F48">
        <w:rPr>
          <w:sz w:val="20"/>
          <w:szCs w:val="20"/>
        </w:rPr>
        <w:t xml:space="preserve">all forms of </w:t>
      </w:r>
      <w:r w:rsidRPr="00D76C95">
        <w:rPr>
          <w:sz w:val="20"/>
          <w:szCs w:val="20"/>
        </w:rPr>
        <w:t xml:space="preserve">violence. </w:t>
      </w:r>
    </w:p>
    <w:p w14:paraId="4912B752" w14:textId="77777777" w:rsidR="00E124A9" w:rsidRDefault="00E124A9" w:rsidP="00750FFD">
      <w:pPr>
        <w:spacing w:after="0" w:line="240" w:lineRule="auto"/>
        <w:jc w:val="both"/>
        <w:rPr>
          <w:rFonts w:cs="Arial"/>
          <w:sz w:val="20"/>
          <w:szCs w:val="20"/>
        </w:rPr>
      </w:pPr>
    </w:p>
    <w:p w14:paraId="1C33E8A5" w14:textId="4996521A" w:rsidR="006A7F48" w:rsidRPr="00C51688" w:rsidRDefault="00750FFD" w:rsidP="00750FFD">
      <w:pPr>
        <w:spacing w:after="0" w:line="240" w:lineRule="auto"/>
        <w:jc w:val="both"/>
        <w:rPr>
          <w:rFonts w:cs="Arial"/>
          <w:sz w:val="20"/>
          <w:szCs w:val="20"/>
        </w:rPr>
      </w:pPr>
      <w:r w:rsidRPr="00D76C95">
        <w:rPr>
          <w:rFonts w:cs="Arial"/>
          <w:sz w:val="20"/>
          <w:szCs w:val="20"/>
        </w:rPr>
        <w:t>The strength of international approaches to gendered violence prevention is that, in adopting a comprehensive human rights perspective, intersectional experiences of gendered violence are a central concern in recogni</w:t>
      </w:r>
      <w:r w:rsidR="005B53CD">
        <w:rPr>
          <w:rFonts w:cs="Arial"/>
          <w:sz w:val="20"/>
          <w:szCs w:val="20"/>
        </w:rPr>
        <w:t>sing</w:t>
      </w:r>
      <w:r w:rsidRPr="00D76C95">
        <w:rPr>
          <w:rFonts w:cs="Arial"/>
          <w:sz w:val="20"/>
          <w:szCs w:val="20"/>
        </w:rPr>
        <w:t xml:space="preserve"> that multiple identity </w:t>
      </w:r>
      <w:r w:rsidRPr="00C51688">
        <w:rPr>
          <w:rFonts w:cs="Arial"/>
          <w:sz w:val="20"/>
          <w:szCs w:val="20"/>
        </w:rPr>
        <w:t>positions</w:t>
      </w:r>
      <w:r w:rsidR="00C51688" w:rsidRPr="00C51688">
        <w:rPr>
          <w:rFonts w:cs="Arial"/>
          <w:sz w:val="20"/>
          <w:szCs w:val="20"/>
        </w:rPr>
        <w:t xml:space="preserve"> (</w:t>
      </w:r>
      <w:r w:rsidR="00C51688" w:rsidRPr="00C51688">
        <w:rPr>
          <w:sz w:val="20"/>
          <w:szCs w:val="20"/>
        </w:rPr>
        <w:t>such as age, gender, ethnicity, sexuality and ability)</w:t>
      </w:r>
      <w:r w:rsidRPr="00C51688">
        <w:rPr>
          <w:rFonts w:cs="Arial"/>
          <w:sz w:val="20"/>
          <w:szCs w:val="20"/>
        </w:rPr>
        <w:t xml:space="preserve"> increase the likelihood, nature and impact of violence. </w:t>
      </w:r>
    </w:p>
    <w:p w14:paraId="19A3E53B" w14:textId="77777777" w:rsidR="006A7F48" w:rsidRDefault="006A7F48" w:rsidP="00750FFD">
      <w:pPr>
        <w:spacing w:after="0" w:line="240" w:lineRule="auto"/>
        <w:jc w:val="both"/>
        <w:rPr>
          <w:rFonts w:cs="Arial"/>
          <w:sz w:val="20"/>
          <w:szCs w:val="20"/>
        </w:rPr>
      </w:pPr>
    </w:p>
    <w:p w14:paraId="657F73DC" w14:textId="04C19DC0" w:rsidR="003E72BE" w:rsidRPr="00D76C95" w:rsidRDefault="00750FFD" w:rsidP="00750FFD">
      <w:pPr>
        <w:spacing w:after="0" w:line="240" w:lineRule="auto"/>
        <w:jc w:val="both"/>
        <w:rPr>
          <w:rFonts w:cs="Arial"/>
          <w:sz w:val="20"/>
          <w:szCs w:val="20"/>
        </w:rPr>
      </w:pPr>
      <w:r w:rsidRPr="00D76C95">
        <w:rPr>
          <w:rFonts w:cs="Arial"/>
          <w:sz w:val="20"/>
          <w:szCs w:val="20"/>
        </w:rPr>
        <w:t xml:space="preserve">This is not the case in Australia, where legislation, policy and service responses tend to view women with disabilities as an additional group whose needs are exceptional or additional to the central </w:t>
      </w:r>
      <w:r w:rsidR="00E124A9">
        <w:rPr>
          <w:rFonts w:cs="Arial"/>
          <w:sz w:val="20"/>
          <w:szCs w:val="20"/>
        </w:rPr>
        <w:t xml:space="preserve">violence </w:t>
      </w:r>
      <w:r w:rsidRPr="00D76C95">
        <w:rPr>
          <w:rFonts w:cs="Arial"/>
          <w:sz w:val="20"/>
          <w:szCs w:val="20"/>
        </w:rPr>
        <w:t xml:space="preserve">prevention </w:t>
      </w:r>
      <w:r w:rsidR="005B53CD">
        <w:rPr>
          <w:rFonts w:cs="Arial"/>
          <w:sz w:val="20"/>
          <w:szCs w:val="20"/>
        </w:rPr>
        <w:t>framework</w:t>
      </w:r>
      <w:r w:rsidRPr="00D76C95">
        <w:rPr>
          <w:rFonts w:cs="Arial"/>
          <w:sz w:val="20"/>
          <w:szCs w:val="20"/>
        </w:rPr>
        <w:t xml:space="preserve">. </w:t>
      </w:r>
    </w:p>
    <w:p w14:paraId="5F59F0AA" w14:textId="77777777" w:rsidR="003E72BE" w:rsidRPr="00D76C95" w:rsidRDefault="003E72BE" w:rsidP="00750FFD">
      <w:pPr>
        <w:spacing w:after="0" w:line="240" w:lineRule="auto"/>
        <w:jc w:val="both"/>
        <w:rPr>
          <w:rFonts w:cs="Arial"/>
          <w:sz w:val="20"/>
          <w:szCs w:val="20"/>
        </w:rPr>
      </w:pPr>
    </w:p>
    <w:p w14:paraId="50CB1914" w14:textId="4CDD22F2" w:rsidR="00E124A9" w:rsidRDefault="00E63594" w:rsidP="00750FFD">
      <w:pPr>
        <w:spacing w:after="0" w:line="240" w:lineRule="auto"/>
        <w:jc w:val="both"/>
        <w:rPr>
          <w:rFonts w:cs="Arial"/>
          <w:sz w:val="20"/>
          <w:szCs w:val="20"/>
        </w:rPr>
      </w:pPr>
      <w:r w:rsidRPr="00D76C95">
        <w:rPr>
          <w:rFonts w:cs="Arial"/>
          <w:sz w:val="20"/>
          <w:szCs w:val="20"/>
        </w:rPr>
        <w:t xml:space="preserve">Current legislation, policy and service responses to address and prevent violence against women in Australia </w:t>
      </w:r>
      <w:r w:rsidR="005B53CD">
        <w:rPr>
          <w:rFonts w:cs="Arial"/>
          <w:sz w:val="20"/>
          <w:szCs w:val="20"/>
        </w:rPr>
        <w:t>assume</w:t>
      </w:r>
      <w:r w:rsidRPr="00D76C95">
        <w:rPr>
          <w:rFonts w:cs="Arial"/>
          <w:sz w:val="20"/>
          <w:szCs w:val="20"/>
        </w:rPr>
        <w:t xml:space="preserve"> a particular way of conceptualising violence against women, which falls short in encompassing the key experiences of many women with disabilities. Legislative and policy frameworks to address and prevent violence against women fail to adequately address intersectional discrimination, including intersectional experiences of gendered violence. </w:t>
      </w:r>
      <w:r w:rsidR="00750FFD" w:rsidRPr="00D76C95">
        <w:rPr>
          <w:rFonts w:cs="Arial"/>
          <w:sz w:val="20"/>
          <w:szCs w:val="20"/>
        </w:rPr>
        <w:t xml:space="preserve">Compounding this in the Australian context is the </w:t>
      </w:r>
      <w:r w:rsidR="00E124A9">
        <w:rPr>
          <w:rFonts w:cs="Arial"/>
          <w:sz w:val="20"/>
          <w:szCs w:val="20"/>
        </w:rPr>
        <w:t>(</w:t>
      </w:r>
      <w:r w:rsidR="00750FFD" w:rsidRPr="00D76C95">
        <w:rPr>
          <w:rFonts w:cs="Arial"/>
          <w:sz w:val="20"/>
          <w:szCs w:val="20"/>
        </w:rPr>
        <w:t>largely mistaken</w:t>
      </w:r>
      <w:r w:rsidR="00E124A9">
        <w:rPr>
          <w:rFonts w:cs="Arial"/>
          <w:sz w:val="20"/>
          <w:szCs w:val="20"/>
        </w:rPr>
        <w:t>)</w:t>
      </w:r>
      <w:r w:rsidR="00750FFD" w:rsidRPr="00D76C95">
        <w:rPr>
          <w:rFonts w:cs="Arial"/>
          <w:sz w:val="20"/>
          <w:szCs w:val="20"/>
        </w:rPr>
        <w:t xml:space="preserve"> belief that frameworks of disability policy and service provision have given attention to gendered violence. </w:t>
      </w:r>
      <w:r w:rsidR="009E0A45">
        <w:rPr>
          <w:rFonts w:cs="Arial"/>
          <w:sz w:val="20"/>
          <w:szCs w:val="20"/>
        </w:rPr>
        <w:t>H</w:t>
      </w:r>
      <w:r w:rsidR="009E0A45" w:rsidRPr="00D76C95">
        <w:rPr>
          <w:rFonts w:cs="Arial"/>
          <w:sz w:val="20"/>
          <w:szCs w:val="20"/>
        </w:rPr>
        <w:t>owever</w:t>
      </w:r>
      <w:r w:rsidR="009E0A45">
        <w:rPr>
          <w:rFonts w:cs="Arial"/>
          <w:sz w:val="20"/>
          <w:szCs w:val="20"/>
        </w:rPr>
        <w:t>,</w:t>
      </w:r>
      <w:r w:rsidR="009E0A45" w:rsidRPr="00D76C95">
        <w:rPr>
          <w:rFonts w:cs="Arial"/>
          <w:sz w:val="20"/>
          <w:szCs w:val="20"/>
        </w:rPr>
        <w:t xml:space="preserve"> </w:t>
      </w:r>
      <w:r w:rsidR="009E0A45">
        <w:rPr>
          <w:rFonts w:cs="Arial"/>
          <w:sz w:val="20"/>
          <w:szCs w:val="20"/>
        </w:rPr>
        <w:t>t</w:t>
      </w:r>
      <w:r w:rsidR="00750FFD" w:rsidRPr="00D76C95">
        <w:rPr>
          <w:rFonts w:cs="Arial"/>
          <w:sz w:val="20"/>
          <w:szCs w:val="20"/>
        </w:rPr>
        <w:t xml:space="preserve">he reality is </w:t>
      </w:r>
      <w:r w:rsidRPr="00D76C95">
        <w:rPr>
          <w:rFonts w:cs="Arial"/>
          <w:sz w:val="20"/>
          <w:szCs w:val="20"/>
        </w:rPr>
        <w:t xml:space="preserve">that legislative and policy frameworks to advance the rights of people with disabilities remain un-gendered and fail to adequately address intersectional discrimination, including violence perpetrated against women with disabilities. </w:t>
      </w:r>
    </w:p>
    <w:p w14:paraId="53F6DC55" w14:textId="77777777" w:rsidR="00E124A9" w:rsidRDefault="00E124A9" w:rsidP="00750FFD">
      <w:pPr>
        <w:spacing w:after="0" w:line="240" w:lineRule="auto"/>
        <w:jc w:val="both"/>
        <w:rPr>
          <w:rFonts w:cs="Arial"/>
          <w:sz w:val="20"/>
          <w:szCs w:val="20"/>
        </w:rPr>
      </w:pPr>
    </w:p>
    <w:p w14:paraId="406F7981" w14:textId="51333385" w:rsidR="00E124A9" w:rsidRDefault="00E124A9" w:rsidP="00750FFD">
      <w:pPr>
        <w:spacing w:after="0" w:line="240" w:lineRule="auto"/>
        <w:jc w:val="both"/>
        <w:rPr>
          <w:rFonts w:cs="Arial"/>
          <w:sz w:val="20"/>
          <w:szCs w:val="20"/>
        </w:rPr>
      </w:pPr>
      <w:r w:rsidRPr="00D76C95">
        <w:rPr>
          <w:sz w:val="20"/>
          <w:szCs w:val="20"/>
        </w:rPr>
        <w:t xml:space="preserve">Current anti-discrimination laws in Australia do not </w:t>
      </w:r>
      <w:r w:rsidRPr="00D76C95">
        <w:rPr>
          <w:rFonts w:cs="Calibri"/>
          <w:bCs/>
          <w:sz w:val="20"/>
          <w:szCs w:val="20"/>
          <w:lang w:eastAsia="en-AU"/>
        </w:rPr>
        <w:t>adequately recognise and address intersectional discrimination, including its compounding effects (Committee on the Rights of Persons with Disabilities</w:t>
      </w:r>
      <w:r w:rsidR="009E0A45">
        <w:rPr>
          <w:rFonts w:cs="Calibri"/>
          <w:bCs/>
          <w:sz w:val="20"/>
          <w:szCs w:val="20"/>
          <w:lang w:eastAsia="en-AU"/>
        </w:rPr>
        <w:t>,</w:t>
      </w:r>
      <w:r w:rsidRPr="00D76C95">
        <w:rPr>
          <w:rFonts w:cs="Calibri"/>
          <w:bCs/>
          <w:sz w:val="20"/>
          <w:szCs w:val="20"/>
          <w:lang w:eastAsia="en-AU"/>
        </w:rPr>
        <w:t xml:space="preserve"> 2015). Instead, most anti-discrimination </w:t>
      </w:r>
      <w:r w:rsidRPr="00D76C95">
        <w:rPr>
          <w:rFonts w:cs="Arial"/>
          <w:sz w:val="20"/>
          <w:szCs w:val="20"/>
        </w:rPr>
        <w:t>laws and provisions tend to categorise identity and require each protected characteristic to be dealt with in isolation. Such an approach “fails to recognise the heightened disadvantage experienced by the victim, and the corresponding heightened damage caused, and cannot adequately provide redress nor restore their individual dignity” (</w:t>
      </w:r>
      <w:r w:rsidRPr="00D76C95">
        <w:rPr>
          <w:rFonts w:cs="Calibri"/>
          <w:bCs/>
          <w:sz w:val="20"/>
          <w:szCs w:val="20"/>
          <w:lang w:eastAsia="en-AU"/>
        </w:rPr>
        <w:t>Committee on the Rights of Persons with Disabilities</w:t>
      </w:r>
      <w:r w:rsidR="009E0A45">
        <w:rPr>
          <w:rFonts w:cs="Calibri"/>
          <w:bCs/>
          <w:sz w:val="20"/>
          <w:szCs w:val="20"/>
          <w:lang w:eastAsia="en-AU"/>
        </w:rPr>
        <w:t>,</w:t>
      </w:r>
      <w:r w:rsidRPr="00D76C95">
        <w:rPr>
          <w:rFonts w:cs="Calibri"/>
          <w:bCs/>
          <w:sz w:val="20"/>
          <w:szCs w:val="20"/>
          <w:lang w:eastAsia="en-AU"/>
        </w:rPr>
        <w:t xml:space="preserve"> 2015).</w:t>
      </w:r>
    </w:p>
    <w:p w14:paraId="0F950E6D" w14:textId="77777777" w:rsidR="00E124A9" w:rsidRDefault="00E124A9" w:rsidP="00750FFD">
      <w:pPr>
        <w:spacing w:after="0" w:line="240" w:lineRule="auto"/>
        <w:jc w:val="both"/>
        <w:rPr>
          <w:rFonts w:cs="Arial"/>
          <w:sz w:val="20"/>
          <w:szCs w:val="20"/>
        </w:rPr>
      </w:pPr>
    </w:p>
    <w:p w14:paraId="4B5740FF" w14:textId="5B09931B" w:rsidR="00E63594" w:rsidRPr="00D76C95" w:rsidRDefault="00E63594" w:rsidP="00750FFD">
      <w:pPr>
        <w:spacing w:after="0" w:line="240" w:lineRule="auto"/>
        <w:jc w:val="both"/>
        <w:rPr>
          <w:rFonts w:cs="Arial"/>
          <w:sz w:val="20"/>
          <w:szCs w:val="20"/>
        </w:rPr>
      </w:pPr>
      <w:r w:rsidRPr="00D76C95">
        <w:rPr>
          <w:rFonts w:cs="Arial"/>
          <w:sz w:val="20"/>
          <w:szCs w:val="20"/>
        </w:rPr>
        <w:t xml:space="preserve">This type of </w:t>
      </w:r>
      <w:r w:rsidR="00E124A9">
        <w:rPr>
          <w:rFonts w:cs="Arial"/>
          <w:sz w:val="20"/>
          <w:szCs w:val="20"/>
        </w:rPr>
        <w:t xml:space="preserve">legislative and </w:t>
      </w:r>
      <w:r w:rsidRPr="00D76C95">
        <w:rPr>
          <w:rFonts w:cs="Arial"/>
          <w:sz w:val="20"/>
          <w:szCs w:val="20"/>
        </w:rPr>
        <w:t xml:space="preserve">policy siloing, and lack of understanding of the intersectional nature of violence against women with disabilities, contributes to women with disabilities who experience, and who are at risk of experiencing violence, </w:t>
      </w:r>
      <w:r w:rsidR="005B53CD">
        <w:rPr>
          <w:rFonts w:cs="Arial"/>
          <w:sz w:val="20"/>
          <w:szCs w:val="20"/>
        </w:rPr>
        <w:t>“</w:t>
      </w:r>
      <w:r w:rsidRPr="00D76C95">
        <w:rPr>
          <w:rFonts w:cs="Arial"/>
          <w:sz w:val="20"/>
          <w:szCs w:val="20"/>
        </w:rPr>
        <w:t xml:space="preserve">falling through </w:t>
      </w:r>
      <w:r w:rsidR="006A7F48">
        <w:rPr>
          <w:rFonts w:cs="Arial"/>
          <w:sz w:val="20"/>
          <w:szCs w:val="20"/>
        </w:rPr>
        <w:t>the gaps</w:t>
      </w:r>
      <w:r w:rsidR="005B53CD">
        <w:rPr>
          <w:rFonts w:cs="Arial"/>
          <w:sz w:val="20"/>
          <w:szCs w:val="20"/>
        </w:rPr>
        <w:t>”</w:t>
      </w:r>
      <w:r w:rsidRPr="00D76C95">
        <w:rPr>
          <w:rFonts w:cs="Arial"/>
          <w:sz w:val="20"/>
          <w:szCs w:val="20"/>
        </w:rPr>
        <w:t xml:space="preserve"> (Dowse et al</w:t>
      </w:r>
      <w:r w:rsidR="009E0A45">
        <w:rPr>
          <w:rFonts w:cs="Arial"/>
          <w:sz w:val="20"/>
          <w:szCs w:val="20"/>
        </w:rPr>
        <w:t>.,</w:t>
      </w:r>
      <w:r w:rsidRPr="00D76C95">
        <w:rPr>
          <w:rFonts w:cs="Arial"/>
          <w:sz w:val="20"/>
          <w:szCs w:val="20"/>
        </w:rPr>
        <w:t xml:space="preserve"> 2013).</w:t>
      </w:r>
    </w:p>
    <w:p w14:paraId="63A0C949" w14:textId="77777777" w:rsidR="00E124A9" w:rsidRPr="00D76C95" w:rsidRDefault="00E124A9" w:rsidP="00750FFD">
      <w:pPr>
        <w:spacing w:after="0" w:line="240" w:lineRule="auto"/>
        <w:jc w:val="both"/>
        <w:rPr>
          <w:rFonts w:cs="Arial"/>
          <w:sz w:val="20"/>
          <w:szCs w:val="20"/>
        </w:rPr>
      </w:pPr>
    </w:p>
    <w:p w14:paraId="6497CC79" w14:textId="16917024" w:rsidR="007E352F" w:rsidRPr="00D76C95" w:rsidRDefault="00544043" w:rsidP="00544043">
      <w:pPr>
        <w:spacing w:after="0" w:line="240" w:lineRule="auto"/>
        <w:jc w:val="both"/>
        <w:rPr>
          <w:rFonts w:cs="Arial"/>
          <w:sz w:val="20"/>
          <w:szCs w:val="20"/>
        </w:rPr>
      </w:pPr>
      <w:r w:rsidRPr="00D76C95">
        <w:rPr>
          <w:rFonts w:cs="Arial"/>
          <w:sz w:val="20"/>
          <w:szCs w:val="20"/>
        </w:rPr>
        <w:t>This paper examines these issues in the context of prevent</w:t>
      </w:r>
      <w:r w:rsidR="009E0A45">
        <w:rPr>
          <w:rFonts w:cs="Arial"/>
          <w:sz w:val="20"/>
          <w:szCs w:val="20"/>
        </w:rPr>
        <w:t>ing</w:t>
      </w:r>
      <w:r w:rsidRPr="00D76C95">
        <w:rPr>
          <w:rFonts w:cs="Arial"/>
          <w:sz w:val="20"/>
          <w:szCs w:val="20"/>
        </w:rPr>
        <w:t xml:space="preserve"> violence against women and their children. It examines conceptual understandings of </w:t>
      </w:r>
      <w:r w:rsidRPr="00D76C95">
        <w:rPr>
          <w:rFonts w:cs="Arial"/>
          <w:bCs/>
          <w:sz w:val="20"/>
          <w:szCs w:val="20"/>
          <w:lang w:eastAsia="en-AU"/>
        </w:rPr>
        <w:t xml:space="preserve">violence against women, and argues that we need to broaden the current way of thinking about how we frame what violence against women encompasses. </w:t>
      </w:r>
      <w:r w:rsidRPr="00D76C95">
        <w:rPr>
          <w:rFonts w:cs="Arial"/>
          <w:sz w:val="20"/>
          <w:szCs w:val="20"/>
        </w:rPr>
        <w:t>It highlights the critical need to understand and respect the complexity and specificity of gendered disability violence</w:t>
      </w:r>
      <w:r w:rsidR="00BA5410" w:rsidRPr="00D76C95">
        <w:rPr>
          <w:rFonts w:cs="Arial"/>
          <w:sz w:val="20"/>
          <w:szCs w:val="20"/>
        </w:rPr>
        <w:t xml:space="preserve"> – that is, </w:t>
      </w:r>
      <w:r w:rsidR="00BA5410" w:rsidRPr="00D76C95">
        <w:rPr>
          <w:rFonts w:cs="Arial"/>
          <w:sz w:val="20"/>
          <w:szCs w:val="20"/>
          <w:lang w:val="en-US"/>
        </w:rPr>
        <w:t>violence directed against a woman because she is a woman, which is shaped by the disability context, and which affects women with disabilities disproportionately as individuals and as a group</w:t>
      </w:r>
      <w:r w:rsidRPr="00D76C95">
        <w:rPr>
          <w:rFonts w:cs="Arial"/>
          <w:sz w:val="20"/>
          <w:szCs w:val="20"/>
        </w:rPr>
        <w:t xml:space="preserve">. </w:t>
      </w:r>
      <w:r w:rsidR="007E352F" w:rsidRPr="00D76C95">
        <w:rPr>
          <w:rFonts w:cs="Arial"/>
          <w:sz w:val="20"/>
          <w:szCs w:val="20"/>
        </w:rPr>
        <w:t>It demonstrates that violence prevention in Australia remains characterised by inadequate conceptualisation and recognition of, and response to, the needs and rights of women and girls with disabilities who have experienced or are at risk of experiencing violence (Dowse et al</w:t>
      </w:r>
      <w:r w:rsidR="009E0A45">
        <w:rPr>
          <w:rFonts w:cs="Arial"/>
          <w:sz w:val="20"/>
          <w:szCs w:val="20"/>
        </w:rPr>
        <w:t>.,</w:t>
      </w:r>
      <w:r w:rsidR="007E352F" w:rsidRPr="00D76C95">
        <w:rPr>
          <w:rFonts w:cs="Arial"/>
          <w:sz w:val="20"/>
          <w:szCs w:val="20"/>
        </w:rPr>
        <w:t xml:space="preserve"> 2013).</w:t>
      </w:r>
    </w:p>
    <w:p w14:paraId="52DDD7B9" w14:textId="77777777" w:rsidR="007E352F" w:rsidRPr="00D76C95" w:rsidRDefault="007E352F" w:rsidP="00544043">
      <w:pPr>
        <w:spacing w:after="0" w:line="240" w:lineRule="auto"/>
        <w:jc w:val="both"/>
        <w:rPr>
          <w:rFonts w:cs="Arial"/>
          <w:sz w:val="20"/>
          <w:szCs w:val="20"/>
        </w:rPr>
      </w:pPr>
    </w:p>
    <w:p w14:paraId="33C8D136" w14:textId="39D6A5F4" w:rsidR="00E63594" w:rsidRPr="00D76C95" w:rsidRDefault="006A7F48" w:rsidP="00544043">
      <w:pPr>
        <w:spacing w:after="0" w:line="240" w:lineRule="auto"/>
        <w:jc w:val="both"/>
        <w:rPr>
          <w:rFonts w:cs="Arial"/>
          <w:sz w:val="20"/>
          <w:szCs w:val="20"/>
        </w:rPr>
      </w:pPr>
      <w:r>
        <w:rPr>
          <w:rFonts w:cs="Arial"/>
          <w:bCs/>
          <w:sz w:val="20"/>
          <w:szCs w:val="20"/>
          <w:lang w:eastAsia="en-AU"/>
        </w:rPr>
        <w:t>Conceptualising</w:t>
      </w:r>
      <w:r w:rsidR="00544043" w:rsidRPr="00D76C95">
        <w:rPr>
          <w:rFonts w:cs="Arial"/>
          <w:bCs/>
          <w:sz w:val="20"/>
          <w:szCs w:val="20"/>
          <w:lang w:eastAsia="en-AU"/>
        </w:rPr>
        <w:t xml:space="preserve"> violence against women as a form of discrimination, this paper recognises </w:t>
      </w:r>
      <w:r w:rsidR="00544043" w:rsidRPr="00D76C95">
        <w:rPr>
          <w:rFonts w:cs="Arial"/>
          <w:sz w:val="20"/>
          <w:szCs w:val="20"/>
        </w:rPr>
        <w:t xml:space="preserve">the multiple and intersecting forms of discrimination that combine to significantly heighten the risk and likelihood of women and girls with disabilities experiencing violence. </w:t>
      </w:r>
      <w:r w:rsidR="00E63594" w:rsidRPr="00D76C95">
        <w:rPr>
          <w:rFonts w:cs="Arial"/>
          <w:sz w:val="20"/>
          <w:szCs w:val="20"/>
        </w:rPr>
        <w:t xml:space="preserve">In so doing, it </w:t>
      </w:r>
      <w:r w:rsidR="0000790E" w:rsidRPr="00D76C95">
        <w:rPr>
          <w:rFonts w:cs="Arial"/>
          <w:sz w:val="20"/>
          <w:szCs w:val="20"/>
        </w:rPr>
        <w:t>stresses</w:t>
      </w:r>
      <w:r w:rsidR="00E63594" w:rsidRPr="00D76C95">
        <w:rPr>
          <w:rFonts w:cs="Arial"/>
          <w:sz w:val="20"/>
          <w:szCs w:val="20"/>
        </w:rPr>
        <w:t xml:space="preserve"> that attention to the nature and scope of gendered disability violence is integral to</w:t>
      </w:r>
      <w:r w:rsidR="009E0A45">
        <w:rPr>
          <w:rFonts w:cs="Arial"/>
          <w:sz w:val="20"/>
          <w:szCs w:val="20"/>
        </w:rPr>
        <w:t xml:space="preserve"> </w:t>
      </w:r>
      <w:r w:rsidR="00E63594" w:rsidRPr="00D76C95">
        <w:rPr>
          <w:rFonts w:cs="Arial"/>
          <w:sz w:val="20"/>
          <w:szCs w:val="20"/>
        </w:rPr>
        <w:t>violence prevention (</w:t>
      </w:r>
      <w:proofErr w:type="spellStart"/>
      <w:r w:rsidR="00E63594" w:rsidRPr="00D76C95">
        <w:rPr>
          <w:rFonts w:cs="Arial"/>
          <w:sz w:val="20"/>
          <w:szCs w:val="20"/>
        </w:rPr>
        <w:t>Manjoo</w:t>
      </w:r>
      <w:proofErr w:type="spellEnd"/>
      <w:r w:rsidR="009E0A45">
        <w:rPr>
          <w:rFonts w:cs="Arial"/>
          <w:sz w:val="20"/>
          <w:szCs w:val="20"/>
        </w:rPr>
        <w:t>,</w:t>
      </w:r>
      <w:r w:rsidR="00E63594" w:rsidRPr="00D76C95">
        <w:rPr>
          <w:rFonts w:cs="Arial"/>
          <w:sz w:val="20"/>
          <w:szCs w:val="20"/>
        </w:rPr>
        <w:t xml:space="preserve"> 2011</w:t>
      </w:r>
      <w:r w:rsidR="009E0A45">
        <w:rPr>
          <w:rFonts w:cs="Arial"/>
          <w:sz w:val="20"/>
          <w:szCs w:val="20"/>
        </w:rPr>
        <w:t>;</w:t>
      </w:r>
      <w:r w:rsidR="00E63594" w:rsidRPr="00D76C95">
        <w:rPr>
          <w:rFonts w:cs="Arial"/>
          <w:sz w:val="20"/>
          <w:szCs w:val="20"/>
        </w:rPr>
        <w:t xml:space="preserve"> Council of Europe</w:t>
      </w:r>
      <w:r w:rsidR="009E0A45">
        <w:rPr>
          <w:rFonts w:cs="Arial"/>
          <w:sz w:val="20"/>
          <w:szCs w:val="20"/>
        </w:rPr>
        <w:t>,</w:t>
      </w:r>
      <w:r w:rsidR="00E63594" w:rsidRPr="00D76C95">
        <w:rPr>
          <w:rFonts w:cs="Arial"/>
          <w:sz w:val="20"/>
          <w:szCs w:val="20"/>
        </w:rPr>
        <w:t xml:space="preserve"> 2013). </w:t>
      </w:r>
    </w:p>
    <w:p w14:paraId="1C88B92D" w14:textId="77777777" w:rsidR="00BA5410" w:rsidRPr="00D76C95" w:rsidRDefault="00BA5410" w:rsidP="00120742">
      <w:pPr>
        <w:spacing w:after="0" w:line="240" w:lineRule="auto"/>
        <w:jc w:val="both"/>
        <w:rPr>
          <w:rFonts w:cs="Arial"/>
          <w:sz w:val="20"/>
          <w:szCs w:val="20"/>
        </w:rPr>
      </w:pPr>
    </w:p>
    <w:p w14:paraId="3283CA64" w14:textId="7FBE6E35" w:rsidR="002D6F45" w:rsidRPr="00D76C95" w:rsidRDefault="00D36E10" w:rsidP="008E66D4">
      <w:pPr>
        <w:spacing w:after="0" w:line="240" w:lineRule="auto"/>
        <w:jc w:val="both"/>
        <w:rPr>
          <w:rFonts w:cs="Arial"/>
          <w:bCs/>
          <w:sz w:val="20"/>
          <w:szCs w:val="20"/>
          <w:lang w:eastAsia="en-AU"/>
        </w:rPr>
      </w:pPr>
      <w:r w:rsidRPr="00D76C95">
        <w:rPr>
          <w:rFonts w:cs="Arial"/>
          <w:bCs/>
          <w:sz w:val="20"/>
          <w:szCs w:val="20"/>
          <w:lang w:eastAsia="en-AU"/>
        </w:rPr>
        <w:t>Th</w:t>
      </w:r>
      <w:r w:rsidR="00120742" w:rsidRPr="00D76C95">
        <w:rPr>
          <w:rFonts w:cs="Arial"/>
          <w:bCs/>
          <w:sz w:val="20"/>
          <w:szCs w:val="20"/>
          <w:lang w:eastAsia="en-AU"/>
        </w:rPr>
        <w:t>is</w:t>
      </w:r>
      <w:r w:rsidRPr="00D76C95">
        <w:rPr>
          <w:rFonts w:cs="Arial"/>
          <w:bCs/>
          <w:sz w:val="20"/>
          <w:szCs w:val="20"/>
          <w:lang w:eastAsia="en-AU"/>
        </w:rPr>
        <w:t xml:space="preserve"> paper </w:t>
      </w:r>
      <w:r w:rsidR="00A67049" w:rsidRPr="00D76C95">
        <w:rPr>
          <w:rFonts w:cs="Arial"/>
          <w:bCs/>
          <w:sz w:val="20"/>
          <w:szCs w:val="20"/>
          <w:lang w:eastAsia="en-AU"/>
        </w:rPr>
        <w:t>argues that a</w:t>
      </w:r>
      <w:r w:rsidRPr="00D76C95">
        <w:rPr>
          <w:rFonts w:cs="Arial"/>
          <w:bCs/>
          <w:sz w:val="20"/>
          <w:szCs w:val="20"/>
          <w:lang w:eastAsia="en-AU"/>
        </w:rPr>
        <w:t xml:space="preserve"> </w:t>
      </w:r>
      <w:r w:rsidRPr="00D76C95">
        <w:rPr>
          <w:rFonts w:cs="Arial"/>
          <w:sz w:val="20"/>
          <w:szCs w:val="20"/>
        </w:rPr>
        <w:t>comprehensive human rights perspective</w:t>
      </w:r>
      <w:r w:rsidRPr="00D76C95">
        <w:rPr>
          <w:rFonts w:cs="Arial"/>
          <w:bCs/>
          <w:sz w:val="20"/>
          <w:szCs w:val="20"/>
          <w:lang w:eastAsia="en-AU"/>
        </w:rPr>
        <w:t xml:space="preserve"> and approach </w:t>
      </w:r>
      <w:r w:rsidR="00A67049" w:rsidRPr="00D76C95">
        <w:rPr>
          <w:rFonts w:cs="Arial"/>
          <w:bCs/>
          <w:sz w:val="20"/>
          <w:szCs w:val="20"/>
          <w:lang w:eastAsia="en-AU"/>
        </w:rPr>
        <w:t xml:space="preserve">is imperative </w:t>
      </w:r>
      <w:r w:rsidRPr="00D76C95">
        <w:rPr>
          <w:rFonts w:cs="Arial"/>
          <w:bCs/>
          <w:sz w:val="20"/>
          <w:szCs w:val="20"/>
          <w:lang w:eastAsia="en-AU"/>
        </w:rPr>
        <w:t xml:space="preserve">to the </w:t>
      </w:r>
      <w:r w:rsidRPr="00D76C95">
        <w:rPr>
          <w:rFonts w:cs="Arial"/>
          <w:sz w:val="20"/>
          <w:szCs w:val="20"/>
        </w:rPr>
        <w:t xml:space="preserve">prevention of violence against women. </w:t>
      </w:r>
      <w:r w:rsidR="009A2AEC" w:rsidRPr="00D76C95">
        <w:rPr>
          <w:rFonts w:cs="Arial"/>
          <w:bCs/>
          <w:sz w:val="20"/>
          <w:szCs w:val="20"/>
          <w:lang w:eastAsia="en-AU"/>
        </w:rPr>
        <w:t>A human rights approach to conceptualising violence against women</w:t>
      </w:r>
      <w:r w:rsidR="009A2AEC" w:rsidRPr="00D76C95">
        <w:rPr>
          <w:rFonts w:cs="Arial"/>
          <w:bCs/>
          <w:sz w:val="20"/>
          <w:szCs w:val="20"/>
          <w:lang w:val="en-US" w:eastAsia="en-AU"/>
        </w:rPr>
        <w:t xml:space="preserve"> underscores the interdependence and indivisibility of civil, political, economic, social and cultural rights. It situates violence against women on a continuum that spans interpersonal and structural violence; acknowledges the structural aspects and factors of discrimination, </w:t>
      </w:r>
      <w:r w:rsidR="006A7F48">
        <w:rPr>
          <w:rFonts w:cs="Arial"/>
          <w:bCs/>
          <w:sz w:val="20"/>
          <w:szCs w:val="20"/>
          <w:lang w:val="en-US" w:eastAsia="en-AU"/>
        </w:rPr>
        <w:t>including</w:t>
      </w:r>
      <w:r w:rsidR="009A2AEC" w:rsidRPr="00D76C95">
        <w:rPr>
          <w:rFonts w:cs="Arial"/>
          <w:bCs/>
          <w:sz w:val="20"/>
          <w:szCs w:val="20"/>
          <w:lang w:val="en-US" w:eastAsia="en-AU"/>
        </w:rPr>
        <w:t xml:space="preserve"> structural and institutional inequalities; and analyses social and economic hierarchies between women and men and among women. In so doing, it in</w:t>
      </w:r>
      <w:r w:rsidR="00C51688">
        <w:rPr>
          <w:rFonts w:cs="Arial"/>
          <w:bCs/>
          <w:sz w:val="20"/>
          <w:szCs w:val="20"/>
          <w:lang w:val="en-US" w:eastAsia="en-AU"/>
        </w:rPr>
        <w:t>vestigates</w:t>
      </w:r>
      <w:r w:rsidR="009A2AEC" w:rsidRPr="00D76C95">
        <w:rPr>
          <w:rFonts w:cs="Arial"/>
          <w:bCs/>
          <w:sz w:val="20"/>
          <w:szCs w:val="20"/>
          <w:lang w:val="en-US" w:eastAsia="en-AU"/>
        </w:rPr>
        <w:t xml:space="preserve"> the places where violence against women coincides with multiple and intersecting forms of discrimination </w:t>
      </w:r>
      <w:r w:rsidR="009A2AEC" w:rsidRPr="00D76C95">
        <w:rPr>
          <w:rFonts w:cs="Arial"/>
          <w:bCs/>
          <w:sz w:val="20"/>
          <w:szCs w:val="20"/>
          <w:lang w:eastAsia="en-AU"/>
        </w:rPr>
        <w:t>(</w:t>
      </w:r>
      <w:proofErr w:type="spellStart"/>
      <w:r w:rsidR="009A2AEC" w:rsidRPr="00D76C95">
        <w:rPr>
          <w:rFonts w:cs="Arial"/>
          <w:bCs/>
          <w:sz w:val="20"/>
          <w:szCs w:val="20"/>
          <w:lang w:eastAsia="en-AU"/>
        </w:rPr>
        <w:t>Manjoo</w:t>
      </w:r>
      <w:proofErr w:type="spellEnd"/>
      <w:r w:rsidR="009E0A45">
        <w:rPr>
          <w:rFonts w:cs="Arial"/>
          <w:bCs/>
          <w:sz w:val="20"/>
          <w:szCs w:val="20"/>
          <w:lang w:eastAsia="en-AU"/>
        </w:rPr>
        <w:t>,</w:t>
      </w:r>
      <w:r w:rsidR="009A2AEC" w:rsidRPr="00D76C95">
        <w:rPr>
          <w:rFonts w:cs="Arial"/>
          <w:bCs/>
          <w:sz w:val="20"/>
          <w:szCs w:val="20"/>
          <w:lang w:eastAsia="en-AU"/>
        </w:rPr>
        <w:t xml:space="preserve"> 2011). </w:t>
      </w:r>
    </w:p>
    <w:p w14:paraId="41E5D76A" w14:textId="77777777" w:rsidR="002D6F45" w:rsidRPr="00D76C95" w:rsidRDefault="002D6F45" w:rsidP="008E66D4">
      <w:pPr>
        <w:spacing w:after="0" w:line="240" w:lineRule="auto"/>
        <w:jc w:val="both"/>
        <w:rPr>
          <w:rFonts w:cs="Arial"/>
          <w:bCs/>
          <w:sz w:val="20"/>
          <w:szCs w:val="20"/>
          <w:lang w:eastAsia="en-AU"/>
        </w:rPr>
      </w:pPr>
    </w:p>
    <w:p w14:paraId="35EC882A" w14:textId="396CDDC7" w:rsidR="008E66D4" w:rsidRPr="00D76C95" w:rsidRDefault="008E66D4" w:rsidP="008E66D4">
      <w:pPr>
        <w:spacing w:after="0" w:line="240" w:lineRule="auto"/>
        <w:jc w:val="both"/>
        <w:rPr>
          <w:rFonts w:cs="Arial"/>
          <w:sz w:val="20"/>
          <w:szCs w:val="20"/>
        </w:rPr>
      </w:pPr>
      <w:r w:rsidRPr="00D76C95">
        <w:rPr>
          <w:rFonts w:cs="Arial"/>
          <w:bCs/>
          <w:sz w:val="20"/>
          <w:szCs w:val="20"/>
          <w:lang w:eastAsia="en-AU"/>
        </w:rPr>
        <w:t xml:space="preserve">An intersectional analysis is critical in a human rights approach to the </w:t>
      </w:r>
      <w:r w:rsidRPr="00D76C95">
        <w:rPr>
          <w:rFonts w:cs="Arial"/>
          <w:sz w:val="20"/>
          <w:szCs w:val="20"/>
        </w:rPr>
        <w:t>prevent</w:t>
      </w:r>
      <w:r w:rsidR="006A7F48">
        <w:rPr>
          <w:rFonts w:cs="Arial"/>
          <w:sz w:val="20"/>
          <w:szCs w:val="20"/>
        </w:rPr>
        <w:t xml:space="preserve">ion of violence against women. </w:t>
      </w:r>
      <w:r w:rsidRPr="00D76C95">
        <w:rPr>
          <w:rFonts w:cs="Arial"/>
          <w:sz w:val="20"/>
          <w:szCs w:val="20"/>
        </w:rPr>
        <w:t>Intersec</w:t>
      </w:r>
      <w:r w:rsidR="006A7F48">
        <w:rPr>
          <w:rFonts w:cs="Arial"/>
          <w:sz w:val="20"/>
          <w:szCs w:val="20"/>
        </w:rPr>
        <w:t>tionality</w:t>
      </w:r>
      <w:r w:rsidRPr="00D76C95">
        <w:rPr>
          <w:rFonts w:cs="Arial"/>
          <w:sz w:val="20"/>
          <w:szCs w:val="20"/>
        </w:rPr>
        <w:t xml:space="preserve"> recognises that human beings are not only </w:t>
      </w:r>
      <w:r w:rsidR="006A7F48">
        <w:rPr>
          <w:rFonts w:cs="Arial"/>
          <w:sz w:val="20"/>
          <w:szCs w:val="20"/>
        </w:rPr>
        <w:t>male</w:t>
      </w:r>
      <w:r w:rsidRPr="00D76C95">
        <w:rPr>
          <w:rFonts w:cs="Arial"/>
          <w:sz w:val="20"/>
          <w:szCs w:val="20"/>
        </w:rPr>
        <w:t xml:space="preserve">, </w:t>
      </w:r>
      <w:r w:rsidR="006A7F48">
        <w:rPr>
          <w:rFonts w:cs="Arial"/>
          <w:sz w:val="20"/>
          <w:szCs w:val="20"/>
        </w:rPr>
        <w:t>female</w:t>
      </w:r>
      <w:r w:rsidRPr="00D76C95">
        <w:rPr>
          <w:rFonts w:cs="Arial"/>
          <w:sz w:val="20"/>
          <w:szCs w:val="20"/>
        </w:rPr>
        <w:t>, intersex or transgender</w:t>
      </w:r>
      <w:r w:rsidR="005B53CD">
        <w:rPr>
          <w:rFonts w:cs="Arial"/>
          <w:sz w:val="20"/>
          <w:szCs w:val="20"/>
        </w:rPr>
        <w:t>;</w:t>
      </w:r>
      <w:r w:rsidRPr="00D76C95">
        <w:rPr>
          <w:rFonts w:cs="Arial"/>
          <w:sz w:val="20"/>
          <w:szCs w:val="20"/>
        </w:rPr>
        <w:t xml:space="preserve"> they also </w:t>
      </w:r>
      <w:r w:rsidRPr="00D76C95">
        <w:rPr>
          <w:rFonts w:cs="Arial"/>
          <w:sz w:val="20"/>
          <w:szCs w:val="20"/>
        </w:rPr>
        <w:lastRenderedPageBreak/>
        <w:t>have ethnic, indigenous, cultural and/or religious backgrounds</w:t>
      </w:r>
      <w:r w:rsidR="006A7F48">
        <w:rPr>
          <w:rFonts w:cs="Arial"/>
          <w:sz w:val="20"/>
          <w:szCs w:val="20"/>
        </w:rPr>
        <w:t>;</w:t>
      </w:r>
      <w:r w:rsidRPr="00D76C95">
        <w:rPr>
          <w:rFonts w:cs="Arial"/>
          <w:sz w:val="20"/>
          <w:szCs w:val="20"/>
        </w:rPr>
        <w:t xml:space="preserve"> they may have an impairment or not and have other layers of identity, social positions and experiences, such as age, marital status, sexual orientation, gender identity, language, health status, place of residence, immigration status, economic status or social situation</w:t>
      </w:r>
      <w:r w:rsidR="004B549C" w:rsidRPr="00D76C95">
        <w:rPr>
          <w:rFonts w:cs="Arial"/>
          <w:sz w:val="20"/>
          <w:szCs w:val="20"/>
        </w:rPr>
        <w:t xml:space="preserve"> (Committee on the Rights of Persons with Disabilities, 2015</w:t>
      </w:r>
      <w:r w:rsidR="009E0A45">
        <w:rPr>
          <w:rFonts w:cs="Arial"/>
          <w:sz w:val="20"/>
          <w:szCs w:val="20"/>
        </w:rPr>
        <w:t>,</w:t>
      </w:r>
      <w:r w:rsidR="005E1D90" w:rsidRPr="00D76C95">
        <w:rPr>
          <w:rFonts w:cs="Arial"/>
          <w:sz w:val="20"/>
          <w:szCs w:val="20"/>
        </w:rPr>
        <w:t xml:space="preserve"> Ortoleva &amp; Lewis, 2012</w:t>
      </w:r>
      <w:r w:rsidR="004B549C" w:rsidRPr="00D76C95">
        <w:rPr>
          <w:rFonts w:cs="Arial"/>
          <w:sz w:val="20"/>
          <w:szCs w:val="20"/>
        </w:rPr>
        <w:t xml:space="preserve">). </w:t>
      </w:r>
    </w:p>
    <w:p w14:paraId="6EBAA851" w14:textId="77777777" w:rsidR="008E66D4" w:rsidRPr="00D76C95" w:rsidRDefault="008E66D4" w:rsidP="008E66D4">
      <w:pPr>
        <w:spacing w:after="0" w:line="240" w:lineRule="auto"/>
        <w:jc w:val="both"/>
        <w:rPr>
          <w:rFonts w:cs="Arial"/>
          <w:bCs/>
          <w:sz w:val="20"/>
          <w:szCs w:val="20"/>
          <w:lang w:eastAsia="en-AU"/>
        </w:rPr>
      </w:pPr>
    </w:p>
    <w:p w14:paraId="71F64BC4" w14:textId="0FDF86A8" w:rsidR="00E97DD8" w:rsidRPr="00D76C95" w:rsidRDefault="002D6F45" w:rsidP="00E97DD8">
      <w:pPr>
        <w:spacing w:after="0" w:line="240" w:lineRule="auto"/>
        <w:jc w:val="both"/>
        <w:rPr>
          <w:rFonts w:cs="Calibri"/>
          <w:bCs/>
          <w:sz w:val="20"/>
          <w:szCs w:val="20"/>
          <w:lang w:eastAsia="en-AU"/>
        </w:rPr>
      </w:pPr>
      <w:r w:rsidRPr="00D76C95">
        <w:rPr>
          <w:rFonts w:cs="Arial"/>
          <w:sz w:val="20"/>
          <w:szCs w:val="20"/>
        </w:rPr>
        <w:t xml:space="preserve">Critically, a human rights approach to addressing and preventing violence against women </w:t>
      </w:r>
      <w:r w:rsidR="00D83746" w:rsidRPr="00D76C95">
        <w:rPr>
          <w:rFonts w:cs="Arial"/>
          <w:sz w:val="20"/>
          <w:szCs w:val="20"/>
        </w:rPr>
        <w:t xml:space="preserve">recognises that responses to violence against women cannot be considered in isolation from the context of individuals, households, settings, communities or States. </w:t>
      </w:r>
      <w:r w:rsidR="006A7F48">
        <w:rPr>
          <w:rFonts w:cs="Arial"/>
          <w:sz w:val="20"/>
          <w:szCs w:val="20"/>
        </w:rPr>
        <w:t>The human rights approach</w:t>
      </w:r>
      <w:r w:rsidR="00D83746" w:rsidRPr="00D76C95">
        <w:rPr>
          <w:rFonts w:cs="Arial"/>
          <w:sz w:val="20"/>
          <w:szCs w:val="20"/>
        </w:rPr>
        <w:t xml:space="preserve"> recognises that discrimination including </w:t>
      </w:r>
      <w:r w:rsidR="00D83746" w:rsidRPr="00D76C95">
        <w:rPr>
          <w:sz w:val="20"/>
          <w:szCs w:val="20"/>
        </w:rPr>
        <w:t xml:space="preserve">gender-based violence </w:t>
      </w:r>
      <w:r w:rsidR="00D83746" w:rsidRPr="00D76C95">
        <w:rPr>
          <w:rFonts w:cs="Arial"/>
          <w:sz w:val="20"/>
          <w:szCs w:val="20"/>
        </w:rPr>
        <w:t>affects women in different ways depending on how they are positioned within social, economic and cultural hierarchies</w:t>
      </w:r>
      <w:r w:rsidR="006A7F48">
        <w:rPr>
          <w:rFonts w:cs="Arial"/>
          <w:sz w:val="20"/>
          <w:szCs w:val="20"/>
        </w:rPr>
        <w:t xml:space="preserve">. These </w:t>
      </w:r>
      <w:proofErr w:type="spellStart"/>
      <w:r w:rsidR="006A7F48">
        <w:rPr>
          <w:rFonts w:cs="Arial"/>
          <w:sz w:val="20"/>
          <w:szCs w:val="20"/>
        </w:rPr>
        <w:t>positionings</w:t>
      </w:r>
      <w:proofErr w:type="spellEnd"/>
      <w:r w:rsidR="006A7F48">
        <w:rPr>
          <w:rFonts w:cs="Arial"/>
          <w:sz w:val="20"/>
          <w:szCs w:val="20"/>
        </w:rPr>
        <w:t xml:space="preserve"> can </w:t>
      </w:r>
      <w:r w:rsidR="00D83746" w:rsidRPr="00D76C95">
        <w:rPr>
          <w:rFonts w:cs="Arial"/>
          <w:sz w:val="20"/>
          <w:szCs w:val="20"/>
        </w:rPr>
        <w:t>prohibit or further compromise certain women’s ability to enjoy universal human rights (</w:t>
      </w:r>
      <w:proofErr w:type="spellStart"/>
      <w:r w:rsidR="00D83746" w:rsidRPr="00D76C95">
        <w:rPr>
          <w:rFonts w:cs="Arial"/>
          <w:sz w:val="20"/>
          <w:szCs w:val="20"/>
        </w:rPr>
        <w:t>Manjoo</w:t>
      </w:r>
      <w:proofErr w:type="spellEnd"/>
      <w:r w:rsidR="009E0A45">
        <w:rPr>
          <w:rFonts w:cs="Arial"/>
          <w:sz w:val="20"/>
          <w:szCs w:val="20"/>
        </w:rPr>
        <w:t>,</w:t>
      </w:r>
      <w:r w:rsidR="00D83746" w:rsidRPr="00D76C95">
        <w:rPr>
          <w:rFonts w:cs="Arial"/>
          <w:sz w:val="20"/>
          <w:szCs w:val="20"/>
        </w:rPr>
        <w:t xml:space="preserve"> 2011). In this context, </w:t>
      </w:r>
      <w:r w:rsidR="003E72BE" w:rsidRPr="00D76C95">
        <w:rPr>
          <w:rFonts w:cs="Arial"/>
          <w:sz w:val="20"/>
          <w:szCs w:val="20"/>
        </w:rPr>
        <w:t>a human rights approach</w:t>
      </w:r>
      <w:r w:rsidR="00D83746" w:rsidRPr="00D76C95">
        <w:rPr>
          <w:rFonts w:cs="Arial"/>
          <w:sz w:val="20"/>
          <w:szCs w:val="20"/>
        </w:rPr>
        <w:t xml:space="preserve"> not only embeds </w:t>
      </w:r>
      <w:r w:rsidR="00DC5779">
        <w:rPr>
          <w:rFonts w:cs="Arial"/>
          <w:sz w:val="20"/>
          <w:szCs w:val="20"/>
        </w:rPr>
        <w:t xml:space="preserve">addressing </w:t>
      </w:r>
      <w:r w:rsidR="00D83746" w:rsidRPr="00D76C95">
        <w:rPr>
          <w:rFonts w:cs="Arial"/>
          <w:sz w:val="20"/>
          <w:szCs w:val="20"/>
        </w:rPr>
        <w:t>int</w:t>
      </w:r>
      <w:r w:rsidR="00C64F6D" w:rsidRPr="00D76C95">
        <w:rPr>
          <w:rFonts w:cs="Arial"/>
          <w:sz w:val="20"/>
          <w:szCs w:val="20"/>
        </w:rPr>
        <w:t>er</w:t>
      </w:r>
      <w:r w:rsidR="00D83746" w:rsidRPr="00D76C95">
        <w:rPr>
          <w:rFonts w:cs="Arial"/>
          <w:sz w:val="20"/>
          <w:szCs w:val="20"/>
        </w:rPr>
        <w:t xml:space="preserve">-gender discrimination and inequality into the violence prevention effort, </w:t>
      </w:r>
      <w:proofErr w:type="gramStart"/>
      <w:r w:rsidR="00D83746" w:rsidRPr="00D76C95">
        <w:rPr>
          <w:rFonts w:cs="Arial"/>
          <w:sz w:val="20"/>
          <w:szCs w:val="20"/>
        </w:rPr>
        <w:t>but</w:t>
      </w:r>
      <w:proofErr w:type="gramEnd"/>
      <w:r w:rsidR="00D83746" w:rsidRPr="00D76C95">
        <w:rPr>
          <w:rFonts w:cs="Arial"/>
          <w:sz w:val="20"/>
          <w:szCs w:val="20"/>
        </w:rPr>
        <w:t xml:space="preserve"> recognises the need for holistic measures that address </w:t>
      </w:r>
      <w:r w:rsidR="0000790E" w:rsidRPr="00D76C95">
        <w:rPr>
          <w:rFonts w:cs="Arial"/>
          <w:sz w:val="20"/>
          <w:szCs w:val="20"/>
        </w:rPr>
        <w:t xml:space="preserve">inter-gender </w:t>
      </w:r>
      <w:r w:rsidR="0000790E" w:rsidRPr="00D76C95">
        <w:rPr>
          <w:rFonts w:cs="Arial"/>
          <w:i/>
          <w:sz w:val="20"/>
          <w:szCs w:val="20"/>
        </w:rPr>
        <w:t>and</w:t>
      </w:r>
      <w:r w:rsidR="0000790E" w:rsidRPr="00D76C95">
        <w:rPr>
          <w:rFonts w:cs="Arial"/>
          <w:sz w:val="20"/>
          <w:szCs w:val="20"/>
        </w:rPr>
        <w:t xml:space="preserve"> intra-gender </w:t>
      </w:r>
      <w:r w:rsidR="00D83746" w:rsidRPr="00D76C95">
        <w:rPr>
          <w:rFonts w:cs="Arial"/>
          <w:sz w:val="20"/>
          <w:szCs w:val="20"/>
        </w:rPr>
        <w:t>inequality and intersectional discrimination.</w:t>
      </w:r>
      <w:r w:rsidR="00E97DD8">
        <w:rPr>
          <w:rFonts w:cs="Arial"/>
          <w:sz w:val="20"/>
          <w:szCs w:val="20"/>
        </w:rPr>
        <w:t xml:space="preserve"> Furthermore, a</w:t>
      </w:r>
      <w:r w:rsidR="00E97DD8" w:rsidRPr="00D76C95">
        <w:rPr>
          <w:rFonts w:cs="Calibri"/>
          <w:bCs/>
          <w:sz w:val="20"/>
          <w:szCs w:val="20"/>
          <w:lang w:eastAsia="en-AU"/>
        </w:rPr>
        <w:t xml:space="preserve"> human rights approach does not exclude particular forms of violence experienced by </w:t>
      </w:r>
      <w:r w:rsidR="00E97DD8">
        <w:rPr>
          <w:rFonts w:cs="Calibri"/>
          <w:bCs/>
          <w:sz w:val="20"/>
          <w:szCs w:val="20"/>
          <w:lang w:eastAsia="en-AU"/>
        </w:rPr>
        <w:t>women</w:t>
      </w:r>
      <w:r w:rsidR="00E97DD8" w:rsidRPr="00D76C95">
        <w:rPr>
          <w:rFonts w:cs="Calibri"/>
          <w:bCs/>
          <w:sz w:val="20"/>
          <w:szCs w:val="20"/>
          <w:lang w:eastAsia="en-AU"/>
        </w:rPr>
        <w:t xml:space="preserve">, although it does recognise forms of violence that </w:t>
      </w:r>
      <w:r w:rsidR="00E97DD8" w:rsidRPr="00D76C95">
        <w:rPr>
          <w:rFonts w:cs="Arial"/>
          <w:sz w:val="20"/>
          <w:szCs w:val="20"/>
          <w:lang w:val="en-US"/>
        </w:rPr>
        <w:t>affect women disproportionately as individuals and as a group</w:t>
      </w:r>
      <w:r w:rsidR="009E0A45">
        <w:rPr>
          <w:rFonts w:cs="Arial"/>
          <w:sz w:val="20"/>
          <w:szCs w:val="20"/>
          <w:lang w:val="en-US"/>
        </w:rPr>
        <w:t>,</w:t>
      </w:r>
      <w:r w:rsidR="00E97DD8" w:rsidRPr="00D76C95">
        <w:rPr>
          <w:rFonts w:cs="Arial"/>
          <w:sz w:val="20"/>
          <w:szCs w:val="20"/>
          <w:lang w:val="en-US"/>
        </w:rPr>
        <w:t xml:space="preserve"> such as those identified with gendered disability violence (Council of Europe</w:t>
      </w:r>
      <w:r w:rsidR="009E0A45">
        <w:rPr>
          <w:rFonts w:cs="Arial"/>
          <w:sz w:val="20"/>
          <w:szCs w:val="20"/>
          <w:lang w:val="en-US"/>
        </w:rPr>
        <w:t>,</w:t>
      </w:r>
      <w:r w:rsidR="00E97DD8" w:rsidRPr="00D76C95">
        <w:rPr>
          <w:rFonts w:cs="Arial"/>
          <w:sz w:val="20"/>
          <w:szCs w:val="20"/>
          <w:lang w:val="en-US"/>
        </w:rPr>
        <w:t xml:space="preserve"> 2013).</w:t>
      </w:r>
    </w:p>
    <w:p w14:paraId="3B50E1D1" w14:textId="7B56A159" w:rsidR="00D83746" w:rsidRPr="00D76C95" w:rsidRDefault="00D83746" w:rsidP="00D83746">
      <w:pPr>
        <w:spacing w:after="0" w:line="240" w:lineRule="auto"/>
        <w:jc w:val="both"/>
        <w:rPr>
          <w:rFonts w:cs="Arial"/>
          <w:sz w:val="20"/>
          <w:szCs w:val="20"/>
        </w:rPr>
      </w:pPr>
    </w:p>
    <w:p w14:paraId="4FF56BC3" w14:textId="19A22465" w:rsidR="00EF5F33" w:rsidRPr="00D76C95" w:rsidRDefault="00D36E10" w:rsidP="009D6F4B">
      <w:pPr>
        <w:spacing w:after="0" w:line="240" w:lineRule="auto"/>
        <w:jc w:val="both"/>
        <w:rPr>
          <w:rFonts w:cs="Arial"/>
          <w:sz w:val="20"/>
          <w:szCs w:val="20"/>
        </w:rPr>
      </w:pPr>
      <w:r w:rsidRPr="00D76C95">
        <w:rPr>
          <w:rFonts w:cs="Arial"/>
          <w:sz w:val="20"/>
          <w:szCs w:val="20"/>
        </w:rPr>
        <w:t xml:space="preserve">This paper </w:t>
      </w:r>
      <w:r w:rsidR="00D83746" w:rsidRPr="00D76C95">
        <w:rPr>
          <w:rFonts w:cs="Arial"/>
          <w:sz w:val="20"/>
          <w:szCs w:val="20"/>
        </w:rPr>
        <w:t xml:space="preserve">therefore </w:t>
      </w:r>
      <w:r w:rsidRPr="00D76C95">
        <w:rPr>
          <w:rFonts w:cs="Arial"/>
          <w:sz w:val="20"/>
          <w:szCs w:val="20"/>
        </w:rPr>
        <w:t xml:space="preserve">argues that </w:t>
      </w:r>
      <w:r w:rsidR="00EF5F33" w:rsidRPr="00D76C95">
        <w:rPr>
          <w:rFonts w:cs="Arial"/>
          <w:sz w:val="20"/>
          <w:szCs w:val="20"/>
        </w:rPr>
        <w:t xml:space="preserve">grounding </w:t>
      </w:r>
      <w:r w:rsidR="009E0A45">
        <w:rPr>
          <w:rFonts w:cs="Arial"/>
          <w:sz w:val="20"/>
          <w:szCs w:val="20"/>
        </w:rPr>
        <w:t xml:space="preserve">violence prevention </w:t>
      </w:r>
      <w:r w:rsidR="00EF5F33" w:rsidRPr="00D76C95">
        <w:rPr>
          <w:rFonts w:cs="Arial"/>
          <w:sz w:val="20"/>
          <w:szCs w:val="20"/>
        </w:rPr>
        <w:t>in a comprehensive human rights frame</w:t>
      </w:r>
      <w:r w:rsidR="00DC5779">
        <w:rPr>
          <w:rFonts w:cs="Arial"/>
          <w:sz w:val="20"/>
          <w:szCs w:val="20"/>
        </w:rPr>
        <w:t>work</w:t>
      </w:r>
      <w:r w:rsidR="00EF5F33" w:rsidRPr="00D76C95">
        <w:rPr>
          <w:rFonts w:cs="Arial"/>
          <w:sz w:val="20"/>
          <w:szCs w:val="20"/>
        </w:rPr>
        <w:t xml:space="preserve">, </w:t>
      </w:r>
      <w:r w:rsidR="008D5758">
        <w:rPr>
          <w:rFonts w:cs="Arial"/>
          <w:sz w:val="20"/>
          <w:szCs w:val="20"/>
        </w:rPr>
        <w:t>offers a resolution to address</w:t>
      </w:r>
      <w:r w:rsidR="00EF5F33" w:rsidRPr="00D76C95">
        <w:rPr>
          <w:rFonts w:cs="Arial"/>
          <w:sz w:val="20"/>
          <w:szCs w:val="20"/>
        </w:rPr>
        <w:t xml:space="preserve"> the marginalisation of gendered disability violence, </w:t>
      </w:r>
      <w:r w:rsidR="009E0A45">
        <w:rPr>
          <w:rFonts w:cs="Arial"/>
          <w:sz w:val="20"/>
          <w:szCs w:val="20"/>
        </w:rPr>
        <w:t>and reduce the</w:t>
      </w:r>
      <w:r w:rsidR="00EF5F33" w:rsidRPr="00D76C95">
        <w:rPr>
          <w:rFonts w:cs="Arial"/>
          <w:sz w:val="20"/>
          <w:szCs w:val="20"/>
        </w:rPr>
        <w:t xml:space="preserve"> perpetuation of the systemic violence and abuse experienced by women with disabilities in a wide range of settings.</w:t>
      </w:r>
    </w:p>
    <w:p w14:paraId="6FD52452" w14:textId="77777777" w:rsidR="00BA5410" w:rsidRDefault="00BA5410" w:rsidP="009D6F4B">
      <w:pPr>
        <w:spacing w:after="0" w:line="240" w:lineRule="auto"/>
        <w:jc w:val="both"/>
        <w:rPr>
          <w:rFonts w:asciiTheme="minorHAnsi" w:hAnsiTheme="minorHAnsi"/>
          <w:sz w:val="20"/>
          <w:szCs w:val="20"/>
        </w:rPr>
      </w:pPr>
    </w:p>
    <w:p w14:paraId="2E0E2E20" w14:textId="77777777" w:rsidR="008D5758" w:rsidRDefault="008D5758" w:rsidP="009D6F4B">
      <w:pPr>
        <w:spacing w:after="0" w:line="240" w:lineRule="auto"/>
        <w:jc w:val="both"/>
        <w:rPr>
          <w:rFonts w:asciiTheme="minorHAnsi" w:hAnsiTheme="minorHAnsi"/>
          <w:sz w:val="20"/>
          <w:szCs w:val="20"/>
        </w:rPr>
      </w:pPr>
    </w:p>
    <w:p w14:paraId="00F2C35B" w14:textId="77777777" w:rsidR="008D5758" w:rsidRDefault="008D5758" w:rsidP="009D6F4B">
      <w:pPr>
        <w:spacing w:after="0" w:line="240" w:lineRule="auto"/>
        <w:jc w:val="both"/>
        <w:rPr>
          <w:rFonts w:asciiTheme="minorHAnsi" w:hAnsiTheme="minorHAnsi"/>
          <w:sz w:val="20"/>
          <w:szCs w:val="20"/>
        </w:rPr>
      </w:pPr>
    </w:p>
    <w:p w14:paraId="7C3D33D3" w14:textId="77777777" w:rsidR="008D5758" w:rsidRPr="00D76C95" w:rsidRDefault="008D5758" w:rsidP="009D6F4B">
      <w:pPr>
        <w:spacing w:after="0" w:line="240" w:lineRule="auto"/>
        <w:jc w:val="both"/>
        <w:rPr>
          <w:rFonts w:asciiTheme="minorHAnsi" w:hAnsiTheme="minorHAnsi"/>
          <w:sz w:val="20"/>
          <w:szCs w:val="20"/>
        </w:rPr>
      </w:pPr>
    </w:p>
    <w:p w14:paraId="544EA000" w14:textId="01D2C072" w:rsidR="00CD1259" w:rsidRDefault="00CD1259">
      <w:pPr>
        <w:spacing w:after="0" w:line="240" w:lineRule="auto"/>
        <w:rPr>
          <w:rFonts w:asciiTheme="minorHAnsi" w:hAnsiTheme="minorHAnsi"/>
          <w:sz w:val="20"/>
          <w:szCs w:val="20"/>
        </w:rPr>
      </w:pPr>
      <w:r>
        <w:rPr>
          <w:rFonts w:asciiTheme="minorHAnsi" w:hAnsiTheme="minorHAnsi"/>
          <w:sz w:val="20"/>
          <w:szCs w:val="20"/>
        </w:rPr>
        <w:br w:type="page"/>
      </w:r>
    </w:p>
    <w:p w14:paraId="2D63571C" w14:textId="472D09FA" w:rsidR="00312270" w:rsidRPr="00B11B0F" w:rsidRDefault="005B53CD" w:rsidP="00312270">
      <w:pPr>
        <w:pBdr>
          <w:bottom w:val="single" w:sz="4" w:space="1" w:color="auto"/>
        </w:pBdr>
        <w:spacing w:line="240" w:lineRule="auto"/>
        <w:rPr>
          <w:rFonts w:cs="Arial"/>
          <w:b/>
          <w:sz w:val="28"/>
          <w:szCs w:val="28"/>
        </w:rPr>
      </w:pPr>
      <w:r>
        <w:rPr>
          <w:rFonts w:cs="Arial"/>
          <w:b/>
          <w:color w:val="1F497D" w:themeColor="text2"/>
          <w:sz w:val="28"/>
          <w:szCs w:val="28"/>
        </w:rPr>
        <w:lastRenderedPageBreak/>
        <w:t>1</w:t>
      </w:r>
      <w:r w:rsidR="00312270">
        <w:rPr>
          <w:rFonts w:cs="Arial"/>
          <w:b/>
          <w:color w:val="1F497D" w:themeColor="text2"/>
          <w:sz w:val="28"/>
          <w:szCs w:val="28"/>
        </w:rPr>
        <w:t>.</w:t>
      </w:r>
      <w:r w:rsidR="00312270">
        <w:rPr>
          <w:rFonts w:cs="Arial"/>
          <w:b/>
          <w:color w:val="1F497D" w:themeColor="text2"/>
          <w:sz w:val="28"/>
          <w:szCs w:val="28"/>
        </w:rPr>
        <w:tab/>
      </w:r>
      <w:r w:rsidR="009E0A45">
        <w:rPr>
          <w:rFonts w:cs="Arial"/>
          <w:b/>
          <w:color w:val="1F497D" w:themeColor="text2"/>
          <w:sz w:val="28"/>
          <w:szCs w:val="28"/>
        </w:rPr>
        <w:t>Introduction and context</w:t>
      </w:r>
    </w:p>
    <w:p w14:paraId="1BF01ED4" w14:textId="559E1C7F" w:rsidR="00A7298E" w:rsidRDefault="00EF5F33" w:rsidP="00EF5F33">
      <w:pPr>
        <w:spacing w:after="0" w:line="240" w:lineRule="auto"/>
        <w:jc w:val="both"/>
        <w:rPr>
          <w:rFonts w:cs="Arial"/>
          <w:sz w:val="20"/>
          <w:szCs w:val="20"/>
        </w:rPr>
      </w:pPr>
      <w:r w:rsidRPr="00D76C95">
        <w:rPr>
          <w:rFonts w:cs="Arial"/>
          <w:sz w:val="20"/>
          <w:szCs w:val="20"/>
        </w:rPr>
        <w:t>Violence against women is considered as one of the most widespread violations of human rights worldwide (U</w:t>
      </w:r>
      <w:r w:rsidR="00174CCD">
        <w:rPr>
          <w:rFonts w:cs="Arial"/>
          <w:sz w:val="20"/>
          <w:szCs w:val="20"/>
        </w:rPr>
        <w:t>nited Nations General Assembly</w:t>
      </w:r>
      <w:r w:rsidR="009E0A45">
        <w:rPr>
          <w:rFonts w:cs="Arial"/>
          <w:sz w:val="20"/>
          <w:szCs w:val="20"/>
        </w:rPr>
        <w:t>,</w:t>
      </w:r>
      <w:r w:rsidRPr="00D76C95">
        <w:rPr>
          <w:rFonts w:cs="Arial"/>
          <w:sz w:val="20"/>
          <w:szCs w:val="20"/>
        </w:rPr>
        <w:t xml:space="preserve"> 2012) and is now firmly at the forefront of the international development agenda as an urgent human rights issue requiring national government and international action (</w:t>
      </w:r>
      <w:r w:rsidR="00174CCD" w:rsidRPr="00D76C95">
        <w:rPr>
          <w:rFonts w:cs="Arial"/>
          <w:sz w:val="20"/>
          <w:szCs w:val="20"/>
        </w:rPr>
        <w:t>U</w:t>
      </w:r>
      <w:r w:rsidR="00174CCD">
        <w:rPr>
          <w:rFonts w:cs="Arial"/>
          <w:sz w:val="20"/>
          <w:szCs w:val="20"/>
        </w:rPr>
        <w:t>nited Nations General Assembly</w:t>
      </w:r>
      <w:r w:rsidR="009E0A45">
        <w:rPr>
          <w:rFonts w:cs="Arial"/>
          <w:sz w:val="20"/>
          <w:szCs w:val="20"/>
        </w:rPr>
        <w:t>,</w:t>
      </w:r>
      <w:r w:rsidR="00D543BC" w:rsidRPr="00D76C95">
        <w:rPr>
          <w:rFonts w:cs="Arial"/>
          <w:sz w:val="20"/>
          <w:szCs w:val="20"/>
        </w:rPr>
        <w:t xml:space="preserve"> 2015</w:t>
      </w:r>
      <w:r w:rsidRPr="00D76C95">
        <w:rPr>
          <w:rFonts w:cs="Arial"/>
          <w:sz w:val="20"/>
          <w:szCs w:val="20"/>
        </w:rPr>
        <w:t xml:space="preserve">). In Australia, violence against women is being described in our communities as </w:t>
      </w:r>
      <w:r w:rsidR="009E0A45">
        <w:rPr>
          <w:rFonts w:cs="Arial"/>
          <w:sz w:val="20"/>
          <w:szCs w:val="20"/>
        </w:rPr>
        <w:t>“</w:t>
      </w:r>
      <w:r w:rsidRPr="00D76C95">
        <w:rPr>
          <w:rFonts w:cs="Arial"/>
          <w:sz w:val="20"/>
          <w:szCs w:val="20"/>
        </w:rPr>
        <w:t>a national human rights disaster</w:t>
      </w:r>
      <w:r w:rsidR="009E0A45">
        <w:rPr>
          <w:rFonts w:cs="Arial"/>
          <w:sz w:val="20"/>
          <w:szCs w:val="20"/>
        </w:rPr>
        <w:t>”</w:t>
      </w:r>
      <w:r w:rsidRPr="00D76C95">
        <w:rPr>
          <w:rFonts w:cs="Arial"/>
          <w:sz w:val="20"/>
          <w:szCs w:val="20"/>
        </w:rPr>
        <w:t xml:space="preserve"> (Phillips</w:t>
      </w:r>
      <w:r w:rsidR="009E0A45">
        <w:rPr>
          <w:rFonts w:cs="Arial"/>
          <w:sz w:val="20"/>
          <w:szCs w:val="20"/>
        </w:rPr>
        <w:t>,</w:t>
      </w:r>
      <w:r w:rsidRPr="00D76C95">
        <w:rPr>
          <w:rFonts w:cs="Arial"/>
          <w:sz w:val="20"/>
          <w:szCs w:val="20"/>
        </w:rPr>
        <w:t xml:space="preserve"> 2014), an </w:t>
      </w:r>
      <w:r w:rsidR="009E0A45">
        <w:rPr>
          <w:rFonts w:cs="Arial"/>
          <w:sz w:val="20"/>
          <w:szCs w:val="20"/>
        </w:rPr>
        <w:t>“</w:t>
      </w:r>
      <w:r w:rsidRPr="00D76C95">
        <w:rPr>
          <w:rFonts w:cs="Arial"/>
          <w:sz w:val="20"/>
          <w:szCs w:val="20"/>
        </w:rPr>
        <w:t>epidemic</w:t>
      </w:r>
      <w:r w:rsidR="009E0A45">
        <w:rPr>
          <w:rFonts w:cs="Arial"/>
          <w:sz w:val="20"/>
          <w:szCs w:val="20"/>
        </w:rPr>
        <w:t>”</w:t>
      </w:r>
      <w:r w:rsidRPr="00D76C95">
        <w:rPr>
          <w:rFonts w:cs="Arial"/>
          <w:sz w:val="20"/>
          <w:szCs w:val="20"/>
        </w:rPr>
        <w:t xml:space="preserve"> (D</w:t>
      </w:r>
      <w:r w:rsidR="009E0A45">
        <w:rPr>
          <w:rFonts w:cs="Arial"/>
          <w:sz w:val="20"/>
          <w:szCs w:val="20"/>
        </w:rPr>
        <w:t xml:space="preserve">omestic </w:t>
      </w:r>
      <w:r w:rsidRPr="00D76C95">
        <w:rPr>
          <w:rFonts w:cs="Arial"/>
          <w:sz w:val="20"/>
          <w:szCs w:val="20"/>
        </w:rPr>
        <w:t>V</w:t>
      </w:r>
      <w:r w:rsidR="009E0A45">
        <w:rPr>
          <w:rFonts w:cs="Arial"/>
          <w:sz w:val="20"/>
          <w:szCs w:val="20"/>
        </w:rPr>
        <w:t xml:space="preserve">iolence </w:t>
      </w:r>
      <w:r w:rsidRPr="00D76C95">
        <w:rPr>
          <w:rFonts w:cs="Arial"/>
          <w:sz w:val="20"/>
          <w:szCs w:val="20"/>
        </w:rPr>
        <w:t>NSW</w:t>
      </w:r>
      <w:r w:rsidR="009E0A45">
        <w:rPr>
          <w:rFonts w:cs="Arial"/>
          <w:sz w:val="20"/>
          <w:szCs w:val="20"/>
        </w:rPr>
        <w:t>,</w:t>
      </w:r>
      <w:r w:rsidRPr="00D76C95">
        <w:rPr>
          <w:rFonts w:cs="Arial"/>
          <w:sz w:val="20"/>
          <w:szCs w:val="20"/>
        </w:rPr>
        <w:t xml:space="preserve"> 2014)</w:t>
      </w:r>
      <w:r w:rsidR="009E0A45">
        <w:rPr>
          <w:rFonts w:cs="Arial"/>
          <w:sz w:val="20"/>
          <w:szCs w:val="20"/>
        </w:rPr>
        <w:t>,</w:t>
      </w:r>
      <w:r w:rsidRPr="00D76C95">
        <w:rPr>
          <w:rFonts w:cs="Arial"/>
          <w:sz w:val="20"/>
          <w:szCs w:val="20"/>
        </w:rPr>
        <w:t xml:space="preserve"> a </w:t>
      </w:r>
      <w:r w:rsidR="009E0A45">
        <w:rPr>
          <w:rFonts w:cs="Arial"/>
          <w:sz w:val="20"/>
          <w:szCs w:val="20"/>
        </w:rPr>
        <w:t>“</w:t>
      </w:r>
      <w:r w:rsidRPr="00D76C95">
        <w:rPr>
          <w:rFonts w:cs="Arial"/>
          <w:sz w:val="20"/>
          <w:szCs w:val="20"/>
        </w:rPr>
        <w:t>national emergency</w:t>
      </w:r>
      <w:r w:rsidR="009E0A45">
        <w:rPr>
          <w:rFonts w:cs="Arial"/>
          <w:sz w:val="20"/>
          <w:szCs w:val="20"/>
        </w:rPr>
        <w:t>”</w:t>
      </w:r>
      <w:r w:rsidRPr="00D76C95">
        <w:rPr>
          <w:rFonts w:cs="Arial"/>
          <w:sz w:val="20"/>
          <w:szCs w:val="20"/>
        </w:rPr>
        <w:t xml:space="preserve"> (Jacques</w:t>
      </w:r>
      <w:r w:rsidR="009E0A45">
        <w:rPr>
          <w:rFonts w:cs="Arial"/>
          <w:sz w:val="20"/>
          <w:szCs w:val="20"/>
        </w:rPr>
        <w:t>,</w:t>
      </w:r>
      <w:r w:rsidRPr="00D76C95">
        <w:rPr>
          <w:rFonts w:cs="Arial"/>
          <w:sz w:val="20"/>
          <w:szCs w:val="20"/>
        </w:rPr>
        <w:t xml:space="preserve"> 2014)</w:t>
      </w:r>
      <w:r w:rsidR="009E0A45">
        <w:rPr>
          <w:rFonts w:cs="Arial"/>
          <w:sz w:val="20"/>
          <w:szCs w:val="20"/>
        </w:rPr>
        <w:t>,</w:t>
      </w:r>
      <w:r w:rsidR="006E49B6" w:rsidRPr="00D76C95">
        <w:rPr>
          <w:rFonts w:cs="Arial"/>
          <w:sz w:val="20"/>
          <w:szCs w:val="20"/>
        </w:rPr>
        <w:t xml:space="preserve"> and </w:t>
      </w:r>
      <w:r w:rsidR="009E0A45">
        <w:rPr>
          <w:rFonts w:cs="Arial"/>
          <w:sz w:val="20"/>
          <w:szCs w:val="20"/>
        </w:rPr>
        <w:t>“</w:t>
      </w:r>
      <w:r w:rsidR="006E49B6" w:rsidRPr="00D76C95">
        <w:rPr>
          <w:rFonts w:cs="Arial"/>
          <w:sz w:val="20"/>
          <w:szCs w:val="20"/>
        </w:rPr>
        <w:t>a national disgrace</w:t>
      </w:r>
      <w:r w:rsidR="009E0A45">
        <w:rPr>
          <w:rFonts w:cs="Arial"/>
          <w:sz w:val="20"/>
          <w:szCs w:val="20"/>
        </w:rPr>
        <w:t>”</w:t>
      </w:r>
      <w:r w:rsidR="006E49B6" w:rsidRPr="00D76C95">
        <w:rPr>
          <w:rFonts w:cs="Arial"/>
          <w:sz w:val="20"/>
          <w:szCs w:val="20"/>
        </w:rPr>
        <w:t xml:space="preserve"> (Turnbull</w:t>
      </w:r>
      <w:r w:rsidR="009E0A45">
        <w:rPr>
          <w:rFonts w:cs="Arial"/>
          <w:sz w:val="20"/>
          <w:szCs w:val="20"/>
        </w:rPr>
        <w:t>,</w:t>
      </w:r>
      <w:r w:rsidR="006E49B6" w:rsidRPr="00D76C95">
        <w:rPr>
          <w:rFonts w:cs="Arial"/>
          <w:sz w:val="20"/>
          <w:szCs w:val="20"/>
        </w:rPr>
        <w:t xml:space="preserve"> 2015)</w:t>
      </w:r>
      <w:r w:rsidRPr="00D76C95">
        <w:rPr>
          <w:rFonts w:cs="Arial"/>
          <w:sz w:val="20"/>
          <w:szCs w:val="20"/>
        </w:rPr>
        <w:t xml:space="preserve">. </w:t>
      </w:r>
    </w:p>
    <w:p w14:paraId="2F0953D0" w14:textId="77777777" w:rsidR="00A7298E" w:rsidRDefault="00A7298E" w:rsidP="00EF5F33">
      <w:pPr>
        <w:spacing w:after="0" w:line="240" w:lineRule="auto"/>
        <w:jc w:val="both"/>
        <w:rPr>
          <w:rFonts w:cs="Arial"/>
          <w:sz w:val="20"/>
          <w:szCs w:val="20"/>
        </w:rPr>
      </w:pPr>
    </w:p>
    <w:p w14:paraId="1BB63B64" w14:textId="3408B7BC" w:rsidR="00EF5F33" w:rsidRPr="00D76C95" w:rsidRDefault="00EF5F33" w:rsidP="00EF5F33">
      <w:pPr>
        <w:spacing w:after="0" w:line="240" w:lineRule="auto"/>
        <w:jc w:val="both"/>
        <w:rPr>
          <w:rFonts w:cs="Arial"/>
          <w:sz w:val="20"/>
          <w:szCs w:val="20"/>
        </w:rPr>
      </w:pPr>
      <w:r w:rsidRPr="00D76C95">
        <w:rPr>
          <w:rFonts w:cs="Arial"/>
          <w:sz w:val="20"/>
          <w:szCs w:val="20"/>
        </w:rPr>
        <w:t>As shocking as the current statistics are – showing that one in three women in Australia has experienced physical violence and almost one in five has experienced sexual violence</w:t>
      </w:r>
      <w:r w:rsidR="00312270" w:rsidRPr="00D76C95">
        <w:rPr>
          <w:rFonts w:cs="Arial"/>
          <w:sz w:val="20"/>
          <w:szCs w:val="20"/>
        </w:rPr>
        <w:t xml:space="preserve"> (A</w:t>
      </w:r>
      <w:r w:rsidR="009E0A45">
        <w:rPr>
          <w:rFonts w:cs="Arial"/>
          <w:sz w:val="20"/>
          <w:szCs w:val="20"/>
        </w:rPr>
        <w:t>ustralian Bureau of Statistics,</w:t>
      </w:r>
      <w:r w:rsidR="00312270" w:rsidRPr="00D76C95">
        <w:rPr>
          <w:rFonts w:cs="Arial"/>
          <w:sz w:val="20"/>
          <w:szCs w:val="20"/>
        </w:rPr>
        <w:t xml:space="preserve"> 2012)</w:t>
      </w:r>
      <w:r w:rsidRPr="00D76C95">
        <w:rPr>
          <w:rFonts w:cs="Arial"/>
          <w:sz w:val="20"/>
          <w:szCs w:val="20"/>
        </w:rPr>
        <w:t xml:space="preserve"> </w:t>
      </w:r>
      <w:r w:rsidR="009E0A45">
        <w:rPr>
          <w:rFonts w:cs="Arial"/>
          <w:sz w:val="20"/>
          <w:szCs w:val="20"/>
        </w:rPr>
        <w:t>–</w:t>
      </w:r>
      <w:r w:rsidRPr="00D76C95">
        <w:rPr>
          <w:rFonts w:cs="Arial"/>
          <w:sz w:val="20"/>
          <w:szCs w:val="20"/>
        </w:rPr>
        <w:t xml:space="preserve"> </w:t>
      </w:r>
      <w:r w:rsidR="009E0A45">
        <w:rPr>
          <w:rFonts w:cs="Arial"/>
          <w:sz w:val="20"/>
          <w:szCs w:val="20"/>
        </w:rPr>
        <w:t>t</w:t>
      </w:r>
      <w:r w:rsidRPr="00D76C95">
        <w:rPr>
          <w:rFonts w:cs="Arial"/>
          <w:sz w:val="20"/>
          <w:szCs w:val="20"/>
        </w:rPr>
        <w:t>he picture is substantially worse for some groups of women</w:t>
      </w:r>
      <w:r w:rsidR="009E0A45">
        <w:rPr>
          <w:rFonts w:cs="Arial"/>
          <w:sz w:val="20"/>
          <w:szCs w:val="20"/>
        </w:rPr>
        <w:t>,</w:t>
      </w:r>
      <w:r w:rsidRPr="00D76C95">
        <w:rPr>
          <w:rFonts w:cs="Arial"/>
          <w:sz w:val="20"/>
          <w:szCs w:val="20"/>
        </w:rPr>
        <w:t xml:space="preserve"> particularly women and girls with disabilities, Indigenous women, and women from culturally and linguistically diverse backgrounds and communities (D</w:t>
      </w:r>
      <w:r w:rsidR="00174CCD">
        <w:rPr>
          <w:rFonts w:cs="Arial"/>
          <w:sz w:val="20"/>
          <w:szCs w:val="20"/>
        </w:rPr>
        <w:t>epartment of Social Services</w:t>
      </w:r>
      <w:r w:rsidR="009E0A45">
        <w:rPr>
          <w:rFonts w:cs="Arial"/>
          <w:sz w:val="20"/>
          <w:szCs w:val="20"/>
        </w:rPr>
        <w:t>,</w:t>
      </w:r>
      <w:r w:rsidRPr="00D76C95">
        <w:rPr>
          <w:rFonts w:cs="Arial"/>
          <w:sz w:val="20"/>
          <w:szCs w:val="20"/>
        </w:rPr>
        <w:t xml:space="preserve"> 2014</w:t>
      </w:r>
      <w:r w:rsidR="009E0A45">
        <w:rPr>
          <w:rFonts w:cs="Arial"/>
          <w:sz w:val="20"/>
          <w:szCs w:val="20"/>
        </w:rPr>
        <w:t>;</w:t>
      </w:r>
      <w:r w:rsidRPr="00D76C95">
        <w:rPr>
          <w:rFonts w:cs="Arial"/>
          <w:sz w:val="20"/>
          <w:szCs w:val="20"/>
        </w:rPr>
        <w:t xml:space="preserve"> Dowse et al</w:t>
      </w:r>
      <w:r w:rsidR="009E0A45">
        <w:rPr>
          <w:rFonts w:cs="Arial"/>
          <w:sz w:val="20"/>
          <w:szCs w:val="20"/>
        </w:rPr>
        <w:t>.,</w:t>
      </w:r>
      <w:r w:rsidRPr="00D76C95">
        <w:rPr>
          <w:rFonts w:cs="Arial"/>
          <w:sz w:val="20"/>
          <w:szCs w:val="20"/>
        </w:rPr>
        <w:t xml:space="preserve"> 2013</w:t>
      </w:r>
      <w:r w:rsidR="009E0A45">
        <w:rPr>
          <w:rFonts w:cs="Arial"/>
          <w:sz w:val="20"/>
          <w:szCs w:val="20"/>
        </w:rPr>
        <w:t>;</w:t>
      </w:r>
      <w:r w:rsidR="003458C4" w:rsidRPr="00D76C95">
        <w:rPr>
          <w:rFonts w:cs="Arial"/>
          <w:sz w:val="20"/>
          <w:szCs w:val="20"/>
        </w:rPr>
        <w:t xml:space="preserve"> Our Watch</w:t>
      </w:r>
      <w:r w:rsidR="009E0A45">
        <w:rPr>
          <w:rFonts w:cs="Arial"/>
          <w:sz w:val="20"/>
          <w:szCs w:val="20"/>
        </w:rPr>
        <w:t>,</w:t>
      </w:r>
      <w:r w:rsidR="003458C4" w:rsidRPr="00D76C95">
        <w:rPr>
          <w:rFonts w:cs="Arial"/>
          <w:sz w:val="20"/>
          <w:szCs w:val="20"/>
        </w:rPr>
        <w:t xml:space="preserve"> 2014</w:t>
      </w:r>
      <w:r w:rsidR="009E0A45">
        <w:rPr>
          <w:rFonts w:cs="Arial"/>
          <w:sz w:val="20"/>
          <w:szCs w:val="20"/>
        </w:rPr>
        <w:t>,</w:t>
      </w:r>
      <w:r w:rsidR="001A508D" w:rsidRPr="00D76C95">
        <w:rPr>
          <w:rFonts w:cs="Arial"/>
          <w:sz w:val="20"/>
          <w:szCs w:val="20"/>
        </w:rPr>
        <w:t xml:space="preserve"> A</w:t>
      </w:r>
      <w:r w:rsidR="009E0A45">
        <w:rPr>
          <w:rFonts w:cs="Arial"/>
          <w:sz w:val="20"/>
          <w:szCs w:val="20"/>
        </w:rPr>
        <w:t>ustralia’s National Research Organisation for Women’s Safety,</w:t>
      </w:r>
      <w:r w:rsidR="001A508D" w:rsidRPr="00D76C95">
        <w:rPr>
          <w:rFonts w:cs="Arial"/>
          <w:sz w:val="20"/>
          <w:szCs w:val="20"/>
        </w:rPr>
        <w:t xml:space="preserve"> 2014</w:t>
      </w:r>
      <w:r w:rsidRPr="00D76C95">
        <w:rPr>
          <w:rFonts w:cs="Arial"/>
          <w:sz w:val="20"/>
          <w:szCs w:val="20"/>
        </w:rPr>
        <w:t>).</w:t>
      </w:r>
    </w:p>
    <w:p w14:paraId="62A9AE77" w14:textId="77777777" w:rsidR="00EF5F33" w:rsidRPr="00D76C95" w:rsidRDefault="00EF5F33" w:rsidP="000544A7">
      <w:pPr>
        <w:spacing w:after="0" w:line="240" w:lineRule="auto"/>
        <w:jc w:val="both"/>
        <w:rPr>
          <w:rFonts w:cs="Arial"/>
          <w:sz w:val="20"/>
          <w:szCs w:val="20"/>
        </w:rPr>
      </w:pPr>
    </w:p>
    <w:p w14:paraId="0DF43081" w14:textId="2387FE64" w:rsidR="00556EAB" w:rsidRPr="00D76C95" w:rsidRDefault="00AA66C3" w:rsidP="0013661A">
      <w:pPr>
        <w:spacing w:after="0" w:line="240" w:lineRule="auto"/>
        <w:jc w:val="both"/>
        <w:rPr>
          <w:rFonts w:cs="Arial"/>
          <w:sz w:val="20"/>
          <w:szCs w:val="20"/>
        </w:rPr>
      </w:pPr>
      <w:r w:rsidRPr="00D76C95">
        <w:rPr>
          <w:rFonts w:cs="Arial"/>
          <w:sz w:val="20"/>
          <w:szCs w:val="20"/>
        </w:rPr>
        <w:t xml:space="preserve">It is now well established that violence against </w:t>
      </w:r>
      <w:r w:rsidRPr="00D76C95">
        <w:rPr>
          <w:rFonts w:cs="Arial"/>
          <w:bCs/>
          <w:sz w:val="20"/>
          <w:szCs w:val="20"/>
          <w:lang w:eastAsia="en-AU"/>
        </w:rPr>
        <w:t>women and girls with disabilities</w:t>
      </w:r>
      <w:r w:rsidRPr="00D76C95">
        <w:rPr>
          <w:rFonts w:cs="Arial"/>
          <w:sz w:val="20"/>
          <w:szCs w:val="20"/>
        </w:rPr>
        <w:t xml:space="preserve"> in Australia </w:t>
      </w:r>
      <w:r w:rsidR="0013661A" w:rsidRPr="00D76C95">
        <w:rPr>
          <w:rFonts w:cs="Arial"/>
          <w:sz w:val="20"/>
          <w:szCs w:val="20"/>
        </w:rPr>
        <w:t>is far more extensive than violence among the general population (Dowse et al</w:t>
      </w:r>
      <w:r w:rsidR="009E0A45">
        <w:rPr>
          <w:rFonts w:cs="Arial"/>
          <w:sz w:val="20"/>
          <w:szCs w:val="20"/>
        </w:rPr>
        <w:t>.,</w:t>
      </w:r>
      <w:r w:rsidR="0013661A" w:rsidRPr="00D76C95">
        <w:rPr>
          <w:rFonts w:cs="Arial"/>
          <w:sz w:val="20"/>
          <w:szCs w:val="20"/>
        </w:rPr>
        <w:t xml:space="preserve"> 2013</w:t>
      </w:r>
      <w:r w:rsidR="009E0A45">
        <w:rPr>
          <w:rFonts w:cs="Arial"/>
          <w:sz w:val="20"/>
          <w:szCs w:val="20"/>
        </w:rPr>
        <w:t>;</w:t>
      </w:r>
      <w:r w:rsidR="00FC5C0E" w:rsidRPr="00D76C95">
        <w:rPr>
          <w:rFonts w:cs="Arial"/>
          <w:sz w:val="20"/>
          <w:szCs w:val="20"/>
        </w:rPr>
        <w:t xml:space="preserve"> Healey</w:t>
      </w:r>
      <w:r w:rsidR="009E0A45">
        <w:rPr>
          <w:rFonts w:cs="Arial"/>
          <w:sz w:val="20"/>
          <w:szCs w:val="20"/>
        </w:rPr>
        <w:t>,</w:t>
      </w:r>
      <w:r w:rsidR="00FC5C0E" w:rsidRPr="00D76C95">
        <w:rPr>
          <w:rFonts w:cs="Arial"/>
          <w:sz w:val="20"/>
          <w:szCs w:val="20"/>
        </w:rPr>
        <w:t xml:space="preserve"> 2014</w:t>
      </w:r>
      <w:r w:rsidR="0013661A" w:rsidRPr="00D76C95">
        <w:rPr>
          <w:rFonts w:cs="Arial"/>
          <w:sz w:val="20"/>
          <w:szCs w:val="20"/>
        </w:rPr>
        <w:t>). Violence perpetrated against women and girls with disabilities is significantly more diverse in nature and more severe than for women in general</w:t>
      </w:r>
      <w:r w:rsidR="00E51721" w:rsidRPr="00D76C95">
        <w:rPr>
          <w:rFonts w:cs="Arial"/>
          <w:sz w:val="20"/>
          <w:szCs w:val="20"/>
        </w:rPr>
        <w:t xml:space="preserve"> (Dowse et al</w:t>
      </w:r>
      <w:r w:rsidR="009E0A45">
        <w:rPr>
          <w:rFonts w:cs="Arial"/>
          <w:sz w:val="20"/>
          <w:szCs w:val="20"/>
        </w:rPr>
        <w:t>.,</w:t>
      </w:r>
      <w:r w:rsidR="00E51721" w:rsidRPr="00D76C95">
        <w:rPr>
          <w:rFonts w:cs="Arial"/>
          <w:sz w:val="20"/>
          <w:szCs w:val="20"/>
        </w:rPr>
        <w:t xml:space="preserve"> 2013</w:t>
      </w:r>
      <w:r w:rsidR="009E0A45">
        <w:rPr>
          <w:rFonts w:cs="Arial"/>
          <w:sz w:val="20"/>
          <w:szCs w:val="20"/>
        </w:rPr>
        <w:t>;</w:t>
      </w:r>
      <w:r w:rsidR="00B87E01" w:rsidRPr="00D76C95">
        <w:rPr>
          <w:rFonts w:cs="Arial"/>
          <w:sz w:val="20"/>
          <w:szCs w:val="20"/>
        </w:rPr>
        <w:t xml:space="preserve"> </w:t>
      </w:r>
      <w:r w:rsidR="00E97DD8" w:rsidRPr="00D76C95">
        <w:rPr>
          <w:rFonts w:cs="Arial"/>
          <w:sz w:val="20"/>
          <w:szCs w:val="20"/>
          <w:lang w:val="en-US"/>
        </w:rPr>
        <w:t>Victorian Mental Illness Awareness Council</w:t>
      </w:r>
      <w:r w:rsidR="009E0A45">
        <w:rPr>
          <w:rFonts w:cs="Arial"/>
          <w:sz w:val="20"/>
          <w:szCs w:val="20"/>
          <w:lang w:val="en-US"/>
        </w:rPr>
        <w:t>,</w:t>
      </w:r>
      <w:r w:rsidR="00E97DD8" w:rsidRPr="00D76C95">
        <w:rPr>
          <w:rFonts w:cs="Arial"/>
          <w:sz w:val="20"/>
          <w:szCs w:val="20"/>
          <w:lang w:val="en-US"/>
        </w:rPr>
        <w:t xml:space="preserve"> 2014</w:t>
      </w:r>
      <w:r w:rsidR="009E0A45">
        <w:rPr>
          <w:rFonts w:cs="Arial"/>
          <w:sz w:val="20"/>
          <w:szCs w:val="20"/>
        </w:rPr>
        <w:t>;</w:t>
      </w:r>
      <w:r w:rsidR="003B5349" w:rsidRPr="00D76C95">
        <w:rPr>
          <w:rFonts w:cs="Arial"/>
          <w:sz w:val="20"/>
          <w:szCs w:val="20"/>
        </w:rPr>
        <w:t xml:space="preserve"> </w:t>
      </w:r>
      <w:proofErr w:type="spellStart"/>
      <w:r w:rsidR="003B5349" w:rsidRPr="00D76C95">
        <w:rPr>
          <w:sz w:val="20"/>
          <w:szCs w:val="20"/>
        </w:rPr>
        <w:t>Woodlock</w:t>
      </w:r>
      <w:proofErr w:type="spellEnd"/>
      <w:r w:rsidR="003B5349" w:rsidRPr="00D76C95">
        <w:rPr>
          <w:sz w:val="20"/>
          <w:szCs w:val="20"/>
        </w:rPr>
        <w:t xml:space="preserve"> et al</w:t>
      </w:r>
      <w:r w:rsidR="009E0A45">
        <w:rPr>
          <w:sz w:val="20"/>
          <w:szCs w:val="20"/>
        </w:rPr>
        <w:t>.,</w:t>
      </w:r>
      <w:r w:rsidR="003B5349" w:rsidRPr="00D76C95">
        <w:rPr>
          <w:sz w:val="20"/>
          <w:szCs w:val="20"/>
        </w:rPr>
        <w:t xml:space="preserve"> 2014</w:t>
      </w:r>
      <w:r w:rsidR="00E51721" w:rsidRPr="00D76C95">
        <w:rPr>
          <w:rFonts w:cs="Arial"/>
          <w:sz w:val="20"/>
          <w:szCs w:val="20"/>
        </w:rPr>
        <w:t>)</w:t>
      </w:r>
      <w:r w:rsidR="0013661A" w:rsidRPr="00D76C95">
        <w:rPr>
          <w:rFonts w:cs="Arial"/>
          <w:sz w:val="20"/>
          <w:szCs w:val="20"/>
        </w:rPr>
        <w:t>. Compared to their peers, women with disabilit</w:t>
      </w:r>
      <w:r w:rsidR="00143980" w:rsidRPr="00D76C95">
        <w:rPr>
          <w:rFonts w:cs="Arial"/>
          <w:sz w:val="20"/>
          <w:szCs w:val="20"/>
        </w:rPr>
        <w:t>ies</w:t>
      </w:r>
      <w:r w:rsidR="0013661A" w:rsidRPr="00D76C95">
        <w:rPr>
          <w:rFonts w:cs="Arial"/>
          <w:sz w:val="20"/>
          <w:szCs w:val="20"/>
        </w:rPr>
        <w:t xml:space="preserve"> experience significantly higher levels of all forms of violence more intensely and frequently and are subjected to such violence by a greater number of perpetrators (</w:t>
      </w:r>
      <w:proofErr w:type="spellStart"/>
      <w:r w:rsidR="00C22DB2" w:rsidRPr="00D76C95">
        <w:rPr>
          <w:rFonts w:cs="Arial"/>
          <w:sz w:val="20"/>
          <w:szCs w:val="20"/>
        </w:rPr>
        <w:t>Bettinger-López</w:t>
      </w:r>
      <w:proofErr w:type="spellEnd"/>
      <w:r w:rsidR="00C22DB2" w:rsidRPr="00D76C95">
        <w:rPr>
          <w:rFonts w:cs="Arial"/>
          <w:sz w:val="20"/>
          <w:szCs w:val="20"/>
        </w:rPr>
        <w:t xml:space="preserve">, </w:t>
      </w:r>
      <w:proofErr w:type="spellStart"/>
      <w:r w:rsidR="00C22DB2" w:rsidRPr="00D76C95">
        <w:rPr>
          <w:rFonts w:cs="Arial"/>
          <w:sz w:val="20"/>
          <w:szCs w:val="20"/>
        </w:rPr>
        <w:t>Lapidus</w:t>
      </w:r>
      <w:proofErr w:type="spellEnd"/>
      <w:r w:rsidR="00C22DB2" w:rsidRPr="00D76C95">
        <w:rPr>
          <w:rFonts w:cs="Arial"/>
          <w:sz w:val="20"/>
          <w:szCs w:val="20"/>
        </w:rPr>
        <w:t xml:space="preserve"> &amp; Ward</w:t>
      </w:r>
      <w:r w:rsidR="009E0A45">
        <w:rPr>
          <w:rFonts w:cs="Arial"/>
          <w:sz w:val="20"/>
          <w:szCs w:val="20"/>
        </w:rPr>
        <w:t>,</w:t>
      </w:r>
      <w:r w:rsidR="00C22DB2" w:rsidRPr="00D76C95">
        <w:rPr>
          <w:rFonts w:cs="Arial"/>
          <w:sz w:val="20"/>
          <w:szCs w:val="20"/>
        </w:rPr>
        <w:t xml:space="preserve"> 2014</w:t>
      </w:r>
      <w:r w:rsidR="009E0A45">
        <w:rPr>
          <w:rFonts w:cs="Arial"/>
          <w:sz w:val="20"/>
          <w:szCs w:val="20"/>
        </w:rPr>
        <w:t>;</w:t>
      </w:r>
      <w:r w:rsidR="00C22DB2" w:rsidRPr="00D76C95">
        <w:rPr>
          <w:rFonts w:cs="Arial"/>
          <w:sz w:val="20"/>
          <w:szCs w:val="20"/>
        </w:rPr>
        <w:t xml:space="preserve"> </w:t>
      </w:r>
      <w:r w:rsidR="007C5EC3" w:rsidRPr="00D76C95">
        <w:rPr>
          <w:rFonts w:cs="Arial"/>
          <w:sz w:val="20"/>
          <w:szCs w:val="20"/>
        </w:rPr>
        <w:t>Plummer &amp; Findley</w:t>
      </w:r>
      <w:r w:rsidR="009E0A45">
        <w:rPr>
          <w:rFonts w:cs="Arial"/>
          <w:sz w:val="20"/>
          <w:szCs w:val="20"/>
        </w:rPr>
        <w:t>,</w:t>
      </w:r>
      <w:r w:rsidR="007C5EC3" w:rsidRPr="00D76C95">
        <w:rPr>
          <w:rFonts w:cs="Arial"/>
          <w:sz w:val="20"/>
          <w:szCs w:val="20"/>
        </w:rPr>
        <w:t xml:space="preserve"> 2012, </w:t>
      </w:r>
      <w:r w:rsidR="0013661A" w:rsidRPr="00D76C95">
        <w:rPr>
          <w:rFonts w:cs="Arial"/>
          <w:sz w:val="20"/>
          <w:szCs w:val="20"/>
        </w:rPr>
        <w:t>W</w:t>
      </w:r>
      <w:r w:rsidR="009E0A45">
        <w:rPr>
          <w:rFonts w:cs="Arial"/>
          <w:sz w:val="20"/>
          <w:szCs w:val="20"/>
        </w:rPr>
        <w:t>omen With Disabilities Australia,</w:t>
      </w:r>
      <w:r w:rsidR="0013661A" w:rsidRPr="00D76C95">
        <w:rPr>
          <w:rFonts w:cs="Arial"/>
          <w:sz w:val="20"/>
          <w:szCs w:val="20"/>
        </w:rPr>
        <w:t xml:space="preserve"> 2007</w:t>
      </w:r>
      <w:r w:rsidR="00594903">
        <w:rPr>
          <w:rFonts w:cs="Arial"/>
          <w:sz w:val="20"/>
          <w:szCs w:val="20"/>
        </w:rPr>
        <w:t>a</w:t>
      </w:r>
      <w:r w:rsidR="0013661A" w:rsidRPr="00D76C95">
        <w:rPr>
          <w:rFonts w:cs="Arial"/>
          <w:sz w:val="20"/>
          <w:szCs w:val="20"/>
        </w:rPr>
        <w:t xml:space="preserve">). </w:t>
      </w:r>
      <w:r w:rsidR="009E0A45">
        <w:rPr>
          <w:rFonts w:cs="Arial"/>
          <w:sz w:val="20"/>
          <w:szCs w:val="20"/>
        </w:rPr>
        <w:t>Women with disabilities’</w:t>
      </w:r>
      <w:r w:rsidR="0013661A" w:rsidRPr="00D76C95">
        <w:rPr>
          <w:rFonts w:cs="Arial"/>
          <w:sz w:val="20"/>
          <w:szCs w:val="20"/>
        </w:rPr>
        <w:t xml:space="preserve"> experiences of violence last over a longer period of time, more severe injuries result from the violence</w:t>
      </w:r>
      <w:r w:rsidR="00E51721" w:rsidRPr="00D76C95">
        <w:rPr>
          <w:rFonts w:cs="Arial"/>
          <w:sz w:val="20"/>
          <w:szCs w:val="20"/>
        </w:rPr>
        <w:t xml:space="preserve"> (Dowse et al</w:t>
      </w:r>
      <w:r w:rsidR="009E0A45">
        <w:rPr>
          <w:rFonts w:cs="Arial"/>
          <w:sz w:val="20"/>
          <w:szCs w:val="20"/>
        </w:rPr>
        <w:t>.,</w:t>
      </w:r>
      <w:r w:rsidR="00E51721" w:rsidRPr="00D76C95">
        <w:rPr>
          <w:rFonts w:cs="Arial"/>
          <w:sz w:val="20"/>
          <w:szCs w:val="20"/>
        </w:rPr>
        <w:t xml:space="preserve"> 2013</w:t>
      </w:r>
      <w:r w:rsidR="009E0A45">
        <w:rPr>
          <w:rFonts w:cs="Arial"/>
          <w:sz w:val="20"/>
          <w:szCs w:val="20"/>
        </w:rPr>
        <w:t>;</w:t>
      </w:r>
      <w:r w:rsidR="00B87E01" w:rsidRPr="00D76C95">
        <w:rPr>
          <w:rFonts w:cs="Arial"/>
          <w:sz w:val="20"/>
          <w:szCs w:val="20"/>
        </w:rPr>
        <w:t xml:space="preserve"> B</w:t>
      </w:r>
      <w:r w:rsidR="005B53CD">
        <w:rPr>
          <w:rFonts w:cs="Arial"/>
          <w:sz w:val="20"/>
          <w:szCs w:val="20"/>
        </w:rPr>
        <w:t>rain Injury Australia</w:t>
      </w:r>
      <w:r w:rsidR="009E0A45">
        <w:rPr>
          <w:rFonts w:cs="Arial"/>
          <w:sz w:val="20"/>
          <w:szCs w:val="20"/>
        </w:rPr>
        <w:t>,</w:t>
      </w:r>
      <w:r w:rsidR="00B87E01" w:rsidRPr="00D76C95">
        <w:rPr>
          <w:rFonts w:cs="Arial"/>
          <w:sz w:val="20"/>
          <w:szCs w:val="20"/>
        </w:rPr>
        <w:t xml:space="preserve"> 2015</w:t>
      </w:r>
      <w:r w:rsidR="00E51721" w:rsidRPr="00D76C95">
        <w:rPr>
          <w:rFonts w:cs="Arial"/>
          <w:sz w:val="20"/>
          <w:szCs w:val="20"/>
        </w:rPr>
        <w:t>)</w:t>
      </w:r>
      <w:r w:rsidR="0060322A" w:rsidRPr="00D76C95">
        <w:rPr>
          <w:rFonts w:cs="Arial"/>
          <w:sz w:val="20"/>
          <w:szCs w:val="20"/>
        </w:rPr>
        <w:t>, and they have considerably fewer pathways to safety (Dowse et al</w:t>
      </w:r>
      <w:r w:rsidR="009E0A45">
        <w:rPr>
          <w:rFonts w:cs="Arial"/>
          <w:sz w:val="20"/>
          <w:szCs w:val="20"/>
        </w:rPr>
        <w:t>.,</w:t>
      </w:r>
      <w:r w:rsidR="0060322A" w:rsidRPr="00D76C95">
        <w:rPr>
          <w:rFonts w:cs="Arial"/>
          <w:sz w:val="20"/>
          <w:szCs w:val="20"/>
        </w:rPr>
        <w:t xml:space="preserve"> 2013</w:t>
      </w:r>
      <w:r w:rsidR="009E0A45">
        <w:rPr>
          <w:rFonts w:cs="Arial"/>
          <w:sz w:val="20"/>
          <w:szCs w:val="20"/>
        </w:rPr>
        <w:t>;</w:t>
      </w:r>
      <w:r w:rsidR="0060322A" w:rsidRPr="00D76C95">
        <w:rPr>
          <w:rFonts w:cs="Arial"/>
          <w:sz w:val="20"/>
          <w:szCs w:val="20"/>
        </w:rPr>
        <w:t xml:space="preserve"> </w:t>
      </w:r>
      <w:proofErr w:type="spellStart"/>
      <w:r w:rsidR="0060322A" w:rsidRPr="00D76C95">
        <w:rPr>
          <w:rFonts w:cs="Arial"/>
          <w:sz w:val="20"/>
          <w:szCs w:val="20"/>
        </w:rPr>
        <w:t>Frawley</w:t>
      </w:r>
      <w:proofErr w:type="spellEnd"/>
      <w:r w:rsidR="0060322A" w:rsidRPr="00D76C95">
        <w:rPr>
          <w:rFonts w:cs="Arial"/>
          <w:sz w:val="20"/>
          <w:szCs w:val="20"/>
        </w:rPr>
        <w:t xml:space="preserve"> et al</w:t>
      </w:r>
      <w:r w:rsidR="009E0A45">
        <w:rPr>
          <w:rFonts w:cs="Arial"/>
          <w:sz w:val="20"/>
          <w:szCs w:val="20"/>
        </w:rPr>
        <w:t>.,</w:t>
      </w:r>
      <w:r w:rsidR="0060322A" w:rsidRPr="00D76C95">
        <w:rPr>
          <w:rFonts w:cs="Arial"/>
          <w:sz w:val="20"/>
          <w:szCs w:val="20"/>
        </w:rPr>
        <w:t xml:space="preserve"> 2015</w:t>
      </w:r>
      <w:r w:rsidR="009E0A45">
        <w:rPr>
          <w:rFonts w:cs="Arial"/>
          <w:sz w:val="20"/>
          <w:szCs w:val="20"/>
        </w:rPr>
        <w:t>;</w:t>
      </w:r>
      <w:r w:rsidR="005F5A2D" w:rsidRPr="00D76C95">
        <w:rPr>
          <w:rFonts w:cs="Arial"/>
          <w:sz w:val="20"/>
          <w:szCs w:val="20"/>
        </w:rPr>
        <w:t xml:space="preserve"> Victorian Equal Opportunity and Human Rights Commission</w:t>
      </w:r>
      <w:r w:rsidR="009E0A45">
        <w:rPr>
          <w:rFonts w:cs="Arial"/>
          <w:sz w:val="20"/>
          <w:szCs w:val="20"/>
        </w:rPr>
        <w:t>,</w:t>
      </w:r>
      <w:r w:rsidR="005F5A2D" w:rsidRPr="00D76C95">
        <w:rPr>
          <w:rFonts w:cs="Arial"/>
          <w:sz w:val="20"/>
          <w:szCs w:val="20"/>
        </w:rPr>
        <w:t xml:space="preserve"> 2014</w:t>
      </w:r>
      <w:r w:rsidR="009E0A45">
        <w:rPr>
          <w:rFonts w:cs="Arial"/>
          <w:sz w:val="20"/>
          <w:szCs w:val="20"/>
        </w:rPr>
        <w:t>;</w:t>
      </w:r>
      <w:r w:rsidR="003B5349" w:rsidRPr="00D76C95">
        <w:rPr>
          <w:rFonts w:cs="Arial"/>
          <w:sz w:val="20"/>
          <w:szCs w:val="20"/>
        </w:rPr>
        <w:t xml:space="preserve"> </w:t>
      </w:r>
      <w:proofErr w:type="spellStart"/>
      <w:r w:rsidR="003B5349" w:rsidRPr="00D76C95">
        <w:rPr>
          <w:sz w:val="20"/>
          <w:szCs w:val="20"/>
        </w:rPr>
        <w:t>Woodlock</w:t>
      </w:r>
      <w:proofErr w:type="spellEnd"/>
      <w:r w:rsidR="003B5349" w:rsidRPr="00D76C95">
        <w:rPr>
          <w:sz w:val="20"/>
          <w:szCs w:val="20"/>
        </w:rPr>
        <w:t xml:space="preserve"> et al</w:t>
      </w:r>
      <w:r w:rsidR="009E0A45">
        <w:rPr>
          <w:sz w:val="20"/>
          <w:szCs w:val="20"/>
        </w:rPr>
        <w:t>.,</w:t>
      </w:r>
      <w:r w:rsidR="003B5349" w:rsidRPr="00D76C95">
        <w:rPr>
          <w:sz w:val="20"/>
          <w:szCs w:val="20"/>
        </w:rPr>
        <w:t xml:space="preserve"> 2014</w:t>
      </w:r>
      <w:r w:rsidR="0060322A" w:rsidRPr="00D76C95">
        <w:rPr>
          <w:rFonts w:cs="Arial"/>
          <w:sz w:val="20"/>
          <w:szCs w:val="20"/>
        </w:rPr>
        <w:t>).</w:t>
      </w:r>
      <w:r w:rsidR="00556EAB" w:rsidRPr="00D76C95">
        <w:rPr>
          <w:rFonts w:cs="Arial"/>
          <w:sz w:val="20"/>
          <w:szCs w:val="20"/>
        </w:rPr>
        <w:t xml:space="preserve"> </w:t>
      </w:r>
    </w:p>
    <w:p w14:paraId="43EE0994" w14:textId="77777777" w:rsidR="00556EAB" w:rsidRPr="00D76C95" w:rsidRDefault="00556EAB" w:rsidP="0013661A">
      <w:pPr>
        <w:spacing w:after="0" w:line="240" w:lineRule="auto"/>
        <w:jc w:val="both"/>
        <w:rPr>
          <w:rFonts w:cs="Arial"/>
          <w:sz w:val="20"/>
          <w:szCs w:val="20"/>
        </w:rPr>
      </w:pPr>
    </w:p>
    <w:p w14:paraId="1D7139AF" w14:textId="1E579CF2" w:rsidR="00AA66C3" w:rsidRPr="00D76C95" w:rsidRDefault="00174CCD" w:rsidP="00AA66C3">
      <w:pPr>
        <w:spacing w:after="0" w:line="240" w:lineRule="auto"/>
        <w:jc w:val="both"/>
        <w:rPr>
          <w:rFonts w:cs="Arial"/>
          <w:sz w:val="20"/>
          <w:szCs w:val="20"/>
        </w:rPr>
      </w:pPr>
      <w:r>
        <w:rPr>
          <w:rFonts w:cs="Arial"/>
          <w:sz w:val="20"/>
          <w:szCs w:val="20"/>
        </w:rPr>
        <w:t>C</w:t>
      </w:r>
      <w:r w:rsidR="00AA66C3" w:rsidRPr="00D76C95">
        <w:rPr>
          <w:rFonts w:cs="Arial"/>
          <w:sz w:val="20"/>
          <w:szCs w:val="20"/>
        </w:rPr>
        <w:t xml:space="preserve">urrent </w:t>
      </w:r>
      <w:r w:rsidR="00920FF6" w:rsidRPr="00D76C95">
        <w:rPr>
          <w:rFonts w:cs="Arial"/>
          <w:sz w:val="20"/>
          <w:szCs w:val="20"/>
        </w:rPr>
        <w:t xml:space="preserve">gendered violence prevention </w:t>
      </w:r>
      <w:r w:rsidR="00AA66C3" w:rsidRPr="00D76C95">
        <w:rPr>
          <w:rFonts w:cs="Arial"/>
          <w:sz w:val="20"/>
          <w:szCs w:val="20"/>
        </w:rPr>
        <w:t>policies and discourse in Australia are predominantly focused on addressing and preventing domestic</w:t>
      </w:r>
      <w:r w:rsidR="009E0A45">
        <w:rPr>
          <w:rFonts w:cs="Arial"/>
          <w:sz w:val="20"/>
          <w:szCs w:val="20"/>
        </w:rPr>
        <w:t xml:space="preserve"> and </w:t>
      </w:r>
      <w:r w:rsidR="00AA66C3" w:rsidRPr="00D76C95">
        <w:rPr>
          <w:rFonts w:cs="Arial"/>
          <w:sz w:val="20"/>
          <w:szCs w:val="20"/>
        </w:rPr>
        <w:t>family violence</w:t>
      </w:r>
      <w:r w:rsidR="00920FF6" w:rsidRPr="00D76C95">
        <w:rPr>
          <w:rFonts w:cs="Arial"/>
          <w:sz w:val="20"/>
          <w:szCs w:val="20"/>
        </w:rPr>
        <w:t xml:space="preserve"> – typically understood as intimate partner and/or spousal </w:t>
      </w:r>
      <w:r w:rsidR="009C7B2B" w:rsidRPr="00D76C95">
        <w:rPr>
          <w:rFonts w:cs="Arial"/>
          <w:sz w:val="20"/>
          <w:szCs w:val="20"/>
        </w:rPr>
        <w:t>v</w:t>
      </w:r>
      <w:r w:rsidR="00920FF6" w:rsidRPr="00D76C95">
        <w:rPr>
          <w:rFonts w:cs="Arial"/>
          <w:sz w:val="20"/>
          <w:szCs w:val="20"/>
        </w:rPr>
        <w:t>iolence</w:t>
      </w:r>
      <w:r w:rsidR="009C7B2B" w:rsidRPr="00D76C95">
        <w:rPr>
          <w:rFonts w:cs="Arial"/>
          <w:sz w:val="20"/>
          <w:szCs w:val="20"/>
        </w:rPr>
        <w:t xml:space="preserve"> that occurs within the family setting between former or current spouses or partners</w:t>
      </w:r>
      <w:r w:rsidR="005B53CD">
        <w:rPr>
          <w:rFonts w:cs="Arial"/>
          <w:sz w:val="20"/>
          <w:szCs w:val="20"/>
        </w:rPr>
        <w:t xml:space="preserve"> (Council of Australian Governments, 2011)</w:t>
      </w:r>
      <w:r w:rsidR="00AA66C3" w:rsidRPr="00D76C95">
        <w:rPr>
          <w:rFonts w:cs="Arial"/>
          <w:sz w:val="20"/>
          <w:szCs w:val="20"/>
        </w:rPr>
        <w:t>. Recent events, such as the Victorian Government Royal Commission into Family Violence</w:t>
      </w:r>
      <w:r w:rsidR="005B53CD">
        <w:rPr>
          <w:rFonts w:cs="Arial"/>
          <w:sz w:val="20"/>
          <w:szCs w:val="20"/>
        </w:rPr>
        <w:t>,</w:t>
      </w:r>
      <w:r w:rsidR="00AA66C3" w:rsidRPr="00D76C95">
        <w:rPr>
          <w:rFonts w:cs="Arial"/>
          <w:sz w:val="20"/>
          <w:szCs w:val="20"/>
        </w:rPr>
        <w:t xml:space="preserve"> the Senate Inquiry into Domestic Violence</w:t>
      </w:r>
      <w:r w:rsidR="005B53CD">
        <w:rPr>
          <w:rFonts w:cs="Arial"/>
          <w:sz w:val="20"/>
          <w:szCs w:val="20"/>
        </w:rPr>
        <w:t>,</w:t>
      </w:r>
      <w:r w:rsidR="00AA66C3" w:rsidRPr="00D76C95">
        <w:rPr>
          <w:rFonts w:cs="Arial"/>
          <w:sz w:val="20"/>
          <w:szCs w:val="20"/>
        </w:rPr>
        <w:t xml:space="preserve"> the profile and media coverage of family violence campaigner </w:t>
      </w:r>
      <w:r w:rsidR="005B53CD">
        <w:rPr>
          <w:rFonts w:cs="Arial"/>
          <w:sz w:val="20"/>
          <w:szCs w:val="20"/>
        </w:rPr>
        <w:t xml:space="preserve">and Australian of the Year </w:t>
      </w:r>
      <w:r w:rsidR="00AA66C3" w:rsidRPr="00D76C95">
        <w:rPr>
          <w:rFonts w:cs="Arial"/>
          <w:sz w:val="20"/>
          <w:szCs w:val="20"/>
        </w:rPr>
        <w:t>Rosie Batty</w:t>
      </w:r>
      <w:r w:rsidR="005B53CD">
        <w:rPr>
          <w:rFonts w:cs="Arial"/>
          <w:sz w:val="20"/>
          <w:szCs w:val="20"/>
        </w:rPr>
        <w:t>,</w:t>
      </w:r>
      <w:r w:rsidR="00AA66C3" w:rsidRPr="00D76C95">
        <w:rPr>
          <w:rFonts w:cs="Arial"/>
          <w:sz w:val="20"/>
          <w:szCs w:val="20"/>
        </w:rPr>
        <w:t xml:space="preserve"> </w:t>
      </w:r>
      <w:r w:rsidR="009C7B2B" w:rsidRPr="00D76C95">
        <w:rPr>
          <w:rFonts w:cs="Arial"/>
          <w:sz w:val="20"/>
          <w:szCs w:val="20"/>
        </w:rPr>
        <w:t>the establishment of the Prime Minister</w:t>
      </w:r>
      <w:r w:rsidR="005B53CD">
        <w:rPr>
          <w:rFonts w:cs="Arial"/>
          <w:sz w:val="20"/>
          <w:szCs w:val="20"/>
        </w:rPr>
        <w:t>’</w:t>
      </w:r>
      <w:r w:rsidR="009C7B2B" w:rsidRPr="00D76C95">
        <w:rPr>
          <w:rFonts w:cs="Arial"/>
          <w:sz w:val="20"/>
          <w:szCs w:val="20"/>
        </w:rPr>
        <w:t>s National Advisory Panel on Domestic and Family Violence</w:t>
      </w:r>
      <w:r w:rsidR="005B53CD">
        <w:rPr>
          <w:rFonts w:cs="Arial"/>
          <w:sz w:val="20"/>
          <w:szCs w:val="20"/>
        </w:rPr>
        <w:t>,</w:t>
      </w:r>
      <w:r w:rsidR="009C7B2B" w:rsidRPr="00D76C95">
        <w:rPr>
          <w:rFonts w:cs="Arial"/>
          <w:sz w:val="20"/>
          <w:szCs w:val="20"/>
        </w:rPr>
        <w:t xml:space="preserve"> </w:t>
      </w:r>
      <w:r w:rsidR="009E0A45">
        <w:rPr>
          <w:rFonts w:cs="Arial"/>
          <w:sz w:val="20"/>
          <w:szCs w:val="20"/>
        </w:rPr>
        <w:t xml:space="preserve">and </w:t>
      </w:r>
      <w:r w:rsidR="009C7B2B" w:rsidRPr="00D76C95">
        <w:rPr>
          <w:rFonts w:cs="Arial"/>
          <w:sz w:val="20"/>
          <w:szCs w:val="20"/>
        </w:rPr>
        <w:t xml:space="preserve">the </w:t>
      </w:r>
      <w:r>
        <w:rPr>
          <w:rFonts w:cs="Arial"/>
          <w:sz w:val="20"/>
          <w:szCs w:val="20"/>
        </w:rPr>
        <w:t>Council of Australian Governments</w:t>
      </w:r>
      <w:r w:rsidR="009E0A45">
        <w:rPr>
          <w:rFonts w:cs="Arial"/>
          <w:sz w:val="20"/>
          <w:szCs w:val="20"/>
        </w:rPr>
        <w:t>’</w:t>
      </w:r>
      <w:r>
        <w:rPr>
          <w:rFonts w:cs="Arial"/>
          <w:sz w:val="20"/>
          <w:szCs w:val="20"/>
        </w:rPr>
        <w:t xml:space="preserve"> </w:t>
      </w:r>
      <w:r w:rsidR="009C7B2B" w:rsidRPr="00D76C95">
        <w:rPr>
          <w:rFonts w:cs="Arial"/>
          <w:sz w:val="20"/>
          <w:szCs w:val="20"/>
        </w:rPr>
        <w:t>announcement of $30 million on a national awareness campaign to stop domestic violence</w:t>
      </w:r>
      <w:r w:rsidR="009E0A45">
        <w:rPr>
          <w:rFonts w:cs="Arial"/>
          <w:sz w:val="20"/>
          <w:szCs w:val="20"/>
        </w:rPr>
        <w:t>,</w:t>
      </w:r>
      <w:r w:rsidR="00AA66C3" w:rsidRPr="00D76C95">
        <w:rPr>
          <w:rFonts w:cs="Arial"/>
          <w:sz w:val="20"/>
          <w:szCs w:val="20"/>
        </w:rPr>
        <w:t xml:space="preserve"> have been successful in placing domestic</w:t>
      </w:r>
      <w:r w:rsidR="009E0A45">
        <w:rPr>
          <w:rFonts w:cs="Arial"/>
          <w:sz w:val="20"/>
          <w:szCs w:val="20"/>
        </w:rPr>
        <w:t xml:space="preserve"> and </w:t>
      </w:r>
      <w:r w:rsidR="00AA66C3" w:rsidRPr="00D76C95">
        <w:rPr>
          <w:rFonts w:cs="Arial"/>
          <w:sz w:val="20"/>
          <w:szCs w:val="20"/>
        </w:rPr>
        <w:t>family violence firmly on the national agenda and into the consciousness of the public. Whil</w:t>
      </w:r>
      <w:r w:rsidR="009E0A45">
        <w:rPr>
          <w:rFonts w:cs="Arial"/>
          <w:sz w:val="20"/>
          <w:szCs w:val="20"/>
        </w:rPr>
        <w:t>e</w:t>
      </w:r>
      <w:r w:rsidR="00AA66C3" w:rsidRPr="00D76C95">
        <w:rPr>
          <w:rFonts w:cs="Arial"/>
          <w:sz w:val="20"/>
          <w:szCs w:val="20"/>
        </w:rPr>
        <w:t xml:space="preserve"> this is welcomed and arguably long overdue, it presents both risks and challenges, in that the focus on narrow conceptual understandings of domestic</w:t>
      </w:r>
      <w:r w:rsidR="009E0A45">
        <w:rPr>
          <w:rFonts w:cs="Arial"/>
          <w:sz w:val="20"/>
          <w:szCs w:val="20"/>
        </w:rPr>
        <w:t xml:space="preserve"> and </w:t>
      </w:r>
      <w:r w:rsidR="00AA66C3" w:rsidRPr="00D76C95">
        <w:rPr>
          <w:rFonts w:cs="Arial"/>
          <w:sz w:val="20"/>
          <w:szCs w:val="20"/>
        </w:rPr>
        <w:t>family violence as spousal and/or intimate partner violence risks seeing other forms of violence against women</w:t>
      </w:r>
      <w:r>
        <w:rPr>
          <w:rFonts w:cs="Arial"/>
          <w:sz w:val="20"/>
          <w:szCs w:val="20"/>
        </w:rPr>
        <w:t xml:space="preserve">, </w:t>
      </w:r>
      <w:r w:rsidR="00AA66C3" w:rsidRPr="00D76C95">
        <w:rPr>
          <w:rFonts w:cs="Arial"/>
          <w:sz w:val="20"/>
          <w:szCs w:val="20"/>
        </w:rPr>
        <w:t>such as those identified with gendered disability violence</w:t>
      </w:r>
      <w:r>
        <w:rPr>
          <w:rFonts w:cs="Arial"/>
          <w:sz w:val="20"/>
          <w:szCs w:val="20"/>
        </w:rPr>
        <w:t>,</w:t>
      </w:r>
      <w:r w:rsidR="00AA66C3" w:rsidRPr="00D76C95">
        <w:rPr>
          <w:rFonts w:cs="Arial"/>
          <w:sz w:val="20"/>
          <w:szCs w:val="20"/>
        </w:rPr>
        <w:t xml:space="preserve"> become further obscured, resulting in their marginalisation in policies and service responses designed to address </w:t>
      </w:r>
      <w:r w:rsidR="00E51721" w:rsidRPr="00D76C95">
        <w:rPr>
          <w:rFonts w:cs="Arial"/>
          <w:sz w:val="20"/>
          <w:szCs w:val="20"/>
        </w:rPr>
        <w:t xml:space="preserve">and prevent </w:t>
      </w:r>
      <w:r w:rsidR="00AA66C3" w:rsidRPr="00D76C95">
        <w:rPr>
          <w:rFonts w:cs="Arial"/>
          <w:sz w:val="20"/>
          <w:szCs w:val="20"/>
        </w:rPr>
        <w:t xml:space="preserve">violence against women.  </w:t>
      </w:r>
    </w:p>
    <w:p w14:paraId="12D02A5A" w14:textId="77777777" w:rsidR="00EF5F33" w:rsidRPr="00D76C95" w:rsidRDefault="00EF5F33" w:rsidP="000544A7">
      <w:pPr>
        <w:spacing w:after="0" w:line="240" w:lineRule="auto"/>
        <w:jc w:val="both"/>
        <w:rPr>
          <w:rFonts w:cs="Arial"/>
          <w:sz w:val="20"/>
          <w:szCs w:val="20"/>
        </w:rPr>
      </w:pPr>
    </w:p>
    <w:p w14:paraId="45235300" w14:textId="0ECA1034" w:rsidR="00B3131D" w:rsidRPr="00D76C95" w:rsidRDefault="003E72BE" w:rsidP="00B3131D">
      <w:pPr>
        <w:spacing w:after="0" w:line="240" w:lineRule="auto"/>
        <w:jc w:val="both"/>
        <w:rPr>
          <w:rFonts w:cs="Arial"/>
          <w:bCs/>
          <w:sz w:val="20"/>
          <w:szCs w:val="20"/>
          <w:lang w:eastAsia="en-AU"/>
        </w:rPr>
      </w:pPr>
      <w:r w:rsidRPr="00D76C95">
        <w:rPr>
          <w:rFonts w:cs="Arial"/>
          <w:sz w:val="20"/>
          <w:szCs w:val="20"/>
        </w:rPr>
        <w:t>In Australia today, t</w:t>
      </w:r>
      <w:r w:rsidR="00B3131D" w:rsidRPr="00D76C95">
        <w:rPr>
          <w:rFonts w:cs="Arial"/>
          <w:sz w:val="20"/>
          <w:szCs w:val="20"/>
        </w:rPr>
        <w:t>here remains a significant lack of awareness and understanding of the extent, nature, incidence and impact of gendered disability violence at the individual, community, service provider and criminal justice system levels, along with the violence prevention public policy environment (Dowse et al</w:t>
      </w:r>
      <w:r w:rsidR="009E0A45">
        <w:rPr>
          <w:rFonts w:cs="Arial"/>
          <w:sz w:val="20"/>
          <w:szCs w:val="20"/>
        </w:rPr>
        <w:t>.,</w:t>
      </w:r>
      <w:r w:rsidR="00B3131D" w:rsidRPr="00D76C95">
        <w:rPr>
          <w:rFonts w:cs="Arial"/>
          <w:sz w:val="20"/>
          <w:szCs w:val="20"/>
        </w:rPr>
        <w:t xml:space="preserve"> 2013</w:t>
      </w:r>
      <w:r w:rsidR="009E0A45">
        <w:rPr>
          <w:rFonts w:cs="Arial"/>
          <w:sz w:val="20"/>
          <w:szCs w:val="20"/>
        </w:rPr>
        <w:t>;</w:t>
      </w:r>
      <w:r w:rsidR="00B3131D" w:rsidRPr="00D76C95">
        <w:rPr>
          <w:rFonts w:cs="Arial"/>
          <w:sz w:val="20"/>
          <w:szCs w:val="20"/>
        </w:rPr>
        <w:t xml:space="preserve"> W</w:t>
      </w:r>
      <w:r w:rsidR="009E0A45">
        <w:rPr>
          <w:rFonts w:cs="Arial"/>
          <w:sz w:val="20"/>
          <w:szCs w:val="20"/>
        </w:rPr>
        <w:t>omen With Disabilities Australia,</w:t>
      </w:r>
      <w:r w:rsidR="00B3131D" w:rsidRPr="00D76C95">
        <w:rPr>
          <w:rFonts w:cs="Arial"/>
          <w:sz w:val="20"/>
          <w:szCs w:val="20"/>
        </w:rPr>
        <w:t xml:space="preserve"> et al</w:t>
      </w:r>
      <w:r w:rsidR="009E0A45">
        <w:rPr>
          <w:rFonts w:cs="Arial"/>
          <w:sz w:val="20"/>
          <w:szCs w:val="20"/>
        </w:rPr>
        <w:t>.,</w:t>
      </w:r>
      <w:r w:rsidR="00B3131D" w:rsidRPr="00D76C95">
        <w:rPr>
          <w:rFonts w:cs="Arial"/>
          <w:sz w:val="20"/>
          <w:szCs w:val="20"/>
        </w:rPr>
        <w:t xml:space="preserve"> 2013</w:t>
      </w:r>
      <w:r w:rsidR="009E0A45">
        <w:rPr>
          <w:rFonts w:cs="Arial"/>
          <w:sz w:val="20"/>
          <w:szCs w:val="20"/>
        </w:rPr>
        <w:t>;</w:t>
      </w:r>
      <w:r w:rsidR="00B3131D" w:rsidRPr="00D76C95">
        <w:rPr>
          <w:rFonts w:cs="Arial"/>
          <w:sz w:val="20"/>
          <w:szCs w:val="20"/>
        </w:rPr>
        <w:t xml:space="preserve"> Healey</w:t>
      </w:r>
      <w:r w:rsidR="009E0A45">
        <w:rPr>
          <w:rFonts w:cs="Arial"/>
          <w:sz w:val="20"/>
          <w:szCs w:val="20"/>
        </w:rPr>
        <w:t>,</w:t>
      </w:r>
      <w:r w:rsidR="00B3131D" w:rsidRPr="00D76C95">
        <w:rPr>
          <w:rFonts w:cs="Arial"/>
          <w:sz w:val="20"/>
          <w:szCs w:val="20"/>
        </w:rPr>
        <w:t xml:space="preserve"> 2014</w:t>
      </w:r>
      <w:r w:rsidR="009E0A45">
        <w:rPr>
          <w:rFonts w:cs="Arial"/>
          <w:sz w:val="20"/>
          <w:szCs w:val="20"/>
        </w:rPr>
        <w:t>;</w:t>
      </w:r>
      <w:r w:rsidR="00B3131D" w:rsidRPr="00D76C95">
        <w:rPr>
          <w:rFonts w:cs="Arial"/>
          <w:sz w:val="20"/>
          <w:szCs w:val="20"/>
        </w:rPr>
        <w:t xml:space="preserve"> D</w:t>
      </w:r>
      <w:r w:rsidR="009E0A45">
        <w:rPr>
          <w:rFonts w:cs="Arial"/>
          <w:sz w:val="20"/>
          <w:szCs w:val="20"/>
        </w:rPr>
        <w:t>epartment of Social Services,</w:t>
      </w:r>
      <w:r w:rsidR="00B3131D" w:rsidRPr="00D76C95">
        <w:rPr>
          <w:rFonts w:cs="Arial"/>
          <w:sz w:val="20"/>
          <w:szCs w:val="20"/>
        </w:rPr>
        <w:t xml:space="preserve"> 2014</w:t>
      </w:r>
      <w:r w:rsidR="009E0A45">
        <w:rPr>
          <w:rFonts w:cs="Arial"/>
          <w:sz w:val="20"/>
          <w:szCs w:val="20"/>
        </w:rPr>
        <w:t>;</w:t>
      </w:r>
      <w:r w:rsidR="003B5349" w:rsidRPr="00D76C95">
        <w:rPr>
          <w:rFonts w:cs="Arial"/>
          <w:sz w:val="20"/>
          <w:szCs w:val="20"/>
        </w:rPr>
        <w:t xml:space="preserve"> </w:t>
      </w:r>
      <w:proofErr w:type="spellStart"/>
      <w:r w:rsidR="003B5349" w:rsidRPr="00D76C95">
        <w:rPr>
          <w:sz w:val="20"/>
          <w:szCs w:val="20"/>
        </w:rPr>
        <w:t>Woodlock</w:t>
      </w:r>
      <w:proofErr w:type="spellEnd"/>
      <w:r w:rsidR="003B5349" w:rsidRPr="00D76C95">
        <w:rPr>
          <w:sz w:val="20"/>
          <w:szCs w:val="20"/>
        </w:rPr>
        <w:t xml:space="preserve"> et al</w:t>
      </w:r>
      <w:r w:rsidR="009E0A45">
        <w:rPr>
          <w:sz w:val="20"/>
          <w:szCs w:val="20"/>
        </w:rPr>
        <w:t>.,</w:t>
      </w:r>
      <w:r w:rsidR="003B5349" w:rsidRPr="00D76C95">
        <w:rPr>
          <w:sz w:val="20"/>
          <w:szCs w:val="20"/>
        </w:rPr>
        <w:t xml:space="preserve"> 2014</w:t>
      </w:r>
      <w:r w:rsidR="00B3131D" w:rsidRPr="00D76C95">
        <w:rPr>
          <w:rFonts w:cs="Arial"/>
          <w:sz w:val="20"/>
          <w:szCs w:val="20"/>
        </w:rPr>
        <w:t xml:space="preserve">). </w:t>
      </w:r>
      <w:r w:rsidR="00B3131D" w:rsidRPr="00D76C95">
        <w:rPr>
          <w:rFonts w:cs="Arial"/>
          <w:bCs/>
          <w:sz w:val="20"/>
          <w:szCs w:val="20"/>
          <w:lang w:eastAsia="en-AU"/>
        </w:rPr>
        <w:t>To date, conceptual understandings of the causes of violence against women</w:t>
      </w:r>
      <w:r w:rsidRPr="00D76C95">
        <w:rPr>
          <w:rFonts w:cs="Arial"/>
          <w:bCs/>
          <w:sz w:val="20"/>
          <w:szCs w:val="20"/>
          <w:lang w:eastAsia="en-AU"/>
        </w:rPr>
        <w:t xml:space="preserve">, including women with disabilities, </w:t>
      </w:r>
      <w:r w:rsidR="00B3131D" w:rsidRPr="00D76C95">
        <w:rPr>
          <w:rFonts w:cs="Arial"/>
          <w:bCs/>
          <w:sz w:val="20"/>
          <w:szCs w:val="20"/>
          <w:lang w:eastAsia="en-AU"/>
        </w:rPr>
        <w:t>have “failed to provide a comprehensive understanding of how various forms of discrimination, beyond a male/female gender binary, contextualise, exacerbate, and correlate to high levels of violence in given societies</w:t>
      </w:r>
      <w:r w:rsidRPr="00D76C95">
        <w:rPr>
          <w:rFonts w:cs="Arial"/>
          <w:bCs/>
          <w:sz w:val="20"/>
          <w:szCs w:val="20"/>
          <w:lang w:eastAsia="en-AU"/>
        </w:rPr>
        <w:t>”</w:t>
      </w:r>
      <w:r w:rsidR="00B3131D" w:rsidRPr="00D76C95">
        <w:rPr>
          <w:rFonts w:cs="Arial"/>
          <w:bCs/>
          <w:sz w:val="20"/>
          <w:szCs w:val="20"/>
          <w:lang w:eastAsia="en-AU"/>
        </w:rPr>
        <w:t xml:space="preserve"> (</w:t>
      </w:r>
      <w:r w:rsidR="00B3131D" w:rsidRPr="00D76C95">
        <w:rPr>
          <w:rFonts w:cs="Arial"/>
          <w:sz w:val="20"/>
          <w:szCs w:val="20"/>
        </w:rPr>
        <w:t>Committee on the Rights of Persons with Disabilities</w:t>
      </w:r>
      <w:r w:rsidR="009E0A45">
        <w:rPr>
          <w:rFonts w:cs="Arial"/>
          <w:sz w:val="20"/>
          <w:szCs w:val="20"/>
        </w:rPr>
        <w:t>,</w:t>
      </w:r>
      <w:r w:rsidR="00B3131D" w:rsidRPr="00D76C95">
        <w:rPr>
          <w:rFonts w:cs="Arial"/>
          <w:sz w:val="20"/>
          <w:szCs w:val="20"/>
        </w:rPr>
        <w:t xml:space="preserve"> 2015).</w:t>
      </w:r>
      <w:r w:rsidR="00B3131D" w:rsidRPr="00D76C95">
        <w:rPr>
          <w:rFonts w:cs="Arial"/>
          <w:bCs/>
          <w:sz w:val="20"/>
          <w:szCs w:val="20"/>
          <w:lang w:eastAsia="en-AU"/>
        </w:rPr>
        <w:t xml:space="preserve"> </w:t>
      </w:r>
    </w:p>
    <w:p w14:paraId="3028283E" w14:textId="77777777" w:rsidR="005F5A2D" w:rsidRPr="00D76C95" w:rsidRDefault="005F5A2D" w:rsidP="000544A7">
      <w:pPr>
        <w:spacing w:after="0" w:line="240" w:lineRule="auto"/>
        <w:jc w:val="both"/>
        <w:rPr>
          <w:rFonts w:cs="Arial"/>
          <w:sz w:val="20"/>
          <w:szCs w:val="20"/>
        </w:rPr>
      </w:pPr>
    </w:p>
    <w:p w14:paraId="3D7E6921" w14:textId="78DC44EC" w:rsidR="00174CCD" w:rsidRDefault="00143980" w:rsidP="000544A7">
      <w:pPr>
        <w:spacing w:after="0" w:line="240" w:lineRule="auto"/>
        <w:jc w:val="both"/>
        <w:rPr>
          <w:rFonts w:cs="Arial"/>
          <w:bCs/>
          <w:sz w:val="20"/>
          <w:szCs w:val="20"/>
          <w:lang w:eastAsia="en-AU"/>
        </w:rPr>
      </w:pPr>
      <w:r w:rsidRPr="00D76C95">
        <w:rPr>
          <w:rFonts w:cs="Arial"/>
          <w:bCs/>
          <w:sz w:val="20"/>
          <w:szCs w:val="20"/>
          <w:lang w:eastAsia="en-AU"/>
        </w:rPr>
        <w:t xml:space="preserve">The current work to develop a </w:t>
      </w:r>
      <w:r w:rsidR="005B53CD" w:rsidRPr="005B53CD">
        <w:rPr>
          <w:rFonts w:cs="Arial"/>
          <w:bCs/>
          <w:sz w:val="20"/>
          <w:szCs w:val="20"/>
          <w:lang w:eastAsia="en-AU"/>
        </w:rPr>
        <w:t>national framework to prevent violence against women</w:t>
      </w:r>
      <w:r w:rsidR="005B53CD" w:rsidRPr="00D76C95">
        <w:rPr>
          <w:rFonts w:cs="Arial"/>
          <w:bCs/>
          <w:sz w:val="20"/>
          <w:szCs w:val="20"/>
          <w:lang w:eastAsia="en-AU"/>
        </w:rPr>
        <w:t xml:space="preserve"> </w:t>
      </w:r>
      <w:r w:rsidRPr="00D76C95">
        <w:rPr>
          <w:rFonts w:cs="Arial"/>
          <w:bCs/>
          <w:sz w:val="20"/>
          <w:szCs w:val="20"/>
          <w:lang w:eastAsia="en-AU"/>
        </w:rPr>
        <w:t>is a critical element in addressing violence against women</w:t>
      </w:r>
      <w:r w:rsidR="003E72BE" w:rsidRPr="00D76C95">
        <w:rPr>
          <w:rFonts w:cs="Arial"/>
          <w:bCs/>
          <w:sz w:val="20"/>
          <w:szCs w:val="20"/>
          <w:lang w:eastAsia="en-AU"/>
        </w:rPr>
        <w:t xml:space="preserve"> in Australia</w:t>
      </w:r>
      <w:r w:rsidRPr="00D76C95">
        <w:rPr>
          <w:rFonts w:cs="Arial"/>
          <w:bCs/>
          <w:sz w:val="20"/>
          <w:szCs w:val="20"/>
          <w:lang w:eastAsia="en-AU"/>
        </w:rPr>
        <w:t xml:space="preserve">. </w:t>
      </w:r>
      <w:r w:rsidR="00582B5A" w:rsidRPr="00D76C95">
        <w:rPr>
          <w:rFonts w:cs="Arial"/>
          <w:bCs/>
          <w:sz w:val="20"/>
          <w:szCs w:val="20"/>
          <w:lang w:eastAsia="en-AU"/>
        </w:rPr>
        <w:t xml:space="preserve">It provides a valuable opportunity to remedy the past discriminations by developing and implementing a </w:t>
      </w:r>
      <w:r w:rsidR="009E0A45">
        <w:rPr>
          <w:rFonts w:cs="Arial"/>
          <w:bCs/>
          <w:sz w:val="20"/>
          <w:szCs w:val="20"/>
          <w:lang w:eastAsia="en-AU"/>
        </w:rPr>
        <w:t>f</w:t>
      </w:r>
      <w:r w:rsidR="00582B5A" w:rsidRPr="00D76C95">
        <w:rPr>
          <w:rFonts w:cs="Arial"/>
          <w:bCs/>
          <w:sz w:val="20"/>
          <w:szCs w:val="20"/>
          <w:lang w:eastAsia="en-AU"/>
        </w:rPr>
        <w:t xml:space="preserve">ramework from a human rights model and approach to ensure equality of outcomes for </w:t>
      </w:r>
      <w:r w:rsidR="00582B5A" w:rsidRPr="00F84CE5">
        <w:rPr>
          <w:rFonts w:cs="Arial"/>
          <w:bCs/>
          <w:i/>
          <w:sz w:val="20"/>
          <w:szCs w:val="20"/>
          <w:lang w:eastAsia="en-AU"/>
        </w:rPr>
        <w:t>all</w:t>
      </w:r>
      <w:r w:rsidR="00582B5A" w:rsidRPr="00D76C95">
        <w:rPr>
          <w:rFonts w:cs="Arial"/>
          <w:bCs/>
          <w:sz w:val="20"/>
          <w:szCs w:val="20"/>
          <w:lang w:eastAsia="en-AU"/>
        </w:rPr>
        <w:t xml:space="preserve"> women. </w:t>
      </w:r>
    </w:p>
    <w:p w14:paraId="05B07C08" w14:textId="77777777" w:rsidR="00174CCD" w:rsidRDefault="00174CCD" w:rsidP="000544A7">
      <w:pPr>
        <w:spacing w:after="0" w:line="240" w:lineRule="auto"/>
        <w:jc w:val="both"/>
        <w:rPr>
          <w:rFonts w:cs="Arial"/>
          <w:bCs/>
          <w:sz w:val="20"/>
          <w:szCs w:val="20"/>
          <w:lang w:eastAsia="en-AU"/>
        </w:rPr>
      </w:pPr>
    </w:p>
    <w:p w14:paraId="4922FBC2" w14:textId="2F9EB9E4" w:rsidR="00EA2E13" w:rsidRPr="00D76C95" w:rsidRDefault="00B3131D" w:rsidP="000544A7">
      <w:pPr>
        <w:spacing w:after="0" w:line="240" w:lineRule="auto"/>
        <w:jc w:val="both"/>
        <w:rPr>
          <w:rFonts w:cs="Arial"/>
          <w:bCs/>
          <w:sz w:val="20"/>
          <w:szCs w:val="20"/>
          <w:lang w:eastAsia="en-AU"/>
        </w:rPr>
      </w:pPr>
      <w:r w:rsidRPr="00D76C95">
        <w:rPr>
          <w:rFonts w:cs="Arial"/>
          <w:bCs/>
          <w:sz w:val="20"/>
          <w:szCs w:val="20"/>
          <w:lang w:eastAsia="en-AU"/>
        </w:rPr>
        <w:t xml:space="preserve">For women with disabilities to truly benefit from the </w:t>
      </w:r>
      <w:r w:rsidR="005B53CD" w:rsidRPr="005B53CD">
        <w:rPr>
          <w:rFonts w:cs="Arial"/>
          <w:bCs/>
          <w:sz w:val="20"/>
          <w:szCs w:val="20"/>
          <w:lang w:eastAsia="en-AU"/>
        </w:rPr>
        <w:t>national framework to prevent violence against women</w:t>
      </w:r>
      <w:r w:rsidRPr="00D76C95">
        <w:rPr>
          <w:rFonts w:cs="Arial"/>
          <w:bCs/>
          <w:sz w:val="20"/>
          <w:szCs w:val="20"/>
          <w:lang w:eastAsia="en-AU"/>
        </w:rPr>
        <w:t>, it must be framed and operationalised in a human rights model</w:t>
      </w:r>
      <w:r w:rsidR="00C64F6D" w:rsidRPr="00D76C95">
        <w:rPr>
          <w:rFonts w:cs="Arial"/>
          <w:bCs/>
          <w:sz w:val="20"/>
          <w:szCs w:val="20"/>
          <w:lang w:eastAsia="en-AU"/>
        </w:rPr>
        <w:t>, consistent with Australia’s international human rights obligations</w:t>
      </w:r>
      <w:r w:rsidRPr="00D76C95">
        <w:rPr>
          <w:rFonts w:cs="Arial"/>
          <w:bCs/>
          <w:sz w:val="20"/>
          <w:szCs w:val="20"/>
          <w:lang w:eastAsia="en-AU"/>
        </w:rPr>
        <w:t xml:space="preserve"> </w:t>
      </w:r>
      <w:r w:rsidR="00C64F6D" w:rsidRPr="00D76C95">
        <w:rPr>
          <w:rFonts w:cs="Arial"/>
          <w:bCs/>
          <w:sz w:val="20"/>
          <w:szCs w:val="20"/>
          <w:lang w:eastAsia="en-AU"/>
        </w:rPr>
        <w:t xml:space="preserve">and </w:t>
      </w:r>
      <w:r w:rsidR="003E72BE" w:rsidRPr="00D76C95">
        <w:rPr>
          <w:rFonts w:cs="Arial"/>
          <w:bCs/>
          <w:sz w:val="20"/>
          <w:szCs w:val="20"/>
          <w:lang w:eastAsia="en-AU"/>
        </w:rPr>
        <w:t>based on</w:t>
      </w:r>
      <w:r w:rsidRPr="00D76C95">
        <w:rPr>
          <w:rFonts w:cs="Arial"/>
          <w:bCs/>
          <w:sz w:val="20"/>
          <w:szCs w:val="20"/>
          <w:lang w:eastAsia="en-AU"/>
        </w:rPr>
        <w:t xml:space="preserve"> key </w:t>
      </w:r>
      <w:r w:rsidR="0036334F" w:rsidRPr="00D76C95">
        <w:rPr>
          <w:rFonts w:cs="Arial"/>
          <w:bCs/>
          <w:sz w:val="20"/>
          <w:szCs w:val="20"/>
          <w:lang w:eastAsia="en-AU"/>
        </w:rPr>
        <w:t>human rights principles</w:t>
      </w:r>
      <w:r w:rsidRPr="00D76C95">
        <w:rPr>
          <w:rFonts w:cs="Arial"/>
          <w:bCs/>
          <w:sz w:val="20"/>
          <w:szCs w:val="20"/>
          <w:lang w:eastAsia="en-AU"/>
        </w:rPr>
        <w:t xml:space="preserve"> </w:t>
      </w:r>
      <w:r w:rsidR="005B53CD">
        <w:rPr>
          <w:rFonts w:cs="Arial"/>
          <w:bCs/>
          <w:sz w:val="20"/>
          <w:szCs w:val="20"/>
          <w:lang w:eastAsia="en-AU"/>
        </w:rPr>
        <w:t>outlined by</w:t>
      </w:r>
      <w:r w:rsidR="005B53CD" w:rsidRPr="005B53CD">
        <w:rPr>
          <w:rFonts w:cs="Arial"/>
          <w:bCs/>
          <w:sz w:val="20"/>
          <w:szCs w:val="20"/>
          <w:lang w:eastAsia="en-AU"/>
        </w:rPr>
        <w:t xml:space="preserve"> </w:t>
      </w:r>
      <w:r w:rsidR="005B53CD" w:rsidRPr="00F84CE5">
        <w:rPr>
          <w:sz w:val="20"/>
          <w:szCs w:val="20"/>
          <w:lang w:val="en-US"/>
        </w:rPr>
        <w:t>National Economic and Social Rights Initiative (2015), United Nations Population Fund (</w:t>
      </w:r>
      <w:r w:rsidR="00B11844" w:rsidRPr="00B11844">
        <w:rPr>
          <w:sz w:val="20"/>
          <w:szCs w:val="20"/>
          <w:lang w:val="en-US"/>
        </w:rPr>
        <w:t>2005)</w:t>
      </w:r>
      <w:r w:rsidR="005B53CD" w:rsidRPr="00F84CE5">
        <w:rPr>
          <w:sz w:val="20"/>
          <w:szCs w:val="20"/>
          <w:lang w:val="en-US"/>
        </w:rPr>
        <w:t xml:space="preserve"> and Office of the High Commissioner on Human Rights (2014).</w:t>
      </w:r>
      <w:r w:rsidR="005B53CD" w:rsidRPr="00174CCD">
        <w:rPr>
          <w:sz w:val="14"/>
          <w:szCs w:val="14"/>
          <w:lang w:val="en-US"/>
        </w:rPr>
        <w:t xml:space="preserve"> </w:t>
      </w:r>
      <w:r w:rsidR="005B53CD">
        <w:rPr>
          <w:rFonts w:cs="Arial"/>
          <w:bCs/>
          <w:sz w:val="20"/>
          <w:szCs w:val="20"/>
          <w:lang w:eastAsia="en-AU"/>
        </w:rPr>
        <w:t xml:space="preserve">These obligations and principles </w:t>
      </w:r>
      <w:r w:rsidRPr="00D76C95">
        <w:rPr>
          <w:rFonts w:cs="Arial"/>
          <w:bCs/>
          <w:sz w:val="20"/>
          <w:szCs w:val="20"/>
          <w:lang w:eastAsia="en-AU"/>
        </w:rPr>
        <w:t>includ</w:t>
      </w:r>
      <w:r w:rsidR="005B53CD">
        <w:rPr>
          <w:rFonts w:cs="Arial"/>
          <w:bCs/>
          <w:sz w:val="20"/>
          <w:szCs w:val="20"/>
          <w:lang w:eastAsia="en-AU"/>
        </w:rPr>
        <w:t>e</w:t>
      </w:r>
      <w:r w:rsidRPr="00D76C95">
        <w:rPr>
          <w:rFonts w:cs="Arial"/>
          <w:bCs/>
          <w:sz w:val="20"/>
          <w:szCs w:val="20"/>
          <w:lang w:eastAsia="en-AU"/>
        </w:rPr>
        <w:t>:</w:t>
      </w:r>
    </w:p>
    <w:p w14:paraId="754E731B" w14:textId="77777777" w:rsidR="00BC5775" w:rsidRDefault="00BC5775" w:rsidP="000544A7">
      <w:pPr>
        <w:spacing w:after="0" w:line="240" w:lineRule="auto"/>
        <w:jc w:val="both"/>
        <w:rPr>
          <w:rFonts w:cs="Arial"/>
          <w:bCs/>
          <w:sz w:val="20"/>
          <w:szCs w:val="20"/>
          <w:lang w:eastAsia="en-AU"/>
        </w:rPr>
      </w:pPr>
    </w:p>
    <w:p w14:paraId="13E121FD" w14:textId="77777777" w:rsidR="00A7298E" w:rsidRDefault="00A7298E" w:rsidP="000544A7">
      <w:pPr>
        <w:spacing w:after="0" w:line="240" w:lineRule="auto"/>
        <w:jc w:val="both"/>
        <w:rPr>
          <w:rFonts w:cs="Arial"/>
          <w:bCs/>
          <w:sz w:val="20"/>
          <w:szCs w:val="20"/>
          <w:lang w:eastAsia="en-AU"/>
        </w:rPr>
      </w:pPr>
    </w:p>
    <w:p w14:paraId="5DA2C958" w14:textId="77777777" w:rsidR="00BC5775" w:rsidRPr="00D76C95" w:rsidRDefault="00BC5775" w:rsidP="000544A7">
      <w:pPr>
        <w:spacing w:after="0" w:line="240" w:lineRule="auto"/>
        <w:jc w:val="both"/>
        <w:rPr>
          <w:rFonts w:cs="Arial"/>
          <w:bCs/>
          <w:sz w:val="20"/>
          <w:szCs w:val="20"/>
          <w:lang w:eastAsia="en-AU"/>
        </w:rPr>
      </w:pPr>
    </w:p>
    <w:p w14:paraId="76958948" w14:textId="0D9023A0" w:rsidR="00D84E0E" w:rsidRPr="005B53CD" w:rsidRDefault="00D84E0E" w:rsidP="005B53CD">
      <w:pPr>
        <w:pStyle w:val="ListParagraph"/>
        <w:numPr>
          <w:ilvl w:val="0"/>
          <w:numId w:val="16"/>
        </w:numPr>
        <w:spacing w:after="120"/>
        <w:contextualSpacing w:val="0"/>
        <w:rPr>
          <w:rFonts w:ascii="Arial" w:hAnsi="Arial" w:cs="Arial"/>
          <w:bCs/>
          <w:sz w:val="20"/>
          <w:szCs w:val="20"/>
          <w:lang w:eastAsia="en-AU"/>
        </w:rPr>
      </w:pPr>
      <w:r w:rsidRPr="005B53CD">
        <w:rPr>
          <w:rFonts w:ascii="Arial" w:hAnsi="Arial" w:cs="Arial"/>
          <w:bCs/>
          <w:sz w:val="20"/>
          <w:szCs w:val="20"/>
          <w:lang w:eastAsia="en-AU"/>
        </w:rPr>
        <w:t xml:space="preserve">Universality </w:t>
      </w:r>
      <w:r w:rsidR="003E72BE" w:rsidRPr="005B53CD">
        <w:rPr>
          <w:rFonts w:ascii="Arial" w:hAnsi="Arial" w:cs="Arial"/>
          <w:bCs/>
          <w:sz w:val="20"/>
          <w:szCs w:val="20"/>
          <w:lang w:eastAsia="en-AU"/>
        </w:rPr>
        <w:t>and</w:t>
      </w:r>
      <w:r w:rsidRPr="005B53CD">
        <w:rPr>
          <w:rFonts w:ascii="Arial" w:hAnsi="Arial" w:cs="Arial"/>
          <w:bCs/>
          <w:sz w:val="20"/>
          <w:szCs w:val="20"/>
          <w:lang w:eastAsia="en-AU"/>
        </w:rPr>
        <w:t xml:space="preserve"> </w:t>
      </w:r>
      <w:r w:rsidR="003E72BE" w:rsidRPr="005B53CD">
        <w:rPr>
          <w:rFonts w:ascii="Arial" w:hAnsi="Arial" w:cs="Arial"/>
          <w:bCs/>
          <w:sz w:val="20"/>
          <w:szCs w:val="20"/>
          <w:lang w:eastAsia="en-AU"/>
        </w:rPr>
        <w:t>i</w:t>
      </w:r>
      <w:r w:rsidRPr="005B53CD">
        <w:rPr>
          <w:rFonts w:ascii="Arial" w:hAnsi="Arial" w:cs="Arial"/>
          <w:bCs/>
          <w:sz w:val="20"/>
          <w:szCs w:val="20"/>
          <w:lang w:eastAsia="en-AU"/>
        </w:rPr>
        <w:t>nalienability</w:t>
      </w:r>
      <w:r w:rsidR="005B53CD" w:rsidRPr="005B53CD">
        <w:rPr>
          <w:rFonts w:ascii="Arial" w:hAnsi="Arial" w:cs="Arial"/>
          <w:bCs/>
          <w:sz w:val="20"/>
          <w:szCs w:val="20"/>
          <w:lang w:eastAsia="en-AU"/>
        </w:rPr>
        <w:t xml:space="preserve"> </w:t>
      </w:r>
      <w:r w:rsidR="005B53CD" w:rsidRPr="005B53CD">
        <w:rPr>
          <w:rFonts w:ascii="Arial" w:hAnsi="Arial" w:cs="Arial"/>
          <w:bCs/>
          <w:sz w:val="20"/>
          <w:szCs w:val="20"/>
          <w:lang w:eastAsia="en-AU"/>
        </w:rPr>
        <w:br/>
      </w:r>
      <w:r w:rsidRPr="005B53CD">
        <w:rPr>
          <w:rFonts w:ascii="Arial" w:hAnsi="Arial" w:cs="Arial"/>
          <w:bCs/>
          <w:sz w:val="20"/>
          <w:szCs w:val="20"/>
          <w:lang w:eastAsia="en-AU"/>
        </w:rPr>
        <w:t xml:space="preserve">Human rights are universal and inalienable, the entitlement of all </w:t>
      </w:r>
      <w:r w:rsidR="00E92D18" w:rsidRPr="005B53CD">
        <w:rPr>
          <w:rFonts w:ascii="Arial" w:hAnsi="Arial" w:cs="Arial"/>
          <w:bCs/>
          <w:sz w:val="20"/>
          <w:szCs w:val="20"/>
          <w:lang w:eastAsia="en-AU"/>
        </w:rPr>
        <w:t>women</w:t>
      </w:r>
      <w:r w:rsidRPr="005B53CD">
        <w:rPr>
          <w:rFonts w:ascii="Arial" w:hAnsi="Arial" w:cs="Arial"/>
          <w:bCs/>
          <w:sz w:val="20"/>
          <w:szCs w:val="20"/>
          <w:lang w:eastAsia="en-AU"/>
        </w:rPr>
        <w:t xml:space="preserve"> everywhere</w:t>
      </w:r>
      <w:r w:rsidR="00E92D18" w:rsidRPr="005B53CD">
        <w:rPr>
          <w:rFonts w:ascii="Arial" w:hAnsi="Arial" w:cs="Arial"/>
          <w:bCs/>
          <w:sz w:val="20"/>
          <w:szCs w:val="20"/>
          <w:lang w:eastAsia="en-AU"/>
        </w:rPr>
        <w:t>.</w:t>
      </w:r>
      <w:r w:rsidRPr="005B53CD">
        <w:rPr>
          <w:rFonts w:ascii="Arial" w:hAnsi="Arial" w:cs="Arial"/>
          <w:bCs/>
          <w:sz w:val="20"/>
          <w:szCs w:val="20"/>
          <w:lang w:eastAsia="en-AU"/>
        </w:rPr>
        <w:t xml:space="preserve"> An individual cannot voluntarily give them up. Nor can others take them away.</w:t>
      </w:r>
    </w:p>
    <w:p w14:paraId="33374EF2" w14:textId="6DB36A25" w:rsidR="00D84E0E" w:rsidRPr="005B53CD" w:rsidRDefault="00D84E0E" w:rsidP="005B53CD">
      <w:pPr>
        <w:pStyle w:val="ListParagraph"/>
        <w:numPr>
          <w:ilvl w:val="0"/>
          <w:numId w:val="16"/>
        </w:numPr>
        <w:spacing w:after="120"/>
        <w:contextualSpacing w:val="0"/>
        <w:rPr>
          <w:rFonts w:ascii="Arial" w:hAnsi="Arial" w:cs="Arial"/>
          <w:bCs/>
          <w:sz w:val="20"/>
          <w:szCs w:val="20"/>
          <w:lang w:eastAsia="en-AU"/>
        </w:rPr>
      </w:pPr>
      <w:r w:rsidRPr="005B53CD">
        <w:rPr>
          <w:rFonts w:ascii="Arial" w:hAnsi="Arial" w:cs="Arial"/>
          <w:bCs/>
          <w:sz w:val="20"/>
          <w:szCs w:val="20"/>
          <w:lang w:eastAsia="en-AU"/>
        </w:rPr>
        <w:t>Indivisibility</w:t>
      </w:r>
      <w:r w:rsidR="005B53CD" w:rsidRPr="005B53CD">
        <w:rPr>
          <w:rFonts w:ascii="Arial" w:hAnsi="Arial" w:cs="Arial"/>
          <w:bCs/>
          <w:sz w:val="20"/>
          <w:szCs w:val="20"/>
          <w:lang w:eastAsia="en-AU"/>
        </w:rPr>
        <w:t xml:space="preserve"> </w:t>
      </w:r>
      <w:r w:rsidR="005B53CD" w:rsidRPr="005B53CD">
        <w:rPr>
          <w:rFonts w:ascii="Arial" w:hAnsi="Arial" w:cs="Arial"/>
          <w:bCs/>
          <w:sz w:val="20"/>
          <w:szCs w:val="20"/>
          <w:lang w:eastAsia="en-AU"/>
        </w:rPr>
        <w:br/>
      </w:r>
      <w:r w:rsidRPr="005B53CD">
        <w:rPr>
          <w:rFonts w:ascii="Arial" w:hAnsi="Arial" w:cs="Arial"/>
          <w:bCs/>
          <w:sz w:val="20"/>
          <w:szCs w:val="20"/>
          <w:lang w:eastAsia="en-AU"/>
        </w:rPr>
        <w:t xml:space="preserve">Human rights are indivisible. Whether civil, cultural, economic, political or social, they are all inherent to the dignity of every </w:t>
      </w:r>
      <w:r w:rsidR="00E92D18" w:rsidRPr="005B53CD">
        <w:rPr>
          <w:rFonts w:ascii="Arial" w:hAnsi="Arial" w:cs="Arial"/>
          <w:bCs/>
          <w:sz w:val="20"/>
          <w:szCs w:val="20"/>
          <w:lang w:eastAsia="en-AU"/>
        </w:rPr>
        <w:t>woman</w:t>
      </w:r>
      <w:r w:rsidRPr="005B53CD">
        <w:rPr>
          <w:rFonts w:ascii="Arial" w:hAnsi="Arial" w:cs="Arial"/>
          <w:bCs/>
          <w:sz w:val="20"/>
          <w:szCs w:val="20"/>
          <w:lang w:eastAsia="en-AU"/>
        </w:rPr>
        <w:t>. Consequently, all human rights have equal status.</w:t>
      </w:r>
    </w:p>
    <w:p w14:paraId="02407113" w14:textId="16FBF00D" w:rsidR="00D84E0E" w:rsidRPr="005B53CD" w:rsidRDefault="00D84E0E" w:rsidP="005B53CD">
      <w:pPr>
        <w:pStyle w:val="ListParagraph"/>
        <w:numPr>
          <w:ilvl w:val="0"/>
          <w:numId w:val="16"/>
        </w:numPr>
        <w:spacing w:after="120"/>
        <w:contextualSpacing w:val="0"/>
        <w:rPr>
          <w:rFonts w:ascii="Arial" w:hAnsi="Arial" w:cs="Arial"/>
          <w:bCs/>
          <w:sz w:val="20"/>
          <w:szCs w:val="20"/>
          <w:lang w:eastAsia="en-AU"/>
        </w:rPr>
      </w:pPr>
      <w:r w:rsidRPr="005B53CD">
        <w:rPr>
          <w:rFonts w:ascii="Arial" w:hAnsi="Arial" w:cs="Arial"/>
          <w:bCs/>
          <w:sz w:val="20"/>
          <w:szCs w:val="20"/>
          <w:lang w:eastAsia="en-AU"/>
        </w:rPr>
        <w:t>Interdependence</w:t>
      </w:r>
      <w:r w:rsidR="005B53CD" w:rsidRPr="005B53CD">
        <w:rPr>
          <w:rFonts w:ascii="Arial" w:hAnsi="Arial" w:cs="Arial"/>
          <w:bCs/>
          <w:sz w:val="20"/>
          <w:szCs w:val="20"/>
          <w:lang w:eastAsia="en-AU"/>
        </w:rPr>
        <w:t xml:space="preserve"> </w:t>
      </w:r>
      <w:r w:rsidR="005B53CD" w:rsidRPr="005B53CD">
        <w:rPr>
          <w:rFonts w:ascii="Arial" w:hAnsi="Arial" w:cs="Arial"/>
          <w:bCs/>
          <w:sz w:val="20"/>
          <w:szCs w:val="20"/>
          <w:lang w:eastAsia="en-AU"/>
        </w:rPr>
        <w:br/>
      </w:r>
      <w:r w:rsidRPr="005B53CD">
        <w:rPr>
          <w:rFonts w:ascii="Arial" w:hAnsi="Arial" w:cs="Arial"/>
          <w:sz w:val="20"/>
          <w:szCs w:val="20"/>
          <w:lang w:eastAsia="en-AU"/>
        </w:rPr>
        <w:t xml:space="preserve">The realisation of one right often depends, wholly or in part, on the realisation of others. </w:t>
      </w:r>
      <w:r w:rsidR="00E92D18" w:rsidRPr="005B53CD">
        <w:rPr>
          <w:rFonts w:ascii="Arial" w:hAnsi="Arial" w:cs="Arial"/>
          <w:sz w:val="20"/>
          <w:szCs w:val="20"/>
          <w:lang w:eastAsia="en-AU"/>
        </w:rPr>
        <w:t>The right to live free from violence is therefore dependent on realisation of other human rights.</w:t>
      </w:r>
    </w:p>
    <w:p w14:paraId="66AE62FA" w14:textId="5A34D7B2" w:rsidR="00D84E0E" w:rsidRPr="005B53CD" w:rsidRDefault="00D84E0E" w:rsidP="005B53CD">
      <w:pPr>
        <w:pStyle w:val="ListParagraph"/>
        <w:numPr>
          <w:ilvl w:val="0"/>
          <w:numId w:val="16"/>
        </w:numPr>
        <w:spacing w:after="120"/>
        <w:contextualSpacing w:val="0"/>
        <w:rPr>
          <w:rFonts w:ascii="Arial" w:hAnsi="Arial" w:cs="Arial"/>
          <w:bCs/>
          <w:sz w:val="20"/>
          <w:szCs w:val="20"/>
          <w:lang w:eastAsia="en-AU"/>
        </w:rPr>
      </w:pPr>
      <w:r w:rsidRPr="005B53CD">
        <w:rPr>
          <w:rFonts w:ascii="Arial" w:hAnsi="Arial" w:cs="Arial"/>
          <w:bCs/>
          <w:sz w:val="20"/>
          <w:szCs w:val="20"/>
          <w:lang w:eastAsia="en-AU"/>
        </w:rPr>
        <w:t xml:space="preserve">Equality </w:t>
      </w:r>
      <w:r w:rsidR="003E72BE" w:rsidRPr="005B53CD">
        <w:rPr>
          <w:rFonts w:ascii="Arial" w:hAnsi="Arial" w:cs="Arial"/>
          <w:bCs/>
          <w:sz w:val="20"/>
          <w:szCs w:val="20"/>
          <w:lang w:eastAsia="en-AU"/>
        </w:rPr>
        <w:t>and</w:t>
      </w:r>
      <w:r w:rsidRPr="005B53CD">
        <w:rPr>
          <w:rFonts w:ascii="Arial" w:hAnsi="Arial" w:cs="Arial"/>
          <w:bCs/>
          <w:sz w:val="20"/>
          <w:szCs w:val="20"/>
          <w:lang w:eastAsia="en-AU"/>
        </w:rPr>
        <w:t xml:space="preserve"> non</w:t>
      </w:r>
      <w:r w:rsidR="003E72BE" w:rsidRPr="005B53CD">
        <w:rPr>
          <w:rFonts w:ascii="Arial" w:hAnsi="Arial" w:cs="Arial"/>
          <w:bCs/>
          <w:sz w:val="20"/>
          <w:szCs w:val="20"/>
          <w:lang w:eastAsia="en-AU"/>
        </w:rPr>
        <w:t>-discrimination</w:t>
      </w:r>
      <w:r w:rsidR="005B53CD" w:rsidRPr="005B53CD">
        <w:rPr>
          <w:rFonts w:ascii="Arial" w:hAnsi="Arial" w:cs="Arial"/>
          <w:bCs/>
          <w:sz w:val="20"/>
          <w:szCs w:val="20"/>
          <w:lang w:eastAsia="en-AU"/>
        </w:rPr>
        <w:t xml:space="preserve"> </w:t>
      </w:r>
      <w:r w:rsidR="005B53CD" w:rsidRPr="005B53CD">
        <w:rPr>
          <w:rFonts w:ascii="Arial" w:hAnsi="Arial" w:cs="Arial"/>
          <w:bCs/>
          <w:sz w:val="20"/>
          <w:szCs w:val="20"/>
          <w:lang w:eastAsia="en-AU"/>
        </w:rPr>
        <w:br/>
      </w:r>
      <w:proofErr w:type="gramStart"/>
      <w:r w:rsidRPr="005B53CD">
        <w:rPr>
          <w:rFonts w:ascii="Arial" w:hAnsi="Arial" w:cs="Arial"/>
          <w:bCs/>
          <w:sz w:val="20"/>
          <w:szCs w:val="20"/>
          <w:lang w:eastAsia="en-AU"/>
        </w:rPr>
        <w:t>All</w:t>
      </w:r>
      <w:proofErr w:type="gramEnd"/>
      <w:r w:rsidRPr="005B53CD">
        <w:rPr>
          <w:rFonts w:ascii="Arial" w:hAnsi="Arial" w:cs="Arial"/>
          <w:bCs/>
          <w:sz w:val="20"/>
          <w:szCs w:val="20"/>
          <w:lang w:eastAsia="en-AU"/>
        </w:rPr>
        <w:t xml:space="preserve"> </w:t>
      </w:r>
      <w:r w:rsidR="00E92D18" w:rsidRPr="005B53CD">
        <w:rPr>
          <w:rFonts w:ascii="Arial" w:hAnsi="Arial" w:cs="Arial"/>
          <w:bCs/>
          <w:sz w:val="20"/>
          <w:szCs w:val="20"/>
          <w:lang w:eastAsia="en-AU"/>
        </w:rPr>
        <w:t>women</w:t>
      </w:r>
      <w:r w:rsidRPr="005B53CD">
        <w:rPr>
          <w:rFonts w:ascii="Arial" w:hAnsi="Arial" w:cs="Arial"/>
          <w:bCs/>
          <w:sz w:val="20"/>
          <w:szCs w:val="20"/>
          <w:lang w:eastAsia="en-AU"/>
        </w:rPr>
        <w:t xml:space="preserve"> are equal as human beings, and by virtue of the inherent dignity of each </w:t>
      </w:r>
      <w:r w:rsidR="00E92D18" w:rsidRPr="005B53CD">
        <w:rPr>
          <w:rFonts w:ascii="Arial" w:hAnsi="Arial" w:cs="Arial"/>
          <w:bCs/>
          <w:sz w:val="20"/>
          <w:szCs w:val="20"/>
          <w:lang w:eastAsia="en-AU"/>
        </w:rPr>
        <w:t>woman</w:t>
      </w:r>
      <w:r w:rsidRPr="005B53CD">
        <w:rPr>
          <w:rFonts w:ascii="Arial" w:hAnsi="Arial" w:cs="Arial"/>
          <w:bCs/>
          <w:sz w:val="20"/>
          <w:szCs w:val="20"/>
          <w:lang w:eastAsia="en-AU"/>
        </w:rPr>
        <w:t>, are entitled to their rights without discrimination of any kind.</w:t>
      </w:r>
      <w:r w:rsidR="00E92D18" w:rsidRPr="005B53CD">
        <w:rPr>
          <w:rFonts w:ascii="Arial" w:hAnsi="Arial" w:cs="Arial"/>
          <w:bCs/>
          <w:sz w:val="20"/>
          <w:szCs w:val="20"/>
          <w:lang w:eastAsia="en-AU"/>
        </w:rPr>
        <w:t xml:space="preserve"> </w:t>
      </w:r>
      <w:r w:rsidR="007267A9" w:rsidRPr="005B53CD">
        <w:rPr>
          <w:rFonts w:ascii="Arial" w:hAnsi="Arial" w:cs="Arial"/>
          <w:sz w:val="20"/>
          <w:szCs w:val="20"/>
        </w:rPr>
        <w:t>Governments</w:t>
      </w:r>
      <w:r w:rsidR="00E92D18" w:rsidRPr="005B53CD">
        <w:rPr>
          <w:rFonts w:ascii="Arial" w:hAnsi="Arial" w:cs="Arial"/>
          <w:sz w:val="20"/>
          <w:szCs w:val="20"/>
        </w:rPr>
        <w:t xml:space="preserve"> must take specific, deliberate and targeted measures (including gendered measures) to ensure rights are enjoyed equally, in practice and in law.</w:t>
      </w:r>
    </w:p>
    <w:p w14:paraId="7471AEF0" w14:textId="1801A7BC" w:rsidR="00D84E0E" w:rsidRPr="005B53CD" w:rsidRDefault="00D84E0E" w:rsidP="005B53CD">
      <w:pPr>
        <w:pStyle w:val="ListParagraph"/>
        <w:numPr>
          <w:ilvl w:val="0"/>
          <w:numId w:val="16"/>
        </w:numPr>
        <w:spacing w:after="120"/>
        <w:contextualSpacing w:val="0"/>
        <w:rPr>
          <w:rFonts w:ascii="Arial" w:hAnsi="Arial" w:cs="Arial"/>
          <w:bCs/>
          <w:sz w:val="20"/>
          <w:szCs w:val="20"/>
          <w:lang w:eastAsia="en-AU"/>
        </w:rPr>
      </w:pPr>
      <w:r w:rsidRPr="005B53CD">
        <w:rPr>
          <w:rFonts w:ascii="Arial" w:hAnsi="Arial" w:cs="Arial"/>
          <w:bCs/>
          <w:sz w:val="20"/>
          <w:szCs w:val="20"/>
          <w:lang w:eastAsia="en-AU"/>
        </w:rPr>
        <w:t>Participation and inclusion</w:t>
      </w:r>
      <w:r w:rsidR="005B53CD" w:rsidRPr="005B53CD">
        <w:rPr>
          <w:rFonts w:ascii="Arial" w:hAnsi="Arial" w:cs="Arial"/>
          <w:bCs/>
          <w:sz w:val="20"/>
          <w:szCs w:val="20"/>
          <w:lang w:eastAsia="en-AU"/>
        </w:rPr>
        <w:t xml:space="preserve"> </w:t>
      </w:r>
      <w:r w:rsidR="005B53CD" w:rsidRPr="005B53CD">
        <w:rPr>
          <w:rFonts w:ascii="Arial" w:hAnsi="Arial" w:cs="Arial"/>
          <w:bCs/>
          <w:sz w:val="20"/>
          <w:szCs w:val="20"/>
          <w:lang w:eastAsia="en-AU"/>
        </w:rPr>
        <w:br/>
      </w:r>
      <w:proofErr w:type="gramStart"/>
      <w:r w:rsidRPr="005B53CD">
        <w:rPr>
          <w:rFonts w:ascii="Arial" w:hAnsi="Arial" w:cs="Arial"/>
          <w:bCs/>
          <w:sz w:val="20"/>
          <w:szCs w:val="20"/>
          <w:lang w:eastAsia="en-AU"/>
        </w:rPr>
        <w:t>All</w:t>
      </w:r>
      <w:proofErr w:type="gramEnd"/>
      <w:r w:rsidRPr="005B53CD">
        <w:rPr>
          <w:rFonts w:ascii="Arial" w:hAnsi="Arial" w:cs="Arial"/>
          <w:bCs/>
          <w:sz w:val="20"/>
          <w:szCs w:val="20"/>
          <w:lang w:eastAsia="en-AU"/>
        </w:rPr>
        <w:t xml:space="preserve"> </w:t>
      </w:r>
      <w:r w:rsidR="00E92D18" w:rsidRPr="005B53CD">
        <w:rPr>
          <w:rFonts w:ascii="Arial" w:hAnsi="Arial" w:cs="Arial"/>
          <w:bCs/>
          <w:sz w:val="20"/>
          <w:szCs w:val="20"/>
          <w:lang w:eastAsia="en-AU"/>
        </w:rPr>
        <w:t>women</w:t>
      </w:r>
      <w:r w:rsidRPr="005B53CD">
        <w:rPr>
          <w:rFonts w:ascii="Arial" w:hAnsi="Arial" w:cs="Arial"/>
          <w:bCs/>
          <w:sz w:val="20"/>
          <w:szCs w:val="20"/>
          <w:lang w:eastAsia="en-AU"/>
        </w:rPr>
        <w:t xml:space="preserve"> have the right to participate in and access information relating to the decision-making processes that affect their lives and wellbeing.</w:t>
      </w:r>
      <w:r w:rsidR="00E92D18" w:rsidRPr="005B53CD">
        <w:rPr>
          <w:rFonts w:ascii="Arial" w:hAnsi="Arial" w:cs="Arial"/>
          <w:bCs/>
          <w:sz w:val="20"/>
          <w:szCs w:val="20"/>
          <w:lang w:eastAsia="en-AU"/>
        </w:rPr>
        <w:t xml:space="preserve"> This includes the establishment of specific mechanisms and institutional arrangements, at various levels of decision-making, to overcome the obstacles that some women face in terms of effective participation.</w:t>
      </w:r>
    </w:p>
    <w:p w14:paraId="03F195F2" w14:textId="128C86A8" w:rsidR="00694039" w:rsidRPr="005B53CD" w:rsidRDefault="00D84E0E" w:rsidP="005B53CD">
      <w:pPr>
        <w:pStyle w:val="ListParagraph"/>
        <w:numPr>
          <w:ilvl w:val="0"/>
          <w:numId w:val="16"/>
        </w:numPr>
        <w:spacing w:after="120"/>
        <w:contextualSpacing w:val="0"/>
        <w:rPr>
          <w:rFonts w:ascii="Arial" w:hAnsi="Arial" w:cs="Arial"/>
          <w:bCs/>
          <w:sz w:val="20"/>
          <w:szCs w:val="20"/>
          <w:lang w:eastAsia="en-AU"/>
        </w:rPr>
      </w:pPr>
      <w:r w:rsidRPr="005B53CD">
        <w:rPr>
          <w:rFonts w:ascii="Arial" w:hAnsi="Arial" w:cs="Arial"/>
          <w:bCs/>
          <w:sz w:val="20"/>
          <w:szCs w:val="20"/>
          <w:lang w:eastAsia="en-AU"/>
        </w:rPr>
        <w:t>Accountability</w:t>
      </w:r>
      <w:r w:rsidR="005B53CD" w:rsidRPr="005B53CD">
        <w:rPr>
          <w:rFonts w:ascii="Arial" w:hAnsi="Arial" w:cs="Arial"/>
          <w:sz w:val="20"/>
          <w:szCs w:val="20"/>
        </w:rPr>
        <w:t xml:space="preserve"> </w:t>
      </w:r>
      <w:r w:rsidR="005B53CD" w:rsidRPr="005B53CD">
        <w:rPr>
          <w:rFonts w:ascii="Arial" w:hAnsi="Arial" w:cs="Arial"/>
          <w:sz w:val="20"/>
          <w:szCs w:val="20"/>
        </w:rPr>
        <w:br/>
      </w:r>
      <w:r w:rsidR="007267A9" w:rsidRPr="005B53CD">
        <w:rPr>
          <w:rFonts w:ascii="Arial" w:hAnsi="Arial" w:cs="Arial"/>
          <w:sz w:val="20"/>
          <w:szCs w:val="20"/>
        </w:rPr>
        <w:t>Governments</w:t>
      </w:r>
      <w:r w:rsidR="00694039" w:rsidRPr="005B53CD">
        <w:rPr>
          <w:rFonts w:ascii="Arial" w:hAnsi="Arial" w:cs="Arial"/>
          <w:bCs/>
          <w:sz w:val="20"/>
          <w:szCs w:val="20"/>
          <w:lang w:eastAsia="en-AU"/>
        </w:rPr>
        <w:t xml:space="preserve"> assume obligations and duties under international law to respect, to protect and to fulfil human rights. The obligation to respect means that </w:t>
      </w:r>
      <w:r w:rsidR="007267A9" w:rsidRPr="005B53CD">
        <w:rPr>
          <w:rFonts w:ascii="Arial" w:hAnsi="Arial" w:cs="Arial"/>
          <w:sz w:val="20"/>
          <w:szCs w:val="20"/>
        </w:rPr>
        <w:t>Governments</w:t>
      </w:r>
      <w:r w:rsidR="00694039" w:rsidRPr="005B53CD">
        <w:rPr>
          <w:rFonts w:ascii="Arial" w:hAnsi="Arial" w:cs="Arial"/>
          <w:bCs/>
          <w:sz w:val="20"/>
          <w:szCs w:val="20"/>
          <w:lang w:eastAsia="en-AU"/>
        </w:rPr>
        <w:t xml:space="preserve"> must refrain from interfering with or curtailing the enjoyment of human rights. The obligation to protect requires </w:t>
      </w:r>
      <w:r w:rsidR="007267A9" w:rsidRPr="005B53CD">
        <w:rPr>
          <w:rFonts w:ascii="Arial" w:hAnsi="Arial" w:cs="Arial"/>
          <w:sz w:val="20"/>
          <w:szCs w:val="20"/>
        </w:rPr>
        <w:t>Governments</w:t>
      </w:r>
      <w:r w:rsidR="00694039" w:rsidRPr="005B53CD">
        <w:rPr>
          <w:rFonts w:ascii="Arial" w:hAnsi="Arial" w:cs="Arial"/>
          <w:bCs/>
          <w:sz w:val="20"/>
          <w:szCs w:val="20"/>
          <w:lang w:eastAsia="en-AU"/>
        </w:rPr>
        <w:t xml:space="preserve"> to protect individuals and groups against human rights abuses. The obligation to fulfil means that </w:t>
      </w:r>
      <w:r w:rsidR="007267A9" w:rsidRPr="005B53CD">
        <w:rPr>
          <w:rFonts w:ascii="Arial" w:hAnsi="Arial" w:cs="Arial"/>
          <w:sz w:val="20"/>
          <w:szCs w:val="20"/>
        </w:rPr>
        <w:t>Governments</w:t>
      </w:r>
      <w:r w:rsidR="00694039" w:rsidRPr="005B53CD">
        <w:rPr>
          <w:rFonts w:ascii="Arial" w:hAnsi="Arial" w:cs="Arial"/>
          <w:bCs/>
          <w:sz w:val="20"/>
          <w:szCs w:val="20"/>
          <w:lang w:eastAsia="en-AU"/>
        </w:rPr>
        <w:t xml:space="preserve"> must take positive action to facilitate the enjoyment of basic human rights. </w:t>
      </w:r>
      <w:r w:rsidR="007267A9" w:rsidRPr="005B53CD">
        <w:rPr>
          <w:rFonts w:ascii="Arial" w:hAnsi="Arial" w:cs="Arial"/>
          <w:sz w:val="20"/>
          <w:szCs w:val="20"/>
        </w:rPr>
        <w:t>Governments</w:t>
      </w:r>
      <w:r w:rsidR="00E92C7F" w:rsidRPr="005B53CD">
        <w:rPr>
          <w:rFonts w:ascii="Arial" w:hAnsi="Arial" w:cs="Arial"/>
          <w:bCs/>
          <w:sz w:val="20"/>
          <w:szCs w:val="20"/>
          <w:lang w:eastAsia="en-AU"/>
        </w:rPr>
        <w:t xml:space="preserve"> also have negative obligations to abstain from rights violations.</w:t>
      </w:r>
    </w:p>
    <w:p w14:paraId="0746F4F4" w14:textId="341686B7" w:rsidR="007267A9" w:rsidRPr="005B53CD" w:rsidRDefault="007267A9" w:rsidP="005B53CD">
      <w:pPr>
        <w:pStyle w:val="ListParagraph"/>
        <w:numPr>
          <w:ilvl w:val="0"/>
          <w:numId w:val="16"/>
        </w:numPr>
        <w:spacing w:after="120"/>
        <w:contextualSpacing w:val="0"/>
        <w:rPr>
          <w:rFonts w:ascii="Arial" w:hAnsi="Arial" w:cs="Arial"/>
          <w:bCs/>
          <w:sz w:val="20"/>
          <w:szCs w:val="20"/>
          <w:lang w:eastAsia="en-AU"/>
        </w:rPr>
      </w:pPr>
      <w:r w:rsidRPr="005B53CD">
        <w:rPr>
          <w:rFonts w:ascii="Arial" w:hAnsi="Arial" w:cs="Arial"/>
          <w:bCs/>
          <w:sz w:val="20"/>
          <w:szCs w:val="20"/>
          <w:lang w:eastAsia="en-AU"/>
        </w:rPr>
        <w:t xml:space="preserve">Transparency </w:t>
      </w:r>
      <w:r w:rsidR="005B53CD" w:rsidRPr="005B53CD">
        <w:rPr>
          <w:rFonts w:ascii="Arial" w:hAnsi="Arial" w:cs="Arial"/>
          <w:bCs/>
          <w:sz w:val="20"/>
          <w:szCs w:val="20"/>
          <w:lang w:eastAsia="en-AU"/>
        </w:rPr>
        <w:br/>
      </w:r>
      <w:r w:rsidRPr="005B53CD">
        <w:rPr>
          <w:rFonts w:ascii="Arial" w:hAnsi="Arial" w:cs="Arial"/>
          <w:bCs/>
          <w:sz w:val="20"/>
          <w:szCs w:val="20"/>
          <w:lang w:eastAsia="en-AU"/>
        </w:rPr>
        <w:t xml:space="preserve">Transparency means that Governments must be open about all information and decision-making processes related to rights. Women must be able to know and understand how major decisions affecting rights are made and how public </w:t>
      </w:r>
      <w:proofErr w:type="gramStart"/>
      <w:r w:rsidRPr="005B53CD">
        <w:rPr>
          <w:rFonts w:ascii="Arial" w:hAnsi="Arial" w:cs="Arial"/>
          <w:bCs/>
          <w:sz w:val="20"/>
          <w:szCs w:val="20"/>
          <w:lang w:eastAsia="en-AU"/>
        </w:rPr>
        <w:t>institutions which</w:t>
      </w:r>
      <w:proofErr w:type="gramEnd"/>
      <w:r w:rsidRPr="005B53CD">
        <w:rPr>
          <w:rFonts w:ascii="Arial" w:hAnsi="Arial" w:cs="Arial"/>
          <w:bCs/>
          <w:sz w:val="20"/>
          <w:szCs w:val="20"/>
          <w:lang w:eastAsia="en-AU"/>
        </w:rPr>
        <w:t xml:space="preserve"> are needed to protect rights, are managed and run.</w:t>
      </w:r>
    </w:p>
    <w:p w14:paraId="10713B3A" w14:textId="5F3AF059" w:rsidR="00D84E0E" w:rsidRPr="005B53CD" w:rsidRDefault="00E92C7F" w:rsidP="005B53CD">
      <w:pPr>
        <w:pStyle w:val="ListParagraph"/>
        <w:numPr>
          <w:ilvl w:val="0"/>
          <w:numId w:val="16"/>
        </w:numPr>
        <w:spacing w:after="120"/>
        <w:contextualSpacing w:val="0"/>
        <w:rPr>
          <w:rFonts w:ascii="Arial" w:hAnsi="Arial" w:cs="Arial"/>
          <w:bCs/>
          <w:sz w:val="20"/>
          <w:szCs w:val="20"/>
          <w:lang w:eastAsia="en-AU"/>
        </w:rPr>
      </w:pPr>
      <w:r w:rsidRPr="005B53CD">
        <w:rPr>
          <w:rFonts w:ascii="Arial" w:hAnsi="Arial" w:cs="Arial"/>
          <w:bCs/>
          <w:sz w:val="20"/>
          <w:szCs w:val="20"/>
          <w:lang w:eastAsia="en-AU"/>
        </w:rPr>
        <w:t>Enforceability and Remedies</w:t>
      </w:r>
      <w:r w:rsidR="005B53CD" w:rsidRPr="005B53CD">
        <w:rPr>
          <w:rFonts w:ascii="Arial" w:hAnsi="Arial" w:cs="Arial"/>
          <w:bCs/>
          <w:sz w:val="20"/>
          <w:szCs w:val="20"/>
          <w:lang w:eastAsia="en-AU"/>
        </w:rPr>
        <w:t xml:space="preserve"> </w:t>
      </w:r>
      <w:r w:rsidR="005B53CD" w:rsidRPr="005B53CD">
        <w:rPr>
          <w:rFonts w:ascii="Arial" w:hAnsi="Arial" w:cs="Arial"/>
          <w:bCs/>
          <w:sz w:val="20"/>
          <w:szCs w:val="20"/>
          <w:lang w:eastAsia="en-AU"/>
        </w:rPr>
        <w:br/>
      </w:r>
      <w:proofErr w:type="gramStart"/>
      <w:r w:rsidR="00D840A5" w:rsidRPr="005B53CD">
        <w:rPr>
          <w:rFonts w:ascii="Arial" w:hAnsi="Arial" w:cs="Arial"/>
          <w:bCs/>
          <w:sz w:val="20"/>
          <w:szCs w:val="20"/>
          <w:lang w:eastAsia="en-AU"/>
        </w:rPr>
        <w:t>All</w:t>
      </w:r>
      <w:proofErr w:type="gramEnd"/>
      <w:r w:rsidR="00D840A5" w:rsidRPr="005B53CD">
        <w:rPr>
          <w:rFonts w:ascii="Arial" w:hAnsi="Arial" w:cs="Arial"/>
          <w:bCs/>
          <w:sz w:val="20"/>
          <w:szCs w:val="20"/>
          <w:lang w:eastAsia="en-AU"/>
        </w:rPr>
        <w:t xml:space="preserve"> </w:t>
      </w:r>
      <w:r w:rsidR="00E92D18" w:rsidRPr="005B53CD">
        <w:rPr>
          <w:rFonts w:ascii="Arial" w:hAnsi="Arial" w:cs="Arial"/>
          <w:bCs/>
          <w:sz w:val="20"/>
          <w:szCs w:val="20"/>
          <w:lang w:eastAsia="en-AU"/>
        </w:rPr>
        <w:t>women</w:t>
      </w:r>
      <w:r w:rsidR="00D840A5" w:rsidRPr="005B53CD">
        <w:rPr>
          <w:rFonts w:ascii="Arial" w:hAnsi="Arial" w:cs="Arial"/>
          <w:bCs/>
          <w:sz w:val="20"/>
          <w:szCs w:val="20"/>
          <w:lang w:eastAsia="en-AU"/>
        </w:rPr>
        <w:t xml:space="preserve"> should be able to enforce their rights at the national and international levels and should be provided with adequate redress for violations of their human rights.</w:t>
      </w:r>
    </w:p>
    <w:p w14:paraId="62F9D0FF" w14:textId="77777777" w:rsidR="00D84E0E" w:rsidRPr="005B53CD" w:rsidRDefault="00D84E0E" w:rsidP="005B53CD">
      <w:pPr>
        <w:spacing w:after="120" w:line="240" w:lineRule="auto"/>
        <w:jc w:val="both"/>
        <w:rPr>
          <w:rFonts w:cs="Arial"/>
          <w:bCs/>
          <w:sz w:val="20"/>
          <w:szCs w:val="20"/>
          <w:lang w:eastAsia="en-AU"/>
        </w:rPr>
      </w:pPr>
    </w:p>
    <w:p w14:paraId="24D3B7EE" w14:textId="5597CA45" w:rsidR="00C156B7" w:rsidRDefault="00C156B7">
      <w:pPr>
        <w:spacing w:after="0" w:line="240" w:lineRule="auto"/>
        <w:rPr>
          <w:rFonts w:cs="Arial"/>
          <w:bCs/>
          <w:sz w:val="21"/>
          <w:szCs w:val="21"/>
          <w:lang w:eastAsia="en-AU"/>
        </w:rPr>
      </w:pPr>
      <w:r>
        <w:rPr>
          <w:rFonts w:cs="Arial"/>
          <w:bCs/>
          <w:sz w:val="21"/>
          <w:szCs w:val="21"/>
          <w:lang w:eastAsia="en-AU"/>
        </w:rPr>
        <w:br w:type="page"/>
      </w:r>
    </w:p>
    <w:p w14:paraId="22DDD680" w14:textId="774E1AF2" w:rsidR="00BB6117" w:rsidRPr="00B11B0F" w:rsidRDefault="005B53CD" w:rsidP="00BB6117">
      <w:pPr>
        <w:pBdr>
          <w:bottom w:val="single" w:sz="4" w:space="1" w:color="auto"/>
        </w:pBdr>
        <w:spacing w:line="240" w:lineRule="auto"/>
        <w:rPr>
          <w:rFonts w:cs="Arial"/>
          <w:b/>
          <w:sz w:val="28"/>
          <w:szCs w:val="28"/>
        </w:rPr>
      </w:pPr>
      <w:r>
        <w:rPr>
          <w:rFonts w:cs="Arial"/>
          <w:b/>
          <w:color w:val="1F497D" w:themeColor="text2"/>
          <w:sz w:val="28"/>
          <w:szCs w:val="28"/>
        </w:rPr>
        <w:lastRenderedPageBreak/>
        <w:t>2</w:t>
      </w:r>
      <w:r w:rsidR="00BB6117">
        <w:rPr>
          <w:rFonts w:cs="Arial"/>
          <w:b/>
          <w:color w:val="1F497D" w:themeColor="text2"/>
          <w:sz w:val="28"/>
          <w:szCs w:val="28"/>
        </w:rPr>
        <w:t>.</w:t>
      </w:r>
      <w:r w:rsidR="00BB6117">
        <w:rPr>
          <w:rFonts w:cs="Arial"/>
          <w:b/>
          <w:color w:val="1F497D" w:themeColor="text2"/>
          <w:sz w:val="28"/>
          <w:szCs w:val="28"/>
        </w:rPr>
        <w:tab/>
      </w:r>
      <w:r w:rsidR="009E0A45" w:rsidRPr="00BB6117">
        <w:rPr>
          <w:rFonts w:cs="Arial"/>
          <w:b/>
          <w:color w:val="1F497D" w:themeColor="text2"/>
          <w:sz w:val="28"/>
          <w:szCs w:val="28"/>
        </w:rPr>
        <w:t xml:space="preserve">Understanding </w:t>
      </w:r>
      <w:r w:rsidR="009E0A45">
        <w:rPr>
          <w:rFonts w:cs="Arial"/>
          <w:b/>
          <w:color w:val="1F497D" w:themeColor="text2"/>
          <w:sz w:val="28"/>
          <w:szCs w:val="28"/>
        </w:rPr>
        <w:t>gendered disability violence</w:t>
      </w:r>
    </w:p>
    <w:p w14:paraId="5C0439F1" w14:textId="566E9DA0" w:rsidR="006C39A0" w:rsidRPr="00D76C95" w:rsidRDefault="006C39A0" w:rsidP="0078390E">
      <w:pPr>
        <w:spacing w:after="0" w:line="240" w:lineRule="auto"/>
        <w:jc w:val="both"/>
        <w:rPr>
          <w:rFonts w:cs="Arial"/>
          <w:sz w:val="20"/>
          <w:szCs w:val="20"/>
        </w:rPr>
      </w:pPr>
      <w:r w:rsidRPr="00D76C95">
        <w:rPr>
          <w:rFonts w:cs="Arial"/>
          <w:sz w:val="20"/>
          <w:szCs w:val="20"/>
        </w:rPr>
        <w:t xml:space="preserve">In order to prevent violence against women with disabilities, and </w:t>
      </w:r>
      <w:r w:rsidR="009E0A45">
        <w:rPr>
          <w:rFonts w:cs="Arial"/>
          <w:sz w:val="20"/>
          <w:szCs w:val="20"/>
        </w:rPr>
        <w:t>reduce</w:t>
      </w:r>
      <w:r w:rsidRPr="00D76C95">
        <w:rPr>
          <w:rFonts w:cs="Arial"/>
          <w:sz w:val="20"/>
          <w:szCs w:val="20"/>
        </w:rPr>
        <w:t xml:space="preserve"> such violence, it is critical to understand and respect its complexity and specificity. One of the reasons that violence against women with disabilities too often goes unidentified and unaddressed is the limited understanding of the nature of gendered disability violence, which is not encompassed in either historic or contemporary definitions and understandings of gendered violence. In addition, legislation, policy and service responses in Australia that aim to address and prevent violence against women</w:t>
      </w:r>
      <w:r w:rsidR="009E0A45">
        <w:rPr>
          <w:rFonts w:cs="Arial"/>
          <w:sz w:val="20"/>
          <w:szCs w:val="20"/>
        </w:rPr>
        <w:t>,</w:t>
      </w:r>
      <w:r w:rsidRPr="00D76C95">
        <w:rPr>
          <w:rFonts w:cs="Arial"/>
          <w:sz w:val="20"/>
          <w:szCs w:val="20"/>
        </w:rPr>
        <w:t xml:space="preserve"> including women with disabilities</w:t>
      </w:r>
      <w:r w:rsidR="009E0A45">
        <w:rPr>
          <w:rFonts w:cs="Arial"/>
          <w:sz w:val="20"/>
          <w:szCs w:val="20"/>
        </w:rPr>
        <w:t>,</w:t>
      </w:r>
      <w:r w:rsidRPr="00D76C95">
        <w:rPr>
          <w:rFonts w:cs="Arial"/>
          <w:sz w:val="20"/>
          <w:szCs w:val="20"/>
        </w:rPr>
        <w:t xml:space="preserve"> have shown limited</w:t>
      </w:r>
      <w:r w:rsidR="00626163" w:rsidRPr="00D76C95">
        <w:rPr>
          <w:rFonts w:cs="Arial"/>
          <w:sz w:val="20"/>
          <w:szCs w:val="20"/>
        </w:rPr>
        <w:t xml:space="preserve"> capacity to fully </w:t>
      </w:r>
      <w:proofErr w:type="spellStart"/>
      <w:r w:rsidR="00626163" w:rsidRPr="00D76C95">
        <w:rPr>
          <w:rFonts w:cs="Arial"/>
          <w:sz w:val="20"/>
          <w:szCs w:val="20"/>
        </w:rPr>
        <w:t>operationalis</w:t>
      </w:r>
      <w:r w:rsidRPr="00D76C95">
        <w:rPr>
          <w:rFonts w:cs="Arial"/>
          <w:sz w:val="20"/>
          <w:szCs w:val="20"/>
        </w:rPr>
        <w:t>e</w:t>
      </w:r>
      <w:proofErr w:type="spellEnd"/>
      <w:r w:rsidRPr="00D76C95">
        <w:rPr>
          <w:rFonts w:cs="Arial"/>
          <w:sz w:val="20"/>
          <w:szCs w:val="20"/>
        </w:rPr>
        <w:t xml:space="preserve"> a comprehensive human rights frame</w:t>
      </w:r>
      <w:r w:rsidR="00E97DD8">
        <w:rPr>
          <w:rFonts w:cs="Arial"/>
          <w:sz w:val="20"/>
          <w:szCs w:val="20"/>
        </w:rPr>
        <w:t>work</w:t>
      </w:r>
      <w:r w:rsidR="00C156B7" w:rsidRPr="00D76C95">
        <w:rPr>
          <w:rFonts w:cs="Arial"/>
          <w:sz w:val="20"/>
          <w:szCs w:val="20"/>
        </w:rPr>
        <w:t xml:space="preserve"> (A</w:t>
      </w:r>
      <w:r w:rsidR="00174CCD">
        <w:rPr>
          <w:rFonts w:cs="Arial"/>
          <w:sz w:val="20"/>
          <w:szCs w:val="20"/>
        </w:rPr>
        <w:t>ustralian Law Reform Commission</w:t>
      </w:r>
      <w:r w:rsidR="009E0A45">
        <w:rPr>
          <w:rFonts w:cs="Arial"/>
          <w:sz w:val="20"/>
          <w:szCs w:val="20"/>
        </w:rPr>
        <w:t>,</w:t>
      </w:r>
      <w:r w:rsidR="00174CCD">
        <w:rPr>
          <w:rFonts w:cs="Arial"/>
          <w:sz w:val="20"/>
          <w:szCs w:val="20"/>
        </w:rPr>
        <w:t xml:space="preserve"> </w:t>
      </w:r>
      <w:r w:rsidR="00C156B7" w:rsidRPr="00D76C95">
        <w:rPr>
          <w:rFonts w:cs="Arial"/>
          <w:sz w:val="20"/>
          <w:szCs w:val="20"/>
        </w:rPr>
        <w:t>2010</w:t>
      </w:r>
      <w:r w:rsidR="009E0A45">
        <w:rPr>
          <w:rFonts w:cs="Arial"/>
          <w:sz w:val="20"/>
          <w:szCs w:val="20"/>
        </w:rPr>
        <w:t>;</w:t>
      </w:r>
      <w:r w:rsidR="00E17E1A" w:rsidRPr="00D76C95">
        <w:rPr>
          <w:rFonts w:cs="Arial"/>
          <w:sz w:val="20"/>
          <w:szCs w:val="20"/>
        </w:rPr>
        <w:t xml:space="preserve"> </w:t>
      </w:r>
      <w:r w:rsidR="00B11844">
        <w:rPr>
          <w:rFonts w:cs="Arial"/>
          <w:sz w:val="20"/>
          <w:szCs w:val="20"/>
        </w:rPr>
        <w:t xml:space="preserve">United Nations </w:t>
      </w:r>
      <w:r w:rsidR="00967F56" w:rsidRPr="00D76C95">
        <w:rPr>
          <w:rFonts w:cs="Arial"/>
          <w:sz w:val="20"/>
          <w:szCs w:val="20"/>
        </w:rPr>
        <w:t>Committee on Economic, Social and Cultural Rights</w:t>
      </w:r>
      <w:r w:rsidR="009E0A45">
        <w:rPr>
          <w:rFonts w:cs="Arial"/>
          <w:sz w:val="20"/>
          <w:szCs w:val="20"/>
        </w:rPr>
        <w:t>;</w:t>
      </w:r>
      <w:r w:rsidR="00967F56" w:rsidRPr="00D76C95">
        <w:rPr>
          <w:rFonts w:cs="Arial"/>
          <w:sz w:val="20"/>
          <w:szCs w:val="20"/>
        </w:rPr>
        <w:t xml:space="preserve"> 2009)</w:t>
      </w:r>
      <w:r w:rsidRPr="00D76C95">
        <w:rPr>
          <w:rFonts w:cs="Arial"/>
          <w:sz w:val="20"/>
          <w:szCs w:val="20"/>
        </w:rPr>
        <w:t xml:space="preserve">. The interrelationship between these two issues has wide ranging consequences for the legislative, policy and service landscape, which continues to be fragmented, partial and </w:t>
      </w:r>
      <w:r w:rsidR="00C51688">
        <w:rPr>
          <w:rFonts w:cs="Arial"/>
          <w:sz w:val="20"/>
          <w:szCs w:val="20"/>
        </w:rPr>
        <w:t>limited</w:t>
      </w:r>
      <w:r w:rsidRPr="00D76C95">
        <w:rPr>
          <w:rFonts w:cs="Arial"/>
          <w:sz w:val="20"/>
          <w:szCs w:val="20"/>
        </w:rPr>
        <w:t xml:space="preserve"> in its capacity to fully address </w:t>
      </w:r>
      <w:r w:rsidRPr="00F84CE5">
        <w:rPr>
          <w:rFonts w:cs="Arial"/>
          <w:i/>
          <w:sz w:val="20"/>
          <w:szCs w:val="20"/>
        </w:rPr>
        <w:t>all</w:t>
      </w:r>
      <w:r w:rsidRPr="00D76C95">
        <w:rPr>
          <w:rFonts w:cs="Arial"/>
          <w:sz w:val="20"/>
          <w:szCs w:val="20"/>
        </w:rPr>
        <w:t xml:space="preserve"> forms of violence perpetrated against women and girls, including those with disabilities. Most significantly this results in ongoing high levels of vulnerability to harm for many women, constituting a failure to protect their human rights to live free from violence, abuse, exploitation and neglect.</w:t>
      </w:r>
    </w:p>
    <w:p w14:paraId="77DF65CD" w14:textId="77777777" w:rsidR="00AF3732" w:rsidRPr="00D76C95" w:rsidRDefault="00AF3732" w:rsidP="0078390E">
      <w:pPr>
        <w:spacing w:after="0" w:line="240" w:lineRule="auto"/>
        <w:jc w:val="both"/>
        <w:rPr>
          <w:rFonts w:cs="Arial"/>
          <w:sz w:val="20"/>
          <w:szCs w:val="20"/>
        </w:rPr>
      </w:pPr>
    </w:p>
    <w:p w14:paraId="505164CE" w14:textId="3E688D35" w:rsidR="00AF3732" w:rsidRPr="00D76C95" w:rsidRDefault="006C39A0" w:rsidP="0078390E">
      <w:pPr>
        <w:spacing w:after="0" w:line="240" w:lineRule="auto"/>
        <w:jc w:val="both"/>
        <w:rPr>
          <w:rFonts w:cs="Arial"/>
          <w:sz w:val="20"/>
          <w:szCs w:val="20"/>
        </w:rPr>
      </w:pPr>
      <w:r w:rsidRPr="00D76C95">
        <w:rPr>
          <w:rFonts w:cs="Arial"/>
          <w:sz w:val="20"/>
          <w:szCs w:val="20"/>
        </w:rPr>
        <w:t xml:space="preserve">This section of the paper provides a brief overview of violence against women with disabilities, including the key factors that contribute to this </w:t>
      </w:r>
      <w:r w:rsidR="00626163" w:rsidRPr="00D76C95">
        <w:rPr>
          <w:rFonts w:cs="Arial"/>
          <w:sz w:val="20"/>
          <w:szCs w:val="20"/>
        </w:rPr>
        <w:t>violence</w:t>
      </w:r>
      <w:r w:rsidRPr="00D76C95">
        <w:rPr>
          <w:rFonts w:cs="Arial"/>
          <w:sz w:val="20"/>
          <w:szCs w:val="20"/>
        </w:rPr>
        <w:t>.</w:t>
      </w:r>
    </w:p>
    <w:p w14:paraId="1E9295AA" w14:textId="77777777" w:rsidR="00940357" w:rsidRDefault="00940357" w:rsidP="00940357">
      <w:pPr>
        <w:spacing w:after="0" w:line="240" w:lineRule="auto"/>
        <w:jc w:val="both"/>
        <w:rPr>
          <w:rFonts w:asciiTheme="minorHAnsi" w:hAnsiTheme="minorHAnsi"/>
          <w:sz w:val="20"/>
          <w:szCs w:val="20"/>
        </w:rPr>
      </w:pPr>
    </w:p>
    <w:p w14:paraId="67BA06B0" w14:textId="77777777" w:rsidR="00531EEE" w:rsidRPr="00D76C95" w:rsidRDefault="00531EEE" w:rsidP="00940357">
      <w:pPr>
        <w:spacing w:after="0" w:line="240" w:lineRule="auto"/>
        <w:jc w:val="both"/>
        <w:rPr>
          <w:rFonts w:asciiTheme="minorHAnsi" w:hAnsiTheme="minorHAnsi"/>
          <w:sz w:val="20"/>
          <w:szCs w:val="20"/>
        </w:rPr>
      </w:pPr>
    </w:p>
    <w:p w14:paraId="78846E4D" w14:textId="488BBB09" w:rsidR="00940357" w:rsidRPr="00940357" w:rsidRDefault="005B53CD" w:rsidP="00940357">
      <w:pPr>
        <w:pBdr>
          <w:bottom w:val="single" w:sz="4" w:space="1" w:color="auto"/>
        </w:pBdr>
        <w:spacing w:line="240" w:lineRule="auto"/>
        <w:rPr>
          <w:rFonts w:cs="Arial"/>
          <w:b/>
          <w:sz w:val="24"/>
          <w:szCs w:val="24"/>
        </w:rPr>
      </w:pPr>
      <w:r>
        <w:rPr>
          <w:rFonts w:cs="Arial"/>
          <w:b/>
          <w:color w:val="1F497D" w:themeColor="text2"/>
          <w:sz w:val="24"/>
          <w:szCs w:val="24"/>
        </w:rPr>
        <w:t>2</w:t>
      </w:r>
      <w:r w:rsidR="009E0A45" w:rsidRPr="00940357">
        <w:rPr>
          <w:rFonts w:cs="Arial"/>
          <w:b/>
          <w:color w:val="1F497D" w:themeColor="text2"/>
          <w:sz w:val="24"/>
          <w:szCs w:val="24"/>
        </w:rPr>
        <w:t>.1.</w:t>
      </w:r>
      <w:r w:rsidR="009E0A45" w:rsidRPr="00940357">
        <w:rPr>
          <w:rFonts w:cs="Arial"/>
          <w:b/>
          <w:color w:val="1F497D" w:themeColor="text2"/>
          <w:sz w:val="24"/>
          <w:szCs w:val="24"/>
        </w:rPr>
        <w:tab/>
      </w:r>
      <w:proofErr w:type="gramStart"/>
      <w:r w:rsidR="009E0A45" w:rsidRPr="00940357">
        <w:rPr>
          <w:rFonts w:cs="Arial"/>
          <w:b/>
          <w:color w:val="1F497D" w:themeColor="text2"/>
          <w:sz w:val="24"/>
          <w:szCs w:val="24"/>
        </w:rPr>
        <w:t>Who</w:t>
      </w:r>
      <w:proofErr w:type="gramEnd"/>
      <w:r w:rsidR="009E0A45" w:rsidRPr="00940357">
        <w:rPr>
          <w:rFonts w:cs="Arial"/>
          <w:b/>
          <w:color w:val="1F497D" w:themeColor="text2"/>
          <w:sz w:val="24"/>
          <w:szCs w:val="24"/>
        </w:rPr>
        <w:t xml:space="preserve"> are women and girls with disabilities?</w:t>
      </w:r>
    </w:p>
    <w:p w14:paraId="46AF4AFC" w14:textId="326E958F" w:rsidR="00174CCD" w:rsidRPr="00D76C95" w:rsidRDefault="00174CCD" w:rsidP="00174CCD">
      <w:pPr>
        <w:spacing w:after="0" w:line="240" w:lineRule="auto"/>
        <w:jc w:val="both"/>
        <w:rPr>
          <w:rFonts w:cs="Arial"/>
          <w:bCs/>
          <w:sz w:val="20"/>
          <w:szCs w:val="20"/>
          <w:lang w:eastAsia="en-AU"/>
        </w:rPr>
      </w:pPr>
      <w:r w:rsidRPr="00D76C95">
        <w:rPr>
          <w:rFonts w:cs="Arial"/>
          <w:bCs/>
          <w:sz w:val="20"/>
          <w:szCs w:val="20"/>
          <w:lang w:eastAsia="en-AU"/>
        </w:rPr>
        <w:t>Women with disabilities make up almost 20% of the population of Australian women, about two million women (A</w:t>
      </w:r>
      <w:r w:rsidR="009E0A45">
        <w:rPr>
          <w:rFonts w:cs="Arial"/>
          <w:bCs/>
          <w:sz w:val="20"/>
          <w:szCs w:val="20"/>
          <w:lang w:eastAsia="en-AU"/>
        </w:rPr>
        <w:t>ustralian Bureau of Statistics,</w:t>
      </w:r>
      <w:r w:rsidRPr="00D76C95">
        <w:rPr>
          <w:rFonts w:cs="Arial"/>
          <w:bCs/>
          <w:sz w:val="20"/>
          <w:szCs w:val="20"/>
          <w:lang w:eastAsia="en-AU"/>
        </w:rPr>
        <w:t xml:space="preserve"> 2011). Women with disabilities come from a diverse range of backgrounds, lifestyles and beliefs including from Aboriginal and Torres Strait Islander backgrounds and from culturally and linguistically diverse communities. Some </w:t>
      </w:r>
      <w:r w:rsidR="005B53CD">
        <w:rPr>
          <w:rFonts w:cs="Arial"/>
          <w:bCs/>
          <w:sz w:val="20"/>
          <w:szCs w:val="20"/>
          <w:lang w:eastAsia="en-AU"/>
        </w:rPr>
        <w:t xml:space="preserve">women </w:t>
      </w:r>
      <w:r w:rsidRPr="00D76C95">
        <w:rPr>
          <w:rFonts w:cs="Arial"/>
          <w:bCs/>
          <w:sz w:val="20"/>
          <w:szCs w:val="20"/>
          <w:lang w:eastAsia="en-AU"/>
        </w:rPr>
        <w:t>are in heterosexual relationships; some in lesbian relationships; some identify as bisexual, transgender, queer or intersex, and some are single. Many are mothers, some are in paid work, and many have no paid work. They experience a range of impairments that impact on their lives in different ways. These may include medical and/or health conditions, and/or sensory, physical, cognitive and psychosocial impairments, singly or in combination (</w:t>
      </w:r>
      <w:r w:rsidRPr="00D76C95">
        <w:rPr>
          <w:rFonts w:cs="Arial"/>
          <w:sz w:val="20"/>
          <w:szCs w:val="20"/>
        </w:rPr>
        <w:t>Committee on the Rights of Persons with Disabilities</w:t>
      </w:r>
      <w:r w:rsidR="009E0A45">
        <w:rPr>
          <w:rFonts w:cs="Arial"/>
          <w:sz w:val="20"/>
          <w:szCs w:val="20"/>
        </w:rPr>
        <w:t>,</w:t>
      </w:r>
      <w:r w:rsidRPr="00D76C95">
        <w:rPr>
          <w:rFonts w:cs="Arial"/>
          <w:sz w:val="20"/>
          <w:szCs w:val="20"/>
        </w:rPr>
        <w:t xml:space="preserve"> 2015</w:t>
      </w:r>
      <w:r w:rsidR="009E0A45">
        <w:rPr>
          <w:rFonts w:cs="Arial"/>
          <w:sz w:val="20"/>
          <w:szCs w:val="20"/>
        </w:rPr>
        <w:t>,</w:t>
      </w:r>
      <w:r w:rsidRPr="00D76C95">
        <w:rPr>
          <w:rFonts w:cs="Arial"/>
          <w:sz w:val="20"/>
          <w:szCs w:val="20"/>
        </w:rPr>
        <w:t xml:space="preserve"> Ortoleva &amp; Lewis, 2012</w:t>
      </w:r>
      <w:r w:rsidR="009E0A45">
        <w:rPr>
          <w:rFonts w:cs="Arial"/>
          <w:sz w:val="20"/>
          <w:szCs w:val="20"/>
        </w:rPr>
        <w:t>;</w:t>
      </w:r>
      <w:r>
        <w:rPr>
          <w:rFonts w:cs="Arial"/>
          <w:sz w:val="20"/>
          <w:szCs w:val="20"/>
        </w:rPr>
        <w:t xml:space="preserve"> </w:t>
      </w:r>
      <w:r w:rsidRPr="00D76C95">
        <w:rPr>
          <w:rFonts w:cs="Arial"/>
          <w:bCs/>
          <w:sz w:val="20"/>
          <w:szCs w:val="20"/>
          <w:lang w:eastAsia="en-AU"/>
        </w:rPr>
        <w:t>Dowse et al</w:t>
      </w:r>
      <w:r w:rsidR="009E0A45">
        <w:rPr>
          <w:rFonts w:cs="Arial"/>
          <w:bCs/>
          <w:sz w:val="20"/>
          <w:szCs w:val="20"/>
          <w:lang w:eastAsia="en-AU"/>
        </w:rPr>
        <w:t>.,</w:t>
      </w:r>
      <w:r w:rsidRPr="00D76C95">
        <w:rPr>
          <w:rFonts w:cs="Arial"/>
          <w:bCs/>
          <w:sz w:val="20"/>
          <w:szCs w:val="20"/>
          <w:lang w:eastAsia="en-AU"/>
        </w:rPr>
        <w:t xml:space="preserve"> 2013).</w:t>
      </w:r>
    </w:p>
    <w:p w14:paraId="31444AFB" w14:textId="77777777" w:rsidR="00174CCD" w:rsidRDefault="00174CCD" w:rsidP="00101395">
      <w:pPr>
        <w:widowControl w:val="0"/>
        <w:autoSpaceDE w:val="0"/>
        <w:autoSpaceDN w:val="0"/>
        <w:adjustRightInd w:val="0"/>
        <w:spacing w:after="0" w:line="240" w:lineRule="auto"/>
        <w:jc w:val="both"/>
        <w:rPr>
          <w:rFonts w:cs="Arial"/>
          <w:bCs/>
          <w:sz w:val="20"/>
          <w:szCs w:val="20"/>
          <w:lang w:eastAsia="en-AU"/>
        </w:rPr>
      </w:pPr>
    </w:p>
    <w:p w14:paraId="45869FBF" w14:textId="3CABCBD8" w:rsidR="00414AD8" w:rsidRPr="00D76C95" w:rsidRDefault="00D21D62" w:rsidP="00101395">
      <w:pPr>
        <w:widowControl w:val="0"/>
        <w:autoSpaceDE w:val="0"/>
        <w:autoSpaceDN w:val="0"/>
        <w:adjustRightInd w:val="0"/>
        <w:spacing w:after="0" w:line="240" w:lineRule="auto"/>
        <w:jc w:val="both"/>
        <w:rPr>
          <w:rFonts w:cs="Arial"/>
          <w:sz w:val="20"/>
          <w:szCs w:val="20"/>
          <w:lang w:val="en-US"/>
        </w:rPr>
      </w:pPr>
      <w:r w:rsidRPr="00D76C95">
        <w:rPr>
          <w:rFonts w:cs="Arial"/>
          <w:bCs/>
          <w:sz w:val="20"/>
          <w:szCs w:val="20"/>
          <w:lang w:eastAsia="en-AU"/>
        </w:rPr>
        <w:t>The ways in which disability is understood ha</w:t>
      </w:r>
      <w:r w:rsidR="005B53CD">
        <w:rPr>
          <w:rFonts w:cs="Arial"/>
          <w:bCs/>
          <w:sz w:val="20"/>
          <w:szCs w:val="20"/>
          <w:lang w:eastAsia="en-AU"/>
        </w:rPr>
        <w:t>ve</w:t>
      </w:r>
      <w:r w:rsidRPr="00D76C95">
        <w:rPr>
          <w:rFonts w:cs="Arial"/>
          <w:bCs/>
          <w:sz w:val="20"/>
          <w:szCs w:val="20"/>
          <w:lang w:eastAsia="en-AU"/>
        </w:rPr>
        <w:t xml:space="preserve"> implications for responses to women with disabilities at risk of, or experiencing, violence. In recent decades focus has moved beyond simply considering an individual’s body, intellect or behaviour to examine the experience of disability in the context of a more complex set of social, political, material and cultural relationships (Meekosha &amp; Dowse</w:t>
      </w:r>
      <w:r w:rsidR="009E0A45">
        <w:rPr>
          <w:rFonts w:cs="Arial"/>
          <w:bCs/>
          <w:sz w:val="20"/>
          <w:szCs w:val="20"/>
          <w:lang w:eastAsia="en-AU"/>
        </w:rPr>
        <w:t>,</w:t>
      </w:r>
      <w:r w:rsidRPr="00D76C95">
        <w:rPr>
          <w:rFonts w:cs="Arial"/>
          <w:bCs/>
          <w:sz w:val="20"/>
          <w:szCs w:val="20"/>
          <w:lang w:eastAsia="en-AU"/>
        </w:rPr>
        <w:t xml:space="preserve"> 2007) and to recognise the human rights of people with disabilities. </w:t>
      </w:r>
      <w:r w:rsidR="00414AD8" w:rsidRPr="00D76C95">
        <w:rPr>
          <w:rFonts w:cs="Arial"/>
          <w:sz w:val="20"/>
          <w:szCs w:val="20"/>
          <w:lang w:val="en-US"/>
        </w:rPr>
        <w:t>Australia’s international human rights obligations</w:t>
      </w:r>
      <w:r w:rsidR="005B53CD">
        <w:rPr>
          <w:rFonts w:cs="Arial"/>
          <w:sz w:val="20"/>
          <w:szCs w:val="20"/>
          <w:lang w:val="en-US"/>
        </w:rPr>
        <w:t xml:space="preserve">, </w:t>
      </w:r>
      <w:r w:rsidR="005B53CD">
        <w:rPr>
          <w:sz w:val="20"/>
          <w:szCs w:val="20"/>
          <w:lang w:val="en-US"/>
        </w:rPr>
        <w:t>a</w:t>
      </w:r>
      <w:r w:rsidR="005B53CD" w:rsidRPr="00D44B4F">
        <w:rPr>
          <w:sz w:val="20"/>
          <w:szCs w:val="20"/>
          <w:lang w:val="en-US"/>
        </w:rPr>
        <w:t>s enshrined  in the United Nations Convention on the Rights of Persons with Disabilities</w:t>
      </w:r>
      <w:r w:rsidR="005B53CD">
        <w:rPr>
          <w:sz w:val="20"/>
          <w:szCs w:val="20"/>
          <w:lang w:val="en-US"/>
        </w:rPr>
        <w:t>,</w:t>
      </w:r>
      <w:r w:rsidR="005B53CD" w:rsidRPr="00D44B4F">
        <w:rPr>
          <w:sz w:val="20"/>
          <w:szCs w:val="20"/>
          <w:lang w:val="en-US"/>
        </w:rPr>
        <w:t xml:space="preserve"> </w:t>
      </w:r>
      <w:r w:rsidR="00414AD8" w:rsidRPr="00D76C95">
        <w:rPr>
          <w:rFonts w:cs="Arial"/>
          <w:sz w:val="20"/>
          <w:szCs w:val="20"/>
          <w:lang w:val="en-US"/>
        </w:rPr>
        <w:t xml:space="preserve">require that conceptualising and defining disability must reflect </w:t>
      </w:r>
      <w:r w:rsidR="00174CCD">
        <w:rPr>
          <w:rFonts w:cs="Arial"/>
          <w:sz w:val="20"/>
          <w:szCs w:val="20"/>
          <w:lang w:val="en-US"/>
        </w:rPr>
        <w:t>a</w:t>
      </w:r>
      <w:r w:rsidR="00414AD8" w:rsidRPr="00D76C95">
        <w:rPr>
          <w:rFonts w:cs="Arial"/>
          <w:sz w:val="20"/>
          <w:szCs w:val="20"/>
          <w:lang w:val="en-US"/>
        </w:rPr>
        <w:t xml:space="preserve"> rights based understanding of disability and focus on the prohibition of discrimination and the promotion of equality, rather than on the </w:t>
      </w:r>
      <w:proofErr w:type="spellStart"/>
      <w:r w:rsidR="00414AD8" w:rsidRPr="00D76C95">
        <w:rPr>
          <w:rFonts w:cs="Arial"/>
          <w:sz w:val="20"/>
          <w:szCs w:val="20"/>
          <w:lang w:val="en-US"/>
        </w:rPr>
        <w:t>categorisation</w:t>
      </w:r>
      <w:proofErr w:type="spellEnd"/>
      <w:r w:rsidR="00414AD8" w:rsidRPr="00D76C95">
        <w:rPr>
          <w:rFonts w:cs="Arial"/>
          <w:sz w:val="20"/>
          <w:szCs w:val="20"/>
          <w:lang w:val="en-US"/>
        </w:rPr>
        <w:t xml:space="preserve"> of various disabilities based on impairments (Convention on the Rights of Persons with Disabilities</w:t>
      </w:r>
      <w:r w:rsidR="009E0A45">
        <w:rPr>
          <w:rFonts w:cs="Arial"/>
          <w:sz w:val="20"/>
          <w:szCs w:val="20"/>
          <w:lang w:val="en-US"/>
        </w:rPr>
        <w:t>,</w:t>
      </w:r>
      <w:r w:rsidR="00414AD8" w:rsidRPr="00D76C95">
        <w:rPr>
          <w:rFonts w:cs="Arial"/>
          <w:sz w:val="20"/>
          <w:szCs w:val="20"/>
          <w:lang w:val="en-US"/>
        </w:rPr>
        <w:t xml:space="preserve"> 2006</w:t>
      </w:r>
      <w:r w:rsidR="009E0A45">
        <w:rPr>
          <w:rFonts w:cs="Arial"/>
          <w:sz w:val="20"/>
          <w:szCs w:val="20"/>
          <w:lang w:val="en-US"/>
        </w:rPr>
        <w:t>,</w:t>
      </w:r>
      <w:r w:rsidR="00414AD8" w:rsidRPr="00D76C95">
        <w:rPr>
          <w:rFonts w:cs="Arial"/>
          <w:sz w:val="20"/>
          <w:szCs w:val="20"/>
          <w:lang w:val="en-US"/>
        </w:rPr>
        <w:t xml:space="preserve"> O</w:t>
      </w:r>
      <w:r w:rsidR="005B53CD">
        <w:rPr>
          <w:rFonts w:cs="Arial"/>
          <w:sz w:val="20"/>
          <w:szCs w:val="20"/>
          <w:lang w:val="en-US"/>
        </w:rPr>
        <w:t xml:space="preserve">ffice of the High </w:t>
      </w:r>
      <w:r w:rsidR="00414AD8" w:rsidRPr="00D76C95">
        <w:rPr>
          <w:rFonts w:cs="Arial"/>
          <w:sz w:val="20"/>
          <w:szCs w:val="20"/>
          <w:lang w:val="en-US"/>
        </w:rPr>
        <w:t>C</w:t>
      </w:r>
      <w:r w:rsidR="005B53CD">
        <w:rPr>
          <w:rFonts w:cs="Arial"/>
          <w:sz w:val="20"/>
          <w:szCs w:val="20"/>
          <w:lang w:val="en-US"/>
        </w:rPr>
        <w:t xml:space="preserve">ommissioner for </w:t>
      </w:r>
      <w:r w:rsidR="00414AD8" w:rsidRPr="00D76C95">
        <w:rPr>
          <w:rFonts w:cs="Arial"/>
          <w:sz w:val="20"/>
          <w:szCs w:val="20"/>
          <w:lang w:val="en-US"/>
        </w:rPr>
        <w:t>H</w:t>
      </w:r>
      <w:r w:rsidR="005B53CD">
        <w:rPr>
          <w:rFonts w:cs="Arial"/>
          <w:sz w:val="20"/>
          <w:szCs w:val="20"/>
          <w:lang w:val="en-US"/>
        </w:rPr>
        <w:t xml:space="preserve">uman </w:t>
      </w:r>
      <w:r w:rsidR="00414AD8" w:rsidRPr="00D76C95">
        <w:rPr>
          <w:rFonts w:cs="Arial"/>
          <w:sz w:val="20"/>
          <w:szCs w:val="20"/>
          <w:lang w:val="en-US"/>
        </w:rPr>
        <w:t>R</w:t>
      </w:r>
      <w:r w:rsidR="005B53CD">
        <w:rPr>
          <w:rFonts w:cs="Arial"/>
          <w:sz w:val="20"/>
          <w:szCs w:val="20"/>
          <w:lang w:val="en-US"/>
        </w:rPr>
        <w:t>ights</w:t>
      </w:r>
      <w:r w:rsidR="00BC34F2">
        <w:rPr>
          <w:rFonts w:cs="Arial"/>
          <w:sz w:val="20"/>
          <w:szCs w:val="20"/>
          <w:lang w:val="en-US"/>
        </w:rPr>
        <w:t>,</w:t>
      </w:r>
      <w:r w:rsidR="00414AD8" w:rsidRPr="00D76C95">
        <w:rPr>
          <w:rFonts w:cs="Arial"/>
          <w:sz w:val="20"/>
          <w:szCs w:val="20"/>
          <w:lang w:val="en-US"/>
        </w:rPr>
        <w:t xml:space="preserve"> 2010</w:t>
      </w:r>
      <w:r w:rsidR="00940357" w:rsidRPr="00D76C95">
        <w:rPr>
          <w:rFonts w:cs="Arial"/>
          <w:sz w:val="20"/>
          <w:szCs w:val="20"/>
          <w:lang w:val="en-US"/>
        </w:rPr>
        <w:t>)</w:t>
      </w:r>
      <w:r w:rsidR="00414AD8" w:rsidRPr="00D76C95">
        <w:rPr>
          <w:rFonts w:cs="Arial"/>
          <w:sz w:val="20"/>
          <w:szCs w:val="20"/>
          <w:lang w:val="en-US"/>
        </w:rPr>
        <w:t xml:space="preserve">. </w:t>
      </w:r>
      <w:r w:rsidR="005B53CD" w:rsidRPr="005B53CD">
        <w:rPr>
          <w:rFonts w:cs="Arial"/>
          <w:sz w:val="20"/>
          <w:szCs w:val="20"/>
        </w:rPr>
        <w:t>A paradigm shift</w:t>
      </w:r>
      <w:r w:rsidR="005B53CD" w:rsidRPr="00F84CE5">
        <w:rPr>
          <w:rFonts w:cs="Arial"/>
          <w:sz w:val="20"/>
          <w:szCs w:val="20"/>
        </w:rPr>
        <w:t xml:space="preserve"> from the traditional medical and charity ba</w:t>
      </w:r>
      <w:r w:rsidR="005B53CD" w:rsidRPr="005B53CD">
        <w:rPr>
          <w:rFonts w:cs="Arial"/>
          <w:sz w:val="20"/>
          <w:szCs w:val="20"/>
        </w:rPr>
        <w:t>sed welfare model of disability</w:t>
      </w:r>
      <w:r w:rsidR="005B53CD" w:rsidRPr="00F84CE5">
        <w:rPr>
          <w:rFonts w:cs="Arial"/>
          <w:sz w:val="20"/>
          <w:szCs w:val="20"/>
        </w:rPr>
        <w:t xml:space="preserve"> to today's rights based model, </w:t>
      </w:r>
      <w:r w:rsidR="005B53CD" w:rsidRPr="00F84CE5">
        <w:rPr>
          <w:rFonts w:cs="Arial"/>
          <w:sz w:val="20"/>
          <w:szCs w:val="20"/>
          <w:lang w:val="en-US"/>
        </w:rPr>
        <w:t xml:space="preserve">identifies people with disabilities as subjects of human rights law on an equal basis. It recognises that disability is an issue of diversity, </w:t>
      </w:r>
      <w:r w:rsidR="005B53CD" w:rsidRPr="005B53CD">
        <w:rPr>
          <w:rFonts w:cs="Arial"/>
          <w:sz w:val="20"/>
          <w:szCs w:val="20"/>
          <w:lang w:val="en-US"/>
        </w:rPr>
        <w:t>the same as race or gender, and</w:t>
      </w:r>
      <w:r w:rsidR="005B53CD" w:rsidRPr="00F84CE5">
        <w:rPr>
          <w:rFonts w:cs="Arial"/>
          <w:sz w:val="20"/>
          <w:szCs w:val="20"/>
          <w:lang w:val="en-US"/>
        </w:rPr>
        <w:t xml:space="preserve"> places the responsibility on society and governments for ensuring that political, legal, social, and physical environments guarantee the exercise of civil, cultural, economic, political and social rights by </w:t>
      </w:r>
      <w:r w:rsidR="005B53CD" w:rsidRPr="00F84CE5">
        <w:rPr>
          <w:rFonts w:cs="Arial"/>
          <w:sz w:val="20"/>
          <w:szCs w:val="20"/>
          <w:u w:val="single"/>
          <w:lang w:val="en-US"/>
        </w:rPr>
        <w:t>all</w:t>
      </w:r>
      <w:r w:rsidR="005B53CD" w:rsidRPr="00F84CE5">
        <w:rPr>
          <w:rFonts w:cs="Arial"/>
          <w:sz w:val="20"/>
          <w:szCs w:val="20"/>
          <w:lang w:val="en-US"/>
        </w:rPr>
        <w:t xml:space="preserve"> persons with disabilities.</w:t>
      </w:r>
    </w:p>
    <w:p w14:paraId="3037E5D0" w14:textId="77777777" w:rsidR="0036779F" w:rsidRPr="00D76C95" w:rsidRDefault="0036779F" w:rsidP="00101395">
      <w:pPr>
        <w:spacing w:after="0" w:line="240" w:lineRule="auto"/>
        <w:jc w:val="both"/>
        <w:rPr>
          <w:rFonts w:cs="Arial"/>
          <w:bCs/>
          <w:sz w:val="20"/>
          <w:szCs w:val="20"/>
          <w:lang w:eastAsia="en-AU"/>
        </w:rPr>
      </w:pPr>
    </w:p>
    <w:p w14:paraId="2695C628" w14:textId="64147986" w:rsidR="009B4B21" w:rsidRPr="00D76C95" w:rsidRDefault="00174CCD" w:rsidP="00101395">
      <w:pPr>
        <w:spacing w:after="0" w:line="240" w:lineRule="auto"/>
        <w:jc w:val="both"/>
        <w:rPr>
          <w:rFonts w:cs="Arial"/>
          <w:sz w:val="20"/>
          <w:szCs w:val="20"/>
        </w:rPr>
      </w:pPr>
      <w:r>
        <w:rPr>
          <w:rFonts w:cs="Arial"/>
          <w:sz w:val="20"/>
          <w:szCs w:val="20"/>
          <w:lang w:val="en-US"/>
        </w:rPr>
        <w:t>D</w:t>
      </w:r>
      <w:r w:rsidR="009B4B21" w:rsidRPr="00D76C95">
        <w:rPr>
          <w:rFonts w:cs="Arial"/>
          <w:sz w:val="20"/>
          <w:szCs w:val="20"/>
          <w:lang w:val="en-US"/>
        </w:rPr>
        <w:t>espite Australia’s international human rights obligations, and the strong global movement to</w:t>
      </w:r>
      <w:r>
        <w:rPr>
          <w:rFonts w:cs="Arial"/>
          <w:sz w:val="20"/>
          <w:szCs w:val="20"/>
          <w:lang w:val="en-US"/>
        </w:rPr>
        <w:t>ward</w:t>
      </w:r>
      <w:r w:rsidR="009E0A45">
        <w:rPr>
          <w:rFonts w:cs="Arial"/>
          <w:sz w:val="20"/>
          <w:szCs w:val="20"/>
          <w:lang w:val="en-US"/>
        </w:rPr>
        <w:t>s</w:t>
      </w:r>
      <w:r w:rsidR="009B4B21" w:rsidRPr="00D76C95">
        <w:rPr>
          <w:rFonts w:cs="Arial"/>
          <w:sz w:val="20"/>
          <w:szCs w:val="20"/>
          <w:lang w:val="en-US"/>
        </w:rPr>
        <w:t xml:space="preserve"> recognising people with disability as subjects of human rights law on an equal basis, in Australia, women with disabilities are still subject to the effects of ableism </w:t>
      </w:r>
      <w:r w:rsidR="009E0A45">
        <w:rPr>
          <w:rFonts w:cs="Arial"/>
          <w:sz w:val="20"/>
          <w:szCs w:val="20"/>
          <w:lang w:val="en-US"/>
        </w:rPr>
        <w:t>–</w:t>
      </w:r>
      <w:r w:rsidR="009B4B21" w:rsidRPr="00D76C95">
        <w:rPr>
          <w:rFonts w:cs="Arial"/>
          <w:sz w:val="20"/>
          <w:szCs w:val="20"/>
          <w:lang w:val="en-US"/>
        </w:rPr>
        <w:t xml:space="preserve"> </w:t>
      </w:r>
      <w:r w:rsidR="009E0A45">
        <w:rPr>
          <w:rFonts w:cs="Arial"/>
          <w:sz w:val="20"/>
          <w:szCs w:val="20"/>
        </w:rPr>
        <w:t>t</w:t>
      </w:r>
      <w:r w:rsidR="009B4B21" w:rsidRPr="00D76C95">
        <w:rPr>
          <w:rFonts w:cs="Arial"/>
          <w:sz w:val="20"/>
          <w:szCs w:val="20"/>
        </w:rPr>
        <w:t>he practices and dominant attitudes in society that denigrate, devalue, oppress and limit the potential and rights of people with disabilit</w:t>
      </w:r>
      <w:r w:rsidR="00101395" w:rsidRPr="00D76C95">
        <w:rPr>
          <w:rFonts w:cs="Arial"/>
          <w:sz w:val="20"/>
          <w:szCs w:val="20"/>
        </w:rPr>
        <w:t>ies (Campbell</w:t>
      </w:r>
      <w:r w:rsidR="009E0A45">
        <w:rPr>
          <w:rFonts w:cs="Arial"/>
          <w:sz w:val="20"/>
          <w:szCs w:val="20"/>
        </w:rPr>
        <w:t>,</w:t>
      </w:r>
      <w:r w:rsidR="00101395" w:rsidRPr="00D76C95">
        <w:rPr>
          <w:rFonts w:cs="Arial"/>
          <w:sz w:val="20"/>
          <w:szCs w:val="20"/>
        </w:rPr>
        <w:t xml:space="preserve"> 2011)</w:t>
      </w:r>
      <w:r w:rsidR="009B4B21" w:rsidRPr="00D76C95">
        <w:rPr>
          <w:rFonts w:cs="Arial"/>
          <w:sz w:val="20"/>
          <w:szCs w:val="20"/>
        </w:rPr>
        <w:t>. The influence of ableism is poorly recognised in Australia, but is a term used to capture the way that the construction of social systems with able-bodied people as the norm results in the systemic, structural, intersecting and individual forms of discrimination against and exclusion of people with disabilit</w:t>
      </w:r>
      <w:r w:rsidR="00101395" w:rsidRPr="00D76C95">
        <w:rPr>
          <w:rFonts w:cs="Arial"/>
          <w:sz w:val="20"/>
          <w:szCs w:val="20"/>
        </w:rPr>
        <w:t>ies</w:t>
      </w:r>
      <w:r w:rsidR="009B4B21" w:rsidRPr="00D76C95">
        <w:rPr>
          <w:rFonts w:cs="Arial"/>
          <w:sz w:val="20"/>
          <w:szCs w:val="20"/>
        </w:rPr>
        <w:t>. People with disability, by virtue of the exceptional status of falling away from this norm, are often treated as less than fully human</w:t>
      </w:r>
      <w:r w:rsidR="00101395" w:rsidRPr="00D76C95">
        <w:rPr>
          <w:rFonts w:cs="Arial"/>
          <w:sz w:val="20"/>
          <w:szCs w:val="20"/>
        </w:rPr>
        <w:t xml:space="preserve"> (Campbell</w:t>
      </w:r>
      <w:r w:rsidR="009E0A45">
        <w:rPr>
          <w:rFonts w:cs="Arial"/>
          <w:sz w:val="20"/>
          <w:szCs w:val="20"/>
        </w:rPr>
        <w:t>,</w:t>
      </w:r>
      <w:r w:rsidR="00101395" w:rsidRPr="00D76C95">
        <w:rPr>
          <w:rFonts w:cs="Arial"/>
          <w:sz w:val="20"/>
          <w:szCs w:val="20"/>
        </w:rPr>
        <w:t xml:space="preserve"> 2011)</w:t>
      </w:r>
      <w:r w:rsidR="009B4B21" w:rsidRPr="00D76C95">
        <w:rPr>
          <w:rFonts w:cs="Arial"/>
          <w:sz w:val="20"/>
          <w:szCs w:val="20"/>
        </w:rPr>
        <w:t xml:space="preserve">. </w:t>
      </w:r>
    </w:p>
    <w:p w14:paraId="5B49CCC6" w14:textId="77777777" w:rsidR="009B4B21" w:rsidRDefault="009B4B21" w:rsidP="00101395">
      <w:pPr>
        <w:spacing w:after="0" w:line="240" w:lineRule="auto"/>
        <w:jc w:val="both"/>
        <w:rPr>
          <w:rFonts w:cs="Arial"/>
          <w:bCs/>
          <w:sz w:val="20"/>
          <w:szCs w:val="20"/>
          <w:lang w:eastAsia="en-AU"/>
        </w:rPr>
      </w:pPr>
    </w:p>
    <w:p w14:paraId="614D7C10" w14:textId="77777777" w:rsidR="00531EEE" w:rsidRDefault="00531EEE" w:rsidP="00101395">
      <w:pPr>
        <w:spacing w:after="0" w:line="240" w:lineRule="auto"/>
        <w:jc w:val="both"/>
        <w:rPr>
          <w:rFonts w:cs="Arial"/>
          <w:bCs/>
          <w:sz w:val="20"/>
          <w:szCs w:val="20"/>
          <w:lang w:eastAsia="en-AU"/>
        </w:rPr>
      </w:pPr>
    </w:p>
    <w:p w14:paraId="749D4BF3" w14:textId="77777777" w:rsidR="00531EEE" w:rsidRDefault="00531EEE" w:rsidP="00101395">
      <w:pPr>
        <w:spacing w:after="0" w:line="240" w:lineRule="auto"/>
        <w:jc w:val="both"/>
        <w:rPr>
          <w:rFonts w:cs="Arial"/>
          <w:bCs/>
          <w:sz w:val="20"/>
          <w:szCs w:val="20"/>
          <w:lang w:eastAsia="en-AU"/>
        </w:rPr>
      </w:pPr>
    </w:p>
    <w:p w14:paraId="517796D2" w14:textId="77777777" w:rsidR="00531EEE" w:rsidRDefault="00531EEE" w:rsidP="00101395">
      <w:pPr>
        <w:spacing w:after="0" w:line="240" w:lineRule="auto"/>
        <w:jc w:val="both"/>
        <w:rPr>
          <w:rFonts w:cs="Arial"/>
          <w:bCs/>
          <w:sz w:val="20"/>
          <w:szCs w:val="20"/>
          <w:lang w:eastAsia="en-AU"/>
        </w:rPr>
      </w:pPr>
    </w:p>
    <w:p w14:paraId="73E1E5B4" w14:textId="77777777" w:rsidR="00531EEE" w:rsidRDefault="00531EEE" w:rsidP="00101395">
      <w:pPr>
        <w:spacing w:after="0" w:line="240" w:lineRule="auto"/>
        <w:jc w:val="both"/>
        <w:rPr>
          <w:rFonts w:cs="Arial"/>
          <w:bCs/>
          <w:sz w:val="20"/>
          <w:szCs w:val="20"/>
          <w:lang w:eastAsia="en-AU"/>
        </w:rPr>
      </w:pPr>
    </w:p>
    <w:p w14:paraId="3C362E6A" w14:textId="77777777" w:rsidR="00531EEE" w:rsidRDefault="00531EEE" w:rsidP="00101395">
      <w:pPr>
        <w:spacing w:after="0" w:line="240" w:lineRule="auto"/>
        <w:jc w:val="both"/>
        <w:rPr>
          <w:rFonts w:cs="Arial"/>
          <w:bCs/>
          <w:sz w:val="20"/>
          <w:szCs w:val="20"/>
          <w:lang w:eastAsia="en-AU"/>
        </w:rPr>
      </w:pPr>
    </w:p>
    <w:p w14:paraId="059F7473" w14:textId="77777777" w:rsidR="00531EEE" w:rsidRDefault="00531EEE" w:rsidP="00101395">
      <w:pPr>
        <w:spacing w:after="0" w:line="240" w:lineRule="auto"/>
        <w:jc w:val="both"/>
        <w:rPr>
          <w:rFonts w:cs="Arial"/>
          <w:bCs/>
          <w:sz w:val="20"/>
          <w:szCs w:val="20"/>
          <w:lang w:eastAsia="en-AU"/>
        </w:rPr>
      </w:pPr>
    </w:p>
    <w:p w14:paraId="51430E62" w14:textId="77777777" w:rsidR="00531EEE" w:rsidRDefault="00531EEE" w:rsidP="00101395">
      <w:pPr>
        <w:spacing w:after="0" w:line="240" w:lineRule="auto"/>
        <w:jc w:val="both"/>
        <w:rPr>
          <w:rFonts w:cs="Arial"/>
          <w:bCs/>
          <w:sz w:val="20"/>
          <w:szCs w:val="20"/>
          <w:lang w:eastAsia="en-AU"/>
        </w:rPr>
      </w:pPr>
    </w:p>
    <w:p w14:paraId="148B9EB2" w14:textId="77777777" w:rsidR="00531EEE" w:rsidRDefault="00531EEE" w:rsidP="00101395">
      <w:pPr>
        <w:spacing w:after="0" w:line="240" w:lineRule="auto"/>
        <w:jc w:val="both"/>
        <w:rPr>
          <w:rFonts w:cs="Arial"/>
          <w:bCs/>
          <w:sz w:val="20"/>
          <w:szCs w:val="20"/>
          <w:lang w:eastAsia="en-AU"/>
        </w:rPr>
      </w:pPr>
    </w:p>
    <w:p w14:paraId="4B53C504" w14:textId="77777777" w:rsidR="00531EEE" w:rsidRPr="00D76C95" w:rsidRDefault="00531EEE" w:rsidP="00101395">
      <w:pPr>
        <w:spacing w:after="0" w:line="240" w:lineRule="auto"/>
        <w:jc w:val="both"/>
        <w:rPr>
          <w:rFonts w:cs="Arial"/>
          <w:bCs/>
          <w:sz w:val="20"/>
          <w:szCs w:val="20"/>
          <w:lang w:eastAsia="en-AU"/>
        </w:rPr>
      </w:pPr>
    </w:p>
    <w:p w14:paraId="235F4AC1" w14:textId="0086F67B" w:rsidR="00D442C5" w:rsidRPr="00940357" w:rsidRDefault="005B53CD" w:rsidP="00D442C5">
      <w:pPr>
        <w:pBdr>
          <w:bottom w:val="single" w:sz="4" w:space="1" w:color="auto"/>
        </w:pBdr>
        <w:spacing w:line="240" w:lineRule="auto"/>
        <w:rPr>
          <w:rFonts w:cs="Arial"/>
          <w:b/>
          <w:sz w:val="24"/>
          <w:szCs w:val="24"/>
        </w:rPr>
      </w:pPr>
      <w:r>
        <w:rPr>
          <w:rFonts w:cs="Arial"/>
          <w:b/>
          <w:color w:val="1F497D" w:themeColor="text2"/>
          <w:sz w:val="24"/>
          <w:szCs w:val="24"/>
        </w:rPr>
        <w:t>2</w:t>
      </w:r>
      <w:r w:rsidR="00D442C5" w:rsidRPr="00940357">
        <w:rPr>
          <w:rFonts w:cs="Arial"/>
          <w:b/>
          <w:color w:val="1F497D" w:themeColor="text2"/>
          <w:sz w:val="24"/>
          <w:szCs w:val="24"/>
        </w:rPr>
        <w:t>.</w:t>
      </w:r>
      <w:r w:rsidR="00D442C5">
        <w:rPr>
          <w:rFonts w:cs="Arial"/>
          <w:b/>
          <w:color w:val="1F497D" w:themeColor="text2"/>
          <w:sz w:val="24"/>
          <w:szCs w:val="24"/>
        </w:rPr>
        <w:t>2</w:t>
      </w:r>
      <w:r w:rsidR="00D442C5" w:rsidRPr="00940357">
        <w:rPr>
          <w:rFonts w:cs="Arial"/>
          <w:b/>
          <w:color w:val="1F497D" w:themeColor="text2"/>
          <w:sz w:val="24"/>
          <w:szCs w:val="24"/>
        </w:rPr>
        <w:t>.</w:t>
      </w:r>
      <w:r w:rsidR="00D442C5" w:rsidRPr="00940357">
        <w:rPr>
          <w:rFonts w:cs="Arial"/>
          <w:b/>
          <w:color w:val="1F497D" w:themeColor="text2"/>
          <w:sz w:val="24"/>
          <w:szCs w:val="24"/>
        </w:rPr>
        <w:tab/>
      </w:r>
      <w:proofErr w:type="gramStart"/>
      <w:r w:rsidR="009E0A45" w:rsidRPr="00D442C5">
        <w:rPr>
          <w:rFonts w:cs="Arial"/>
          <w:b/>
          <w:color w:val="1F497D" w:themeColor="text2"/>
          <w:sz w:val="24"/>
          <w:szCs w:val="24"/>
        </w:rPr>
        <w:t>What</w:t>
      </w:r>
      <w:proofErr w:type="gramEnd"/>
      <w:r w:rsidR="009E0A45" w:rsidRPr="00D442C5">
        <w:rPr>
          <w:rFonts w:cs="Arial"/>
          <w:b/>
          <w:color w:val="1F497D" w:themeColor="text2"/>
          <w:sz w:val="24"/>
          <w:szCs w:val="24"/>
        </w:rPr>
        <w:t xml:space="preserve"> is </w:t>
      </w:r>
      <w:r w:rsidR="009E0A45" w:rsidRPr="008A2352">
        <w:rPr>
          <w:rFonts w:cs="Arial"/>
          <w:b/>
          <w:color w:val="1F497D" w:themeColor="text2"/>
          <w:sz w:val="24"/>
          <w:szCs w:val="24"/>
        </w:rPr>
        <w:t>gendered disability violence</w:t>
      </w:r>
      <w:r w:rsidR="008A2352">
        <w:rPr>
          <w:rFonts w:cs="Arial"/>
          <w:b/>
          <w:color w:val="1F497D" w:themeColor="text2"/>
          <w:sz w:val="24"/>
          <w:szCs w:val="24"/>
        </w:rPr>
        <w:t>?</w:t>
      </w:r>
    </w:p>
    <w:p w14:paraId="437747EC" w14:textId="20022A9B" w:rsidR="009E0A45" w:rsidRDefault="002A4535" w:rsidP="00C74C6C">
      <w:pPr>
        <w:spacing w:after="0" w:line="240" w:lineRule="auto"/>
        <w:jc w:val="both"/>
        <w:rPr>
          <w:rFonts w:cs="Arial"/>
          <w:sz w:val="20"/>
          <w:szCs w:val="20"/>
        </w:rPr>
      </w:pPr>
      <w:r w:rsidRPr="00D76C95">
        <w:rPr>
          <w:sz w:val="20"/>
          <w:szCs w:val="20"/>
        </w:rPr>
        <w:t>Across Australia, there is no uniform definition or consensus as to what constitutes violence against women. It is generally co</w:t>
      </w:r>
      <w:r w:rsidR="002023EC">
        <w:rPr>
          <w:sz w:val="20"/>
          <w:szCs w:val="20"/>
        </w:rPr>
        <w:t>nceptualised in the context of d</w:t>
      </w:r>
      <w:r w:rsidRPr="00D76C95">
        <w:rPr>
          <w:sz w:val="20"/>
          <w:szCs w:val="20"/>
        </w:rPr>
        <w:t xml:space="preserve">omestic, </w:t>
      </w:r>
      <w:r w:rsidR="002023EC">
        <w:rPr>
          <w:sz w:val="20"/>
          <w:szCs w:val="20"/>
        </w:rPr>
        <w:t xml:space="preserve">spousal, </w:t>
      </w:r>
      <w:r w:rsidRPr="00D76C95">
        <w:rPr>
          <w:sz w:val="20"/>
          <w:szCs w:val="20"/>
        </w:rPr>
        <w:t>intimate partner</w:t>
      </w:r>
      <w:r w:rsidR="002023EC">
        <w:rPr>
          <w:sz w:val="20"/>
          <w:szCs w:val="20"/>
        </w:rPr>
        <w:t xml:space="preserve"> or </w:t>
      </w:r>
      <w:r w:rsidRPr="00D76C95">
        <w:rPr>
          <w:sz w:val="20"/>
          <w:szCs w:val="20"/>
        </w:rPr>
        <w:t>family violence</w:t>
      </w:r>
      <w:r w:rsidR="005B53CD">
        <w:rPr>
          <w:sz w:val="20"/>
          <w:szCs w:val="20"/>
        </w:rPr>
        <w:t>.</w:t>
      </w:r>
      <w:r w:rsidR="00967F56" w:rsidRPr="00D76C95">
        <w:rPr>
          <w:sz w:val="20"/>
          <w:szCs w:val="20"/>
        </w:rPr>
        <w:t xml:space="preserve"> </w:t>
      </w:r>
      <w:r w:rsidR="009E0A45" w:rsidRPr="00F84CE5">
        <w:rPr>
          <w:rFonts w:cs="Arial"/>
          <w:sz w:val="20"/>
          <w:szCs w:val="20"/>
        </w:rPr>
        <w:t xml:space="preserve">The </w:t>
      </w:r>
      <w:r w:rsidR="009E0A45" w:rsidRPr="00F84CE5">
        <w:rPr>
          <w:rFonts w:cs="Arial"/>
          <w:i/>
          <w:sz w:val="20"/>
          <w:szCs w:val="20"/>
        </w:rPr>
        <w:t xml:space="preserve">National Plan to Reduce Violence Against Women and their Children 2010-2022 </w:t>
      </w:r>
      <w:r w:rsidR="005B53CD" w:rsidRPr="005B53CD">
        <w:rPr>
          <w:rFonts w:cs="Arial"/>
          <w:sz w:val="20"/>
          <w:szCs w:val="20"/>
        </w:rPr>
        <w:t>(t</w:t>
      </w:r>
      <w:r w:rsidR="009E0A45" w:rsidRPr="00F84CE5">
        <w:rPr>
          <w:rFonts w:cs="Arial"/>
          <w:sz w:val="20"/>
          <w:szCs w:val="20"/>
        </w:rPr>
        <w:t xml:space="preserve">he </w:t>
      </w:r>
      <w:r w:rsidR="005B53CD">
        <w:rPr>
          <w:rFonts w:cs="Arial"/>
          <w:sz w:val="20"/>
          <w:szCs w:val="20"/>
        </w:rPr>
        <w:t>National Plan)</w:t>
      </w:r>
      <w:r w:rsidR="005B53CD" w:rsidRPr="005B53CD">
        <w:rPr>
          <w:sz w:val="20"/>
          <w:szCs w:val="20"/>
        </w:rPr>
        <w:t xml:space="preserve"> </w:t>
      </w:r>
      <w:r w:rsidR="005B53CD" w:rsidRPr="00D76C95">
        <w:rPr>
          <w:sz w:val="20"/>
          <w:szCs w:val="20"/>
        </w:rPr>
        <w:t>(Co</w:t>
      </w:r>
      <w:r w:rsidR="005B53CD">
        <w:rPr>
          <w:sz w:val="20"/>
          <w:szCs w:val="20"/>
        </w:rPr>
        <w:t xml:space="preserve">uncil </w:t>
      </w:r>
      <w:r w:rsidR="005B53CD" w:rsidRPr="00D76C95">
        <w:rPr>
          <w:sz w:val="20"/>
          <w:szCs w:val="20"/>
        </w:rPr>
        <w:t>of Australia</w:t>
      </w:r>
      <w:r w:rsidR="005B53CD">
        <w:rPr>
          <w:sz w:val="20"/>
          <w:szCs w:val="20"/>
        </w:rPr>
        <w:t>n Governments,</w:t>
      </w:r>
      <w:r w:rsidR="005B53CD" w:rsidRPr="00D76C95">
        <w:rPr>
          <w:sz w:val="20"/>
          <w:szCs w:val="20"/>
        </w:rPr>
        <w:t xml:space="preserve"> 201</w:t>
      </w:r>
      <w:r w:rsidR="005B53CD">
        <w:rPr>
          <w:sz w:val="20"/>
          <w:szCs w:val="20"/>
        </w:rPr>
        <w:t>1</w:t>
      </w:r>
      <w:r w:rsidR="005B53CD" w:rsidRPr="00D76C95">
        <w:rPr>
          <w:sz w:val="20"/>
          <w:szCs w:val="20"/>
        </w:rPr>
        <w:t>)</w:t>
      </w:r>
      <w:r w:rsidR="005B53CD" w:rsidRPr="005B53CD">
        <w:rPr>
          <w:rFonts w:cs="Arial"/>
          <w:sz w:val="20"/>
          <w:szCs w:val="20"/>
        </w:rPr>
        <w:t xml:space="preserve"> conceptualises domestic violence</w:t>
      </w:r>
      <w:r w:rsidR="009E0A45" w:rsidRPr="00F84CE5">
        <w:rPr>
          <w:rFonts w:cs="Arial"/>
          <w:sz w:val="20"/>
          <w:szCs w:val="20"/>
        </w:rPr>
        <w:t xml:space="preserve"> as acts of violence that occur between people who have, or have had, an intimate relationship, with the central element of domestic violence being an ongoing pattern of behaviour aimed at controlling a partner through fear, for example by using behaviour which is violent and threatenin</w:t>
      </w:r>
      <w:r w:rsidR="005B53CD" w:rsidRPr="005B53CD">
        <w:rPr>
          <w:rFonts w:cs="Arial"/>
          <w:sz w:val="20"/>
          <w:szCs w:val="20"/>
        </w:rPr>
        <w:t>g. The National Plan refers to family violence</w:t>
      </w:r>
      <w:r w:rsidR="009E0A45" w:rsidRPr="00F84CE5">
        <w:rPr>
          <w:rFonts w:cs="Arial"/>
          <w:sz w:val="20"/>
          <w:szCs w:val="20"/>
        </w:rPr>
        <w:t xml:space="preserve"> as violence between family members, as well as violence between intimate partners. It involves the same sorts of behaviours as domestic violence, and as with domestic violence, only some aspects of family violence are criminal offences. </w:t>
      </w:r>
    </w:p>
    <w:p w14:paraId="24305B18" w14:textId="77777777" w:rsidR="009E0A45" w:rsidRDefault="009E0A45" w:rsidP="00C74C6C">
      <w:pPr>
        <w:spacing w:after="0" w:line="240" w:lineRule="auto"/>
        <w:jc w:val="both"/>
        <w:rPr>
          <w:rFonts w:cs="Arial"/>
          <w:sz w:val="20"/>
          <w:szCs w:val="20"/>
        </w:rPr>
      </w:pPr>
    </w:p>
    <w:p w14:paraId="79DB2C15" w14:textId="2E9C38E9" w:rsidR="002A4535" w:rsidRPr="00D76C95" w:rsidRDefault="009E0A45" w:rsidP="00C74C6C">
      <w:pPr>
        <w:spacing w:after="0" w:line="240" w:lineRule="auto"/>
        <w:jc w:val="both"/>
        <w:rPr>
          <w:sz w:val="20"/>
          <w:szCs w:val="20"/>
        </w:rPr>
      </w:pPr>
      <w:r w:rsidRPr="00F84CE5">
        <w:rPr>
          <w:rFonts w:cs="Arial"/>
          <w:sz w:val="20"/>
          <w:szCs w:val="20"/>
        </w:rPr>
        <w:t xml:space="preserve">This definition </w:t>
      </w:r>
      <w:r w:rsidR="002A4535" w:rsidRPr="00D76C95">
        <w:rPr>
          <w:sz w:val="20"/>
          <w:szCs w:val="20"/>
        </w:rPr>
        <w:t xml:space="preserve">frequently excludes the violence that </w:t>
      </w:r>
      <w:r w:rsidR="00540910" w:rsidRPr="00D76C95">
        <w:rPr>
          <w:sz w:val="20"/>
          <w:szCs w:val="20"/>
        </w:rPr>
        <w:t>women with disabilities</w:t>
      </w:r>
      <w:r w:rsidR="002A4535" w:rsidRPr="00D76C95">
        <w:rPr>
          <w:sz w:val="20"/>
          <w:szCs w:val="20"/>
        </w:rPr>
        <w:t xml:space="preserve"> experience in </w:t>
      </w:r>
      <w:r w:rsidR="00A94FE3" w:rsidRPr="00D76C95">
        <w:rPr>
          <w:sz w:val="20"/>
          <w:szCs w:val="20"/>
        </w:rPr>
        <w:t>the</w:t>
      </w:r>
      <w:r w:rsidR="002A4535" w:rsidRPr="00D76C95">
        <w:rPr>
          <w:sz w:val="20"/>
          <w:szCs w:val="20"/>
        </w:rPr>
        <w:t xml:space="preserve"> </w:t>
      </w:r>
      <w:r w:rsidR="00A94FE3" w:rsidRPr="00D76C95">
        <w:rPr>
          <w:sz w:val="20"/>
          <w:szCs w:val="20"/>
        </w:rPr>
        <w:t xml:space="preserve">many </w:t>
      </w:r>
      <w:r w:rsidR="002A4535" w:rsidRPr="00D76C95">
        <w:rPr>
          <w:sz w:val="20"/>
          <w:szCs w:val="20"/>
        </w:rPr>
        <w:t>settings</w:t>
      </w:r>
      <w:r w:rsidR="00A94FE3" w:rsidRPr="00D76C95">
        <w:rPr>
          <w:sz w:val="20"/>
          <w:szCs w:val="20"/>
        </w:rPr>
        <w:t xml:space="preserve"> they live</w:t>
      </w:r>
      <w:r w:rsidR="005B53CD">
        <w:rPr>
          <w:sz w:val="20"/>
          <w:szCs w:val="20"/>
        </w:rPr>
        <w:t xml:space="preserve"> in</w:t>
      </w:r>
      <w:r w:rsidR="00A94FE3" w:rsidRPr="00D76C95">
        <w:rPr>
          <w:sz w:val="20"/>
          <w:szCs w:val="20"/>
        </w:rPr>
        <w:t>, occupy and experience</w:t>
      </w:r>
      <w:r w:rsidR="00967F56" w:rsidRPr="00D76C95">
        <w:rPr>
          <w:sz w:val="20"/>
          <w:szCs w:val="20"/>
        </w:rPr>
        <w:t>.</w:t>
      </w:r>
      <w:r w:rsidR="0093430E" w:rsidRPr="00D76C95">
        <w:rPr>
          <w:sz w:val="20"/>
          <w:szCs w:val="20"/>
        </w:rPr>
        <w:t xml:space="preserve"> </w:t>
      </w:r>
      <w:r w:rsidR="00540910" w:rsidRPr="00D76C95">
        <w:rPr>
          <w:sz w:val="20"/>
          <w:szCs w:val="20"/>
          <w:lang w:val="x-none"/>
        </w:rPr>
        <w:t>T</w:t>
      </w:r>
      <w:r w:rsidR="002A4535" w:rsidRPr="00D76C95">
        <w:rPr>
          <w:sz w:val="20"/>
          <w:szCs w:val="20"/>
          <w:lang w:val="x-none"/>
        </w:rPr>
        <w:t xml:space="preserve">he legal definition of </w:t>
      </w:r>
      <w:r w:rsidR="002023EC">
        <w:rPr>
          <w:sz w:val="20"/>
          <w:szCs w:val="20"/>
          <w:lang w:val="x-none"/>
        </w:rPr>
        <w:t>domestic violence</w:t>
      </w:r>
      <w:r w:rsidR="002A4535" w:rsidRPr="00D76C95">
        <w:rPr>
          <w:sz w:val="20"/>
          <w:szCs w:val="20"/>
          <w:lang w:val="x-none"/>
        </w:rPr>
        <w:t xml:space="preserve"> </w:t>
      </w:r>
      <w:r w:rsidR="00540910" w:rsidRPr="00D76C95">
        <w:rPr>
          <w:sz w:val="20"/>
          <w:szCs w:val="20"/>
          <w:lang w:val="x-none"/>
        </w:rPr>
        <w:t xml:space="preserve">in Australia </w:t>
      </w:r>
      <w:r w:rsidR="002A4535" w:rsidRPr="00D76C95">
        <w:rPr>
          <w:sz w:val="20"/>
          <w:szCs w:val="20"/>
          <w:lang w:val="x-none"/>
        </w:rPr>
        <w:t>varies across jurisdictions. Some</w:t>
      </w:r>
      <w:r w:rsidR="002A4535" w:rsidRPr="00D76C95">
        <w:rPr>
          <w:rFonts w:cs="Calibri"/>
          <w:sz w:val="20"/>
          <w:szCs w:val="20"/>
        </w:rPr>
        <w:t xml:space="preserve"> definitions are more inclusive than others. However, d</w:t>
      </w:r>
      <w:r w:rsidR="002A4535" w:rsidRPr="00D76C95">
        <w:rPr>
          <w:rFonts w:cs="Calibri"/>
          <w:sz w:val="20"/>
          <w:szCs w:val="20"/>
          <w:lang w:val="x-none"/>
        </w:rPr>
        <w:t>espite the many and varied definitions within the</w:t>
      </w:r>
      <w:r w:rsidR="002A4535" w:rsidRPr="00D76C95">
        <w:rPr>
          <w:rFonts w:cs="Calibri"/>
          <w:sz w:val="20"/>
          <w:szCs w:val="20"/>
        </w:rPr>
        <w:t xml:space="preserve"> </w:t>
      </w:r>
      <w:r w:rsidR="002A4535" w:rsidRPr="00D76C95">
        <w:rPr>
          <w:rFonts w:cs="Calibri"/>
          <w:sz w:val="20"/>
          <w:szCs w:val="20"/>
          <w:lang w:val="x-none"/>
        </w:rPr>
        <w:t xml:space="preserve">various laws and policy frameworks of what constitutes </w:t>
      </w:r>
      <w:r w:rsidR="00E97DD8">
        <w:rPr>
          <w:rFonts w:cs="Calibri"/>
          <w:sz w:val="20"/>
          <w:szCs w:val="20"/>
          <w:lang w:val="x-none"/>
        </w:rPr>
        <w:t>domestic violence, family violence</w:t>
      </w:r>
      <w:r w:rsidR="002A4535" w:rsidRPr="00D76C95">
        <w:rPr>
          <w:rFonts w:cs="Calibri"/>
          <w:sz w:val="20"/>
          <w:szCs w:val="20"/>
          <w:lang w:val="x-none"/>
        </w:rPr>
        <w:t>, and domestic relationsh</w:t>
      </w:r>
      <w:r w:rsidR="00E97DD8">
        <w:rPr>
          <w:rFonts w:cs="Calibri"/>
          <w:sz w:val="20"/>
          <w:szCs w:val="20"/>
          <w:lang w:val="x-none"/>
        </w:rPr>
        <w:t>ips</w:t>
      </w:r>
      <w:r w:rsidR="002A4535" w:rsidRPr="00D76C95">
        <w:rPr>
          <w:rFonts w:cs="Calibri"/>
          <w:sz w:val="20"/>
          <w:szCs w:val="20"/>
          <w:lang w:val="x-none"/>
        </w:rPr>
        <w:t>,</w:t>
      </w:r>
      <w:r w:rsidR="002A4535" w:rsidRPr="00D76C95">
        <w:rPr>
          <w:rFonts w:cs="Calibri"/>
          <w:sz w:val="20"/>
          <w:szCs w:val="20"/>
        </w:rPr>
        <w:t xml:space="preserve"> </w:t>
      </w:r>
      <w:r w:rsidR="002A4535" w:rsidRPr="00D76C95">
        <w:rPr>
          <w:rFonts w:cs="Calibri"/>
          <w:sz w:val="20"/>
          <w:szCs w:val="20"/>
          <w:lang w:val="x-none"/>
        </w:rPr>
        <w:t>most do not contain definitions</w:t>
      </w:r>
      <w:r w:rsidR="002A4535" w:rsidRPr="00D76C95">
        <w:rPr>
          <w:rFonts w:cs="Calibri"/>
          <w:sz w:val="20"/>
          <w:szCs w:val="20"/>
        </w:rPr>
        <w:t xml:space="preserve"> </w:t>
      </w:r>
      <w:r w:rsidR="002A4535" w:rsidRPr="00D76C95">
        <w:rPr>
          <w:rFonts w:cs="Calibri"/>
          <w:sz w:val="20"/>
          <w:szCs w:val="20"/>
          <w:lang w:val="x-none"/>
        </w:rPr>
        <w:t xml:space="preserve">which </w:t>
      </w:r>
      <w:r w:rsidR="002A4535" w:rsidRPr="00D76C95">
        <w:rPr>
          <w:sz w:val="20"/>
          <w:szCs w:val="20"/>
        </w:rPr>
        <w:t>do justice to</w:t>
      </w:r>
      <w:r w:rsidR="002A4535" w:rsidRPr="00D76C95">
        <w:rPr>
          <w:rFonts w:cs="Calibri"/>
          <w:sz w:val="20"/>
          <w:szCs w:val="20"/>
          <w:lang w:val="x-none"/>
        </w:rPr>
        <w:t xml:space="preserve">, nor encompass, the range of settings </w:t>
      </w:r>
      <w:r w:rsidR="00C74C6C" w:rsidRPr="00D76C95">
        <w:rPr>
          <w:rFonts w:cs="Calibri"/>
          <w:sz w:val="20"/>
          <w:szCs w:val="20"/>
          <w:lang w:val="x-none"/>
        </w:rPr>
        <w:t xml:space="preserve">in </w:t>
      </w:r>
      <w:r w:rsidR="002A4535" w:rsidRPr="00D76C95">
        <w:rPr>
          <w:rFonts w:cs="Calibri"/>
          <w:sz w:val="20"/>
          <w:szCs w:val="20"/>
          <w:lang w:val="x-none"/>
        </w:rPr>
        <w:t xml:space="preserve">which </w:t>
      </w:r>
      <w:r w:rsidR="00C74C6C" w:rsidRPr="00D76C95">
        <w:rPr>
          <w:rFonts w:cs="Calibri"/>
          <w:sz w:val="20"/>
          <w:szCs w:val="20"/>
          <w:lang w:val="x-none"/>
        </w:rPr>
        <w:t xml:space="preserve">women </w:t>
      </w:r>
      <w:r w:rsidR="002A4535" w:rsidRPr="00D76C95">
        <w:rPr>
          <w:rFonts w:cs="Calibri"/>
          <w:sz w:val="20"/>
          <w:szCs w:val="20"/>
          <w:lang w:val="x-none"/>
        </w:rPr>
        <w:t>with disabilit</w:t>
      </w:r>
      <w:r w:rsidR="00C74C6C" w:rsidRPr="00D76C95">
        <w:rPr>
          <w:rFonts w:cs="Calibri"/>
          <w:sz w:val="20"/>
          <w:szCs w:val="20"/>
          <w:lang w:val="x-none"/>
        </w:rPr>
        <w:t>ies</w:t>
      </w:r>
      <w:r w:rsidR="002A4535" w:rsidRPr="00D76C95">
        <w:rPr>
          <w:rFonts w:cs="Calibri"/>
          <w:sz w:val="20"/>
          <w:szCs w:val="20"/>
          <w:lang w:val="x-none"/>
        </w:rPr>
        <w:t xml:space="preserve"> live</w:t>
      </w:r>
      <w:r w:rsidR="002A4535" w:rsidRPr="00D76C95">
        <w:rPr>
          <w:rFonts w:cs="Calibri"/>
          <w:sz w:val="20"/>
          <w:szCs w:val="20"/>
        </w:rPr>
        <w:t>,</w:t>
      </w:r>
      <w:r w:rsidR="00C74C6C" w:rsidRPr="00D76C95">
        <w:rPr>
          <w:rFonts w:cs="Calibri"/>
          <w:sz w:val="20"/>
          <w:szCs w:val="20"/>
        </w:rPr>
        <w:t xml:space="preserve"> occupy or experience, such </w:t>
      </w:r>
      <w:r w:rsidR="002A4535" w:rsidRPr="00D76C95">
        <w:rPr>
          <w:rFonts w:cs="Calibri"/>
          <w:sz w:val="20"/>
          <w:szCs w:val="20"/>
          <w:lang w:val="x-none"/>
        </w:rPr>
        <w:t>as institutions</w:t>
      </w:r>
      <w:r w:rsidR="00C74C6C" w:rsidRPr="00D76C95">
        <w:rPr>
          <w:rFonts w:cs="Calibri"/>
          <w:sz w:val="20"/>
          <w:szCs w:val="20"/>
          <w:lang w:val="x-none"/>
        </w:rPr>
        <w:t xml:space="preserve"> or service settings</w:t>
      </w:r>
      <w:r w:rsidR="002A4535" w:rsidRPr="00D76C95">
        <w:rPr>
          <w:rFonts w:cs="Calibri"/>
          <w:sz w:val="20"/>
          <w:szCs w:val="20"/>
          <w:lang w:val="x-none"/>
        </w:rPr>
        <w:t>. Nor do they</w:t>
      </w:r>
      <w:r w:rsidR="002A4535" w:rsidRPr="00D76C95">
        <w:rPr>
          <w:rFonts w:cs="Calibri"/>
          <w:sz w:val="20"/>
          <w:szCs w:val="20"/>
        </w:rPr>
        <w:t xml:space="preserve"> </w:t>
      </w:r>
      <w:r w:rsidR="002A4535" w:rsidRPr="00D76C95">
        <w:rPr>
          <w:rFonts w:cs="Calibri"/>
          <w:sz w:val="20"/>
          <w:szCs w:val="20"/>
          <w:lang w:val="x-none"/>
        </w:rPr>
        <w:t xml:space="preserve">contain definitions which capture the </w:t>
      </w:r>
      <w:r w:rsidR="002A4535" w:rsidRPr="00D76C95">
        <w:rPr>
          <w:rFonts w:cs="Calibri"/>
          <w:sz w:val="20"/>
          <w:szCs w:val="20"/>
        </w:rPr>
        <w:t xml:space="preserve">range of relationships and </w:t>
      </w:r>
      <w:r w:rsidR="002A4535" w:rsidRPr="00D76C95">
        <w:rPr>
          <w:rFonts w:cs="Calibri"/>
          <w:sz w:val="20"/>
          <w:szCs w:val="20"/>
          <w:lang w:val="x-none"/>
        </w:rPr>
        <w:t xml:space="preserve">various </w:t>
      </w:r>
      <w:r w:rsidR="002A4535" w:rsidRPr="00D76C95">
        <w:rPr>
          <w:sz w:val="20"/>
          <w:szCs w:val="20"/>
        </w:rPr>
        <w:t>dimensions and experiences</w:t>
      </w:r>
      <w:r w:rsidR="002A4535" w:rsidRPr="00D76C95">
        <w:rPr>
          <w:rFonts w:cs="Calibri"/>
          <w:sz w:val="20"/>
          <w:szCs w:val="20"/>
          <w:lang w:val="x-none"/>
        </w:rPr>
        <w:t xml:space="preserve"> of </w:t>
      </w:r>
      <w:r w:rsidR="002A4535" w:rsidRPr="00D76C95">
        <w:rPr>
          <w:sz w:val="20"/>
          <w:szCs w:val="20"/>
        </w:rPr>
        <w:t>violence</w:t>
      </w:r>
      <w:r w:rsidR="002A4535" w:rsidRPr="00D76C95">
        <w:rPr>
          <w:rFonts w:cs="Calibri"/>
          <w:sz w:val="20"/>
          <w:szCs w:val="20"/>
          <w:lang w:val="x-none"/>
        </w:rPr>
        <w:t xml:space="preserve"> as experienced by</w:t>
      </w:r>
      <w:r w:rsidR="002A4535" w:rsidRPr="00D76C95">
        <w:rPr>
          <w:rFonts w:cs="Calibri"/>
          <w:sz w:val="20"/>
          <w:szCs w:val="20"/>
        </w:rPr>
        <w:t xml:space="preserve"> </w:t>
      </w:r>
      <w:r w:rsidR="002A4535" w:rsidRPr="00D76C95">
        <w:rPr>
          <w:sz w:val="20"/>
          <w:szCs w:val="20"/>
        </w:rPr>
        <w:t>women with disabilit</w:t>
      </w:r>
      <w:r w:rsidR="00C74C6C" w:rsidRPr="00D76C95">
        <w:rPr>
          <w:sz w:val="20"/>
          <w:szCs w:val="20"/>
        </w:rPr>
        <w:t>ies</w:t>
      </w:r>
      <w:r w:rsidR="002A4535" w:rsidRPr="00D76C95">
        <w:rPr>
          <w:sz w:val="20"/>
          <w:szCs w:val="20"/>
        </w:rPr>
        <w:t>, which may include the relationships they have with support workers, co-residents with disabilit</w:t>
      </w:r>
      <w:r w:rsidR="00C74C6C" w:rsidRPr="00D76C95">
        <w:rPr>
          <w:sz w:val="20"/>
          <w:szCs w:val="20"/>
        </w:rPr>
        <w:t>ies</w:t>
      </w:r>
      <w:r w:rsidR="002A4535" w:rsidRPr="00D76C95">
        <w:rPr>
          <w:sz w:val="20"/>
          <w:szCs w:val="20"/>
        </w:rPr>
        <w:t xml:space="preserve"> and so on</w:t>
      </w:r>
      <w:r w:rsidR="0093430E" w:rsidRPr="00D76C95">
        <w:rPr>
          <w:sz w:val="20"/>
          <w:szCs w:val="20"/>
        </w:rPr>
        <w:t xml:space="preserve"> (Frohmader</w:t>
      </w:r>
      <w:r w:rsidR="008A4942">
        <w:rPr>
          <w:sz w:val="20"/>
          <w:szCs w:val="20"/>
        </w:rPr>
        <w:t>,</w:t>
      </w:r>
      <w:r w:rsidR="0093430E" w:rsidRPr="00D76C95">
        <w:rPr>
          <w:sz w:val="20"/>
          <w:szCs w:val="20"/>
        </w:rPr>
        <w:t xml:space="preserve"> 2011</w:t>
      </w:r>
      <w:r>
        <w:rPr>
          <w:sz w:val="20"/>
          <w:szCs w:val="20"/>
        </w:rPr>
        <w:t>;</w:t>
      </w:r>
      <w:r w:rsidR="0093430E" w:rsidRPr="00D76C95">
        <w:rPr>
          <w:sz w:val="20"/>
          <w:szCs w:val="20"/>
        </w:rPr>
        <w:t xml:space="preserve"> Frohmader &amp; Swift</w:t>
      </w:r>
      <w:r w:rsidR="00BC34F2">
        <w:rPr>
          <w:sz w:val="20"/>
          <w:szCs w:val="20"/>
        </w:rPr>
        <w:t>,</w:t>
      </w:r>
      <w:r w:rsidR="0093430E" w:rsidRPr="00D76C95">
        <w:rPr>
          <w:sz w:val="20"/>
          <w:szCs w:val="20"/>
        </w:rPr>
        <w:t xml:space="preserve"> 2012)</w:t>
      </w:r>
      <w:r w:rsidR="00C74C6C" w:rsidRPr="00D76C95">
        <w:rPr>
          <w:sz w:val="20"/>
          <w:szCs w:val="20"/>
        </w:rPr>
        <w:t>.</w:t>
      </w:r>
    </w:p>
    <w:p w14:paraId="625C4AB2" w14:textId="77777777" w:rsidR="002A4535" w:rsidRDefault="002A4535" w:rsidP="004E4773">
      <w:pPr>
        <w:spacing w:after="0" w:line="240" w:lineRule="auto"/>
        <w:jc w:val="both"/>
        <w:rPr>
          <w:rFonts w:cs="Calibri"/>
          <w:bCs/>
          <w:sz w:val="20"/>
          <w:szCs w:val="20"/>
          <w:lang w:eastAsia="en-AU"/>
        </w:rPr>
      </w:pPr>
    </w:p>
    <w:p w14:paraId="07E68C4B" w14:textId="5D324B10" w:rsidR="002023EC" w:rsidRPr="00D76C95" w:rsidRDefault="002023EC" w:rsidP="002023EC">
      <w:pPr>
        <w:spacing w:after="0" w:line="240" w:lineRule="auto"/>
        <w:jc w:val="both"/>
        <w:rPr>
          <w:rFonts w:cs="Calibri"/>
          <w:bCs/>
          <w:sz w:val="20"/>
          <w:szCs w:val="20"/>
          <w:lang w:eastAsia="en-AU"/>
        </w:rPr>
      </w:pPr>
      <w:r w:rsidRPr="00D76C95">
        <w:rPr>
          <w:rFonts w:cs="Calibri"/>
          <w:bCs/>
          <w:sz w:val="20"/>
          <w:szCs w:val="20"/>
          <w:lang w:eastAsia="en-AU"/>
        </w:rPr>
        <w:t xml:space="preserve">Violence against women </w:t>
      </w:r>
      <w:r w:rsidR="00E97DD8">
        <w:rPr>
          <w:rFonts w:cs="Calibri"/>
          <w:bCs/>
          <w:sz w:val="20"/>
          <w:szCs w:val="20"/>
          <w:lang w:eastAsia="en-AU"/>
        </w:rPr>
        <w:t xml:space="preserve">and girls </w:t>
      </w:r>
      <w:r w:rsidRPr="00D76C95">
        <w:rPr>
          <w:rFonts w:cs="Calibri"/>
          <w:bCs/>
          <w:sz w:val="20"/>
          <w:szCs w:val="20"/>
          <w:lang w:eastAsia="en-AU"/>
        </w:rPr>
        <w:t xml:space="preserve">with disabilities includes physical, sexual, psychological and economic violence and abuse as well as institutional violence, chemical restraint, forced or coerced sterilisation, forced contraception, forced or coerced psychiatric interventions, forced abortion, medical exploitation, </w:t>
      </w:r>
      <w:r w:rsidRPr="00D76C95">
        <w:rPr>
          <w:sz w:val="20"/>
          <w:szCs w:val="20"/>
        </w:rPr>
        <w:t>withholding of or forced medication,</w:t>
      </w:r>
      <w:r w:rsidRPr="00D76C95">
        <w:rPr>
          <w:rFonts w:cs="Calibri"/>
          <w:bCs/>
          <w:sz w:val="20"/>
          <w:szCs w:val="20"/>
          <w:lang w:eastAsia="en-AU"/>
        </w:rPr>
        <w:t xml:space="preserve"> violations of privacy, forced isolation, seclusion and restraint, deprivation of liberty, </w:t>
      </w:r>
      <w:r w:rsidRPr="00D76C95">
        <w:rPr>
          <w:sz w:val="20"/>
          <w:szCs w:val="20"/>
        </w:rPr>
        <w:t>denial of provision of essential care,</w:t>
      </w:r>
      <w:r w:rsidRPr="00D76C95">
        <w:rPr>
          <w:rFonts w:cs="Calibri"/>
          <w:bCs/>
          <w:sz w:val="20"/>
          <w:szCs w:val="20"/>
          <w:lang w:eastAsia="en-AU"/>
        </w:rPr>
        <w:t xml:space="preserve"> humiliation, and harassment (W</w:t>
      </w:r>
      <w:r w:rsidR="009E0A45">
        <w:rPr>
          <w:rFonts w:cs="Calibri"/>
          <w:bCs/>
          <w:sz w:val="20"/>
          <w:szCs w:val="20"/>
          <w:lang w:eastAsia="en-AU"/>
        </w:rPr>
        <w:t>omen With Disabilities Australia,</w:t>
      </w:r>
      <w:r w:rsidRPr="00D76C95">
        <w:rPr>
          <w:rFonts w:cs="Calibri"/>
          <w:bCs/>
          <w:sz w:val="20"/>
          <w:szCs w:val="20"/>
          <w:lang w:eastAsia="en-AU"/>
        </w:rPr>
        <w:t xml:space="preserve"> </w:t>
      </w:r>
      <w:r w:rsidR="008A4942">
        <w:rPr>
          <w:rFonts w:cs="Calibri"/>
          <w:bCs/>
          <w:sz w:val="20"/>
          <w:szCs w:val="20"/>
          <w:lang w:eastAsia="en-AU"/>
        </w:rPr>
        <w:t xml:space="preserve">2004, </w:t>
      </w:r>
      <w:r w:rsidRPr="00D76C95">
        <w:rPr>
          <w:rFonts w:cs="Calibri"/>
          <w:bCs/>
          <w:sz w:val="20"/>
          <w:szCs w:val="20"/>
          <w:lang w:eastAsia="en-AU"/>
        </w:rPr>
        <w:t>2010</w:t>
      </w:r>
      <w:r w:rsidR="00594903">
        <w:rPr>
          <w:rFonts w:cs="Calibri"/>
          <w:bCs/>
          <w:sz w:val="20"/>
          <w:szCs w:val="20"/>
          <w:lang w:eastAsia="en-AU"/>
        </w:rPr>
        <w:t>a</w:t>
      </w:r>
      <w:r w:rsidR="009E0A45">
        <w:rPr>
          <w:rFonts w:cs="Calibri"/>
          <w:bCs/>
          <w:sz w:val="20"/>
          <w:szCs w:val="20"/>
          <w:lang w:eastAsia="en-AU"/>
        </w:rPr>
        <w:t>;</w:t>
      </w:r>
      <w:r w:rsidRPr="00D76C95">
        <w:rPr>
          <w:rFonts w:cs="Calibri"/>
          <w:bCs/>
          <w:sz w:val="20"/>
          <w:szCs w:val="20"/>
          <w:lang w:eastAsia="en-AU"/>
        </w:rPr>
        <w:t xml:space="preserve"> Chenoweth</w:t>
      </w:r>
      <w:r w:rsidR="009E0A45">
        <w:rPr>
          <w:rFonts w:cs="Calibri"/>
          <w:bCs/>
          <w:sz w:val="20"/>
          <w:szCs w:val="20"/>
          <w:lang w:eastAsia="en-AU"/>
        </w:rPr>
        <w:t>,</w:t>
      </w:r>
      <w:r w:rsidRPr="00D76C95">
        <w:rPr>
          <w:rFonts w:cs="Calibri"/>
          <w:bCs/>
          <w:sz w:val="20"/>
          <w:szCs w:val="20"/>
          <w:lang w:eastAsia="en-AU"/>
        </w:rPr>
        <w:t xml:space="preserve"> 1997</w:t>
      </w:r>
      <w:r w:rsidR="009E0A45">
        <w:rPr>
          <w:rFonts w:cs="Calibri"/>
          <w:bCs/>
          <w:sz w:val="20"/>
          <w:szCs w:val="20"/>
          <w:lang w:eastAsia="en-AU"/>
        </w:rPr>
        <w:t>;</w:t>
      </w:r>
      <w:r w:rsidRPr="00D76C95">
        <w:rPr>
          <w:rFonts w:cs="Calibri"/>
          <w:bCs/>
          <w:sz w:val="20"/>
          <w:szCs w:val="20"/>
          <w:lang w:eastAsia="en-AU"/>
        </w:rPr>
        <w:t xml:space="preserve"> Dowse et al</w:t>
      </w:r>
      <w:r w:rsidR="009E0A45">
        <w:rPr>
          <w:rFonts w:cs="Calibri"/>
          <w:bCs/>
          <w:sz w:val="20"/>
          <w:szCs w:val="20"/>
          <w:lang w:eastAsia="en-AU"/>
        </w:rPr>
        <w:t>.,</w:t>
      </w:r>
      <w:r w:rsidRPr="00D76C95">
        <w:rPr>
          <w:rFonts w:cs="Calibri"/>
          <w:bCs/>
          <w:sz w:val="20"/>
          <w:szCs w:val="20"/>
          <w:lang w:eastAsia="en-AU"/>
        </w:rPr>
        <w:t xml:space="preserve"> 2013</w:t>
      </w:r>
      <w:r w:rsidR="009E0A45">
        <w:rPr>
          <w:rFonts w:cs="Calibri"/>
          <w:bCs/>
          <w:sz w:val="20"/>
          <w:szCs w:val="20"/>
          <w:lang w:eastAsia="en-AU"/>
        </w:rPr>
        <w:t>;</w:t>
      </w:r>
      <w:r w:rsidRPr="00D76C95">
        <w:rPr>
          <w:rFonts w:cs="Calibri"/>
          <w:bCs/>
          <w:sz w:val="20"/>
          <w:szCs w:val="20"/>
          <w:lang w:eastAsia="en-AU"/>
        </w:rPr>
        <w:t xml:space="preserve"> Méndez</w:t>
      </w:r>
      <w:r w:rsidR="009E0A45">
        <w:rPr>
          <w:rFonts w:cs="Calibri"/>
          <w:bCs/>
          <w:sz w:val="20"/>
          <w:szCs w:val="20"/>
          <w:lang w:eastAsia="en-AU"/>
        </w:rPr>
        <w:t>,</w:t>
      </w:r>
      <w:r w:rsidRPr="00D76C95">
        <w:rPr>
          <w:rFonts w:cs="Calibri"/>
          <w:bCs/>
          <w:sz w:val="20"/>
          <w:szCs w:val="20"/>
          <w:lang w:eastAsia="en-AU"/>
        </w:rPr>
        <w:t xml:space="preserve"> 2013</w:t>
      </w:r>
      <w:r w:rsidR="009E0A45">
        <w:rPr>
          <w:rFonts w:cs="Calibri"/>
          <w:bCs/>
          <w:sz w:val="20"/>
          <w:szCs w:val="20"/>
          <w:lang w:eastAsia="en-AU"/>
        </w:rPr>
        <w:t>,</w:t>
      </w:r>
      <w:r w:rsidRPr="00D76C95">
        <w:rPr>
          <w:rFonts w:cs="Calibri"/>
          <w:bCs/>
          <w:sz w:val="20"/>
          <w:szCs w:val="20"/>
          <w:lang w:eastAsia="en-AU"/>
        </w:rPr>
        <w:t xml:space="preserve"> Healey</w:t>
      </w:r>
      <w:r w:rsidR="009E0A45">
        <w:rPr>
          <w:rFonts w:cs="Calibri"/>
          <w:bCs/>
          <w:sz w:val="20"/>
          <w:szCs w:val="20"/>
          <w:lang w:eastAsia="en-AU"/>
        </w:rPr>
        <w:t>,</w:t>
      </w:r>
      <w:r w:rsidRPr="00D76C95">
        <w:rPr>
          <w:rFonts w:cs="Calibri"/>
          <w:bCs/>
          <w:sz w:val="20"/>
          <w:szCs w:val="20"/>
          <w:lang w:eastAsia="en-AU"/>
        </w:rPr>
        <w:t xml:space="preserve"> 2014</w:t>
      </w:r>
      <w:r w:rsidR="009E0A45">
        <w:rPr>
          <w:rFonts w:cs="Calibri"/>
          <w:bCs/>
          <w:sz w:val="20"/>
          <w:szCs w:val="20"/>
          <w:lang w:eastAsia="en-AU"/>
        </w:rPr>
        <w:t>,</w:t>
      </w:r>
      <w:r w:rsidRPr="00D76C95">
        <w:rPr>
          <w:rFonts w:cs="Calibri"/>
          <w:bCs/>
          <w:sz w:val="20"/>
          <w:szCs w:val="20"/>
          <w:lang w:eastAsia="en-AU"/>
        </w:rPr>
        <w:t xml:space="preserve"> </w:t>
      </w:r>
      <w:proofErr w:type="spellStart"/>
      <w:r w:rsidRPr="00D76C95">
        <w:rPr>
          <w:rFonts w:cs="Calibri"/>
          <w:bCs/>
          <w:sz w:val="20"/>
          <w:szCs w:val="20"/>
          <w:lang w:eastAsia="en-AU"/>
        </w:rPr>
        <w:t>Frawley</w:t>
      </w:r>
      <w:proofErr w:type="spellEnd"/>
      <w:r w:rsidRPr="00D76C95">
        <w:rPr>
          <w:rFonts w:cs="Calibri"/>
          <w:bCs/>
          <w:sz w:val="20"/>
          <w:szCs w:val="20"/>
          <w:lang w:eastAsia="en-AU"/>
        </w:rPr>
        <w:t xml:space="preserve"> et al</w:t>
      </w:r>
      <w:r w:rsidR="009E0A45">
        <w:rPr>
          <w:rFonts w:cs="Calibri"/>
          <w:bCs/>
          <w:sz w:val="20"/>
          <w:szCs w:val="20"/>
          <w:lang w:eastAsia="en-AU"/>
        </w:rPr>
        <w:t>.,</w:t>
      </w:r>
      <w:r w:rsidRPr="00D76C95">
        <w:rPr>
          <w:rFonts w:cs="Calibri"/>
          <w:bCs/>
          <w:sz w:val="20"/>
          <w:szCs w:val="20"/>
          <w:lang w:eastAsia="en-AU"/>
        </w:rPr>
        <w:t xml:space="preserve"> 2015</w:t>
      </w:r>
      <w:r w:rsidR="009E0A45">
        <w:rPr>
          <w:rFonts w:cs="Calibri"/>
          <w:bCs/>
          <w:sz w:val="20"/>
          <w:szCs w:val="20"/>
          <w:lang w:eastAsia="en-AU"/>
        </w:rPr>
        <w:t>;</w:t>
      </w:r>
      <w:r w:rsidRPr="00D76C95">
        <w:rPr>
          <w:rFonts w:cs="Calibri"/>
          <w:bCs/>
          <w:sz w:val="20"/>
          <w:szCs w:val="20"/>
          <w:lang w:eastAsia="en-AU"/>
        </w:rPr>
        <w:t xml:space="preserve"> Committee Against Torture</w:t>
      </w:r>
      <w:r w:rsidR="009E0A45">
        <w:rPr>
          <w:rFonts w:cs="Calibri"/>
          <w:bCs/>
          <w:sz w:val="20"/>
          <w:szCs w:val="20"/>
          <w:lang w:eastAsia="en-AU"/>
        </w:rPr>
        <w:t>,</w:t>
      </w:r>
      <w:r w:rsidRPr="00D76C95">
        <w:rPr>
          <w:rFonts w:cs="Calibri"/>
          <w:bCs/>
          <w:sz w:val="20"/>
          <w:szCs w:val="20"/>
          <w:lang w:eastAsia="en-AU"/>
        </w:rPr>
        <w:t xml:space="preserve"> 2014). </w:t>
      </w:r>
      <w:r>
        <w:rPr>
          <w:rFonts w:cs="Calibri"/>
          <w:bCs/>
          <w:sz w:val="20"/>
          <w:szCs w:val="20"/>
          <w:lang w:eastAsia="en-AU"/>
        </w:rPr>
        <w:t>W</w:t>
      </w:r>
      <w:r w:rsidRPr="00D76C95">
        <w:rPr>
          <w:rFonts w:cs="Calibri"/>
          <w:bCs/>
          <w:sz w:val="20"/>
          <w:szCs w:val="20"/>
          <w:lang w:eastAsia="en-AU"/>
        </w:rPr>
        <w:t xml:space="preserve">omen and girls with disabilities also face unnecessary institutionalisation, denial of control over their bodies, lack of financial control, denial of social contact, employment and community participation, and </w:t>
      </w:r>
      <w:r w:rsidRPr="00D76C95">
        <w:rPr>
          <w:sz w:val="20"/>
          <w:szCs w:val="20"/>
        </w:rPr>
        <w:t>denial of the right to decision-making</w:t>
      </w:r>
      <w:r w:rsidRPr="00D76C95">
        <w:rPr>
          <w:rFonts w:cs="Calibri"/>
          <w:bCs/>
          <w:sz w:val="20"/>
          <w:szCs w:val="20"/>
          <w:lang w:eastAsia="en-AU"/>
        </w:rPr>
        <w:t xml:space="preserve"> (I</w:t>
      </w:r>
      <w:r w:rsidR="008A4942">
        <w:rPr>
          <w:rFonts w:cs="Calibri"/>
          <w:bCs/>
          <w:sz w:val="20"/>
          <w:szCs w:val="20"/>
          <w:lang w:eastAsia="en-AU"/>
        </w:rPr>
        <w:t>nternational Network of Women with Disabilities</w:t>
      </w:r>
      <w:r w:rsidR="009E0A45">
        <w:rPr>
          <w:rFonts w:cs="Calibri"/>
          <w:bCs/>
          <w:sz w:val="20"/>
          <w:szCs w:val="20"/>
          <w:lang w:eastAsia="en-AU"/>
        </w:rPr>
        <w:t>,</w:t>
      </w:r>
      <w:r w:rsidRPr="00D76C95">
        <w:rPr>
          <w:rFonts w:cs="Calibri"/>
          <w:bCs/>
          <w:sz w:val="20"/>
          <w:szCs w:val="20"/>
          <w:lang w:eastAsia="en-AU"/>
        </w:rPr>
        <w:t xml:space="preserve"> 2011</w:t>
      </w:r>
      <w:r w:rsidR="009E0A45">
        <w:rPr>
          <w:rFonts w:cs="Calibri"/>
          <w:bCs/>
          <w:sz w:val="20"/>
          <w:szCs w:val="20"/>
          <w:lang w:eastAsia="en-AU"/>
        </w:rPr>
        <w:t>;</w:t>
      </w:r>
      <w:r w:rsidRPr="00D76C95">
        <w:rPr>
          <w:rFonts w:cs="Calibri"/>
          <w:bCs/>
          <w:sz w:val="20"/>
          <w:szCs w:val="20"/>
          <w:lang w:eastAsia="en-AU"/>
        </w:rPr>
        <w:t xml:space="preserve"> </w:t>
      </w:r>
      <w:r w:rsidR="009E0A45" w:rsidRPr="00D76C95">
        <w:rPr>
          <w:rFonts w:cs="Calibri"/>
          <w:bCs/>
          <w:sz w:val="20"/>
          <w:szCs w:val="20"/>
          <w:lang w:eastAsia="en-AU"/>
        </w:rPr>
        <w:t>W</w:t>
      </w:r>
      <w:r w:rsidR="009E0A45">
        <w:rPr>
          <w:rFonts w:cs="Calibri"/>
          <w:bCs/>
          <w:sz w:val="20"/>
          <w:szCs w:val="20"/>
          <w:lang w:eastAsia="en-AU"/>
        </w:rPr>
        <w:t>omen With Disabilities Australia,</w:t>
      </w:r>
      <w:r w:rsidRPr="00D76C95">
        <w:rPr>
          <w:rFonts w:cs="Calibri"/>
          <w:bCs/>
          <w:sz w:val="20"/>
          <w:szCs w:val="20"/>
          <w:lang w:eastAsia="en-AU"/>
        </w:rPr>
        <w:t xml:space="preserve"> 2010</w:t>
      </w:r>
      <w:r w:rsidR="00594903">
        <w:rPr>
          <w:rFonts w:cs="Calibri"/>
          <w:bCs/>
          <w:sz w:val="20"/>
          <w:szCs w:val="20"/>
          <w:lang w:eastAsia="en-AU"/>
        </w:rPr>
        <w:t>a</w:t>
      </w:r>
      <w:r w:rsidR="009E0A45">
        <w:rPr>
          <w:rFonts w:cs="Calibri"/>
          <w:bCs/>
          <w:sz w:val="20"/>
          <w:szCs w:val="20"/>
          <w:lang w:eastAsia="en-AU"/>
        </w:rPr>
        <w:t>;</w:t>
      </w:r>
      <w:r w:rsidRPr="00D76C95">
        <w:rPr>
          <w:rFonts w:cs="Calibri"/>
          <w:bCs/>
          <w:sz w:val="20"/>
          <w:szCs w:val="20"/>
          <w:lang w:eastAsia="en-AU"/>
        </w:rPr>
        <w:t xml:space="preserve"> Méndez</w:t>
      </w:r>
      <w:r w:rsidR="009E0A45">
        <w:rPr>
          <w:rFonts w:cs="Calibri"/>
          <w:bCs/>
          <w:sz w:val="20"/>
          <w:szCs w:val="20"/>
          <w:lang w:eastAsia="en-AU"/>
        </w:rPr>
        <w:t>,</w:t>
      </w:r>
      <w:r w:rsidRPr="00D76C95">
        <w:rPr>
          <w:rFonts w:cs="Calibri"/>
          <w:bCs/>
          <w:sz w:val="20"/>
          <w:szCs w:val="20"/>
          <w:lang w:eastAsia="en-AU"/>
        </w:rPr>
        <w:t xml:space="preserve"> 2013</w:t>
      </w:r>
      <w:r w:rsidR="009E0A45">
        <w:rPr>
          <w:rFonts w:cs="Calibri"/>
          <w:bCs/>
          <w:sz w:val="20"/>
          <w:szCs w:val="20"/>
          <w:lang w:eastAsia="en-AU"/>
        </w:rPr>
        <w:t>;</w:t>
      </w:r>
      <w:r w:rsidRPr="00D76C95">
        <w:rPr>
          <w:rFonts w:cs="Calibri"/>
          <w:bCs/>
          <w:sz w:val="20"/>
          <w:szCs w:val="20"/>
          <w:lang w:eastAsia="en-AU"/>
        </w:rPr>
        <w:t xml:space="preserve"> </w:t>
      </w:r>
      <w:proofErr w:type="spellStart"/>
      <w:r w:rsidRPr="00D76C95">
        <w:rPr>
          <w:sz w:val="20"/>
          <w:szCs w:val="20"/>
        </w:rPr>
        <w:t>Woodlock</w:t>
      </w:r>
      <w:proofErr w:type="spellEnd"/>
      <w:r w:rsidRPr="00D76C95">
        <w:rPr>
          <w:sz w:val="20"/>
          <w:szCs w:val="20"/>
        </w:rPr>
        <w:t xml:space="preserve"> et al</w:t>
      </w:r>
      <w:r w:rsidR="009E0A45">
        <w:rPr>
          <w:sz w:val="20"/>
          <w:szCs w:val="20"/>
        </w:rPr>
        <w:t>.,</w:t>
      </w:r>
      <w:r w:rsidRPr="00D76C95">
        <w:rPr>
          <w:sz w:val="20"/>
          <w:szCs w:val="20"/>
        </w:rPr>
        <w:t xml:space="preserve"> 2014</w:t>
      </w:r>
      <w:r w:rsidRPr="00D76C95">
        <w:rPr>
          <w:rFonts w:cs="Calibri"/>
          <w:bCs/>
          <w:sz w:val="20"/>
          <w:szCs w:val="20"/>
          <w:lang w:eastAsia="en-AU"/>
        </w:rPr>
        <w:t xml:space="preserve">). </w:t>
      </w:r>
    </w:p>
    <w:p w14:paraId="5DF1B519" w14:textId="77777777" w:rsidR="002023EC" w:rsidRDefault="002023EC" w:rsidP="004E4773">
      <w:pPr>
        <w:spacing w:after="0" w:line="240" w:lineRule="auto"/>
        <w:jc w:val="both"/>
        <w:rPr>
          <w:rFonts w:cs="Calibri"/>
          <w:bCs/>
          <w:sz w:val="20"/>
          <w:szCs w:val="20"/>
          <w:lang w:eastAsia="en-AU"/>
        </w:rPr>
      </w:pPr>
    </w:p>
    <w:p w14:paraId="576A4ACE" w14:textId="4375D869" w:rsidR="00862494" w:rsidRPr="00D76C95" w:rsidRDefault="00862494" w:rsidP="00862494">
      <w:pPr>
        <w:spacing w:after="0" w:line="240" w:lineRule="auto"/>
        <w:jc w:val="both"/>
        <w:rPr>
          <w:rFonts w:cs="Calibri"/>
          <w:bCs/>
          <w:sz w:val="20"/>
          <w:szCs w:val="20"/>
          <w:lang w:eastAsia="en-AU"/>
        </w:rPr>
      </w:pPr>
      <w:r w:rsidRPr="00D76C95">
        <w:rPr>
          <w:sz w:val="20"/>
          <w:szCs w:val="20"/>
        </w:rPr>
        <w:t xml:space="preserve">Although women with disabilities experience many of the same forms of violence that all women experience, </w:t>
      </w:r>
      <w:r w:rsidRPr="00D76C95">
        <w:rPr>
          <w:rFonts w:cs="Calibri"/>
          <w:bCs/>
          <w:sz w:val="20"/>
          <w:szCs w:val="20"/>
          <w:lang w:eastAsia="en-AU"/>
        </w:rPr>
        <w:t>including domestic</w:t>
      </w:r>
      <w:r w:rsidR="009E0A45">
        <w:rPr>
          <w:rFonts w:cs="Calibri"/>
          <w:bCs/>
          <w:sz w:val="20"/>
          <w:szCs w:val="20"/>
          <w:lang w:eastAsia="en-AU"/>
        </w:rPr>
        <w:t xml:space="preserve"> and </w:t>
      </w:r>
      <w:r w:rsidRPr="00D76C95">
        <w:rPr>
          <w:rFonts w:cs="Calibri"/>
          <w:bCs/>
          <w:sz w:val="20"/>
          <w:szCs w:val="20"/>
          <w:lang w:eastAsia="en-AU"/>
        </w:rPr>
        <w:t>family violence and sexual assault,</w:t>
      </w:r>
      <w:r w:rsidRPr="00D76C95">
        <w:rPr>
          <w:sz w:val="20"/>
          <w:szCs w:val="20"/>
        </w:rPr>
        <w:t xml:space="preserve"> when gender and disability intersect, violence has unique causes, takes on unique forms and results in unique consequences (</w:t>
      </w:r>
      <w:proofErr w:type="spellStart"/>
      <w:r w:rsidR="0093430E" w:rsidRPr="00D76C95">
        <w:rPr>
          <w:sz w:val="20"/>
          <w:szCs w:val="20"/>
        </w:rPr>
        <w:t>Manjoo</w:t>
      </w:r>
      <w:proofErr w:type="spellEnd"/>
      <w:r w:rsidR="009E0A45">
        <w:rPr>
          <w:sz w:val="20"/>
          <w:szCs w:val="20"/>
        </w:rPr>
        <w:t>,</w:t>
      </w:r>
      <w:r w:rsidR="0093430E" w:rsidRPr="00D76C95">
        <w:rPr>
          <w:sz w:val="20"/>
          <w:szCs w:val="20"/>
        </w:rPr>
        <w:t xml:space="preserve"> 2012</w:t>
      </w:r>
      <w:r w:rsidR="009E0A45">
        <w:rPr>
          <w:sz w:val="20"/>
          <w:szCs w:val="20"/>
        </w:rPr>
        <w:t>;</w:t>
      </w:r>
      <w:r w:rsidR="0093430E" w:rsidRPr="00D76C95">
        <w:rPr>
          <w:sz w:val="20"/>
          <w:szCs w:val="20"/>
        </w:rPr>
        <w:t xml:space="preserve"> Dowse et al</w:t>
      </w:r>
      <w:r w:rsidR="009E0A45">
        <w:rPr>
          <w:sz w:val="20"/>
          <w:szCs w:val="20"/>
        </w:rPr>
        <w:t>.,</w:t>
      </w:r>
      <w:r w:rsidR="0093430E" w:rsidRPr="00D76C95">
        <w:rPr>
          <w:sz w:val="20"/>
          <w:szCs w:val="20"/>
        </w:rPr>
        <w:t xml:space="preserve"> 2013</w:t>
      </w:r>
      <w:r w:rsidR="009E0A45">
        <w:rPr>
          <w:sz w:val="20"/>
          <w:szCs w:val="20"/>
        </w:rPr>
        <w:t>;</w:t>
      </w:r>
      <w:r w:rsidR="0093430E" w:rsidRPr="00D76C95">
        <w:rPr>
          <w:sz w:val="20"/>
          <w:szCs w:val="20"/>
        </w:rPr>
        <w:t xml:space="preserve"> </w:t>
      </w:r>
      <w:r w:rsidRPr="00D76C95">
        <w:rPr>
          <w:sz w:val="20"/>
          <w:szCs w:val="20"/>
        </w:rPr>
        <w:t>Frohmader</w:t>
      </w:r>
      <w:r w:rsidR="009E0A45">
        <w:rPr>
          <w:sz w:val="20"/>
          <w:szCs w:val="20"/>
        </w:rPr>
        <w:t>,</w:t>
      </w:r>
      <w:r w:rsidRPr="00D76C95">
        <w:rPr>
          <w:sz w:val="20"/>
          <w:szCs w:val="20"/>
        </w:rPr>
        <w:t xml:space="preserve"> </w:t>
      </w:r>
      <w:r w:rsidR="0093430E" w:rsidRPr="00D76C95">
        <w:rPr>
          <w:sz w:val="20"/>
          <w:szCs w:val="20"/>
        </w:rPr>
        <w:t>2014</w:t>
      </w:r>
      <w:r w:rsidR="009E0A45">
        <w:rPr>
          <w:sz w:val="20"/>
          <w:szCs w:val="20"/>
        </w:rPr>
        <w:t>;</w:t>
      </w:r>
      <w:r w:rsidR="00D442C5" w:rsidRPr="00D76C95">
        <w:rPr>
          <w:sz w:val="20"/>
          <w:szCs w:val="20"/>
        </w:rPr>
        <w:t xml:space="preserve"> </w:t>
      </w:r>
      <w:r w:rsidR="00D442C5" w:rsidRPr="00D76C95">
        <w:rPr>
          <w:rFonts w:cs="Arial"/>
          <w:sz w:val="20"/>
          <w:szCs w:val="20"/>
        </w:rPr>
        <w:t>Healey</w:t>
      </w:r>
      <w:r w:rsidR="009E0A45">
        <w:rPr>
          <w:rFonts w:cs="Arial"/>
          <w:sz w:val="20"/>
          <w:szCs w:val="20"/>
        </w:rPr>
        <w:t>,</w:t>
      </w:r>
      <w:r w:rsidR="00D442C5" w:rsidRPr="00D76C95">
        <w:rPr>
          <w:rFonts w:cs="Arial"/>
          <w:sz w:val="20"/>
          <w:szCs w:val="20"/>
        </w:rPr>
        <w:t xml:space="preserve"> 2014</w:t>
      </w:r>
      <w:r w:rsidR="009E0A45">
        <w:rPr>
          <w:rFonts w:cs="Arial"/>
          <w:sz w:val="20"/>
          <w:szCs w:val="20"/>
        </w:rPr>
        <w:t>,</w:t>
      </w:r>
      <w:r w:rsidR="003B5349" w:rsidRPr="00D76C95">
        <w:rPr>
          <w:rFonts w:cs="Arial"/>
          <w:sz w:val="20"/>
          <w:szCs w:val="20"/>
        </w:rPr>
        <w:t xml:space="preserve"> </w:t>
      </w:r>
      <w:proofErr w:type="spellStart"/>
      <w:r w:rsidR="003B5349" w:rsidRPr="00D76C95">
        <w:rPr>
          <w:sz w:val="20"/>
          <w:szCs w:val="20"/>
        </w:rPr>
        <w:t>Woodlock</w:t>
      </w:r>
      <w:proofErr w:type="spellEnd"/>
      <w:r w:rsidR="003B5349" w:rsidRPr="00D76C95">
        <w:rPr>
          <w:sz w:val="20"/>
          <w:szCs w:val="20"/>
        </w:rPr>
        <w:t xml:space="preserve"> et al</w:t>
      </w:r>
      <w:r w:rsidR="009E0A45">
        <w:rPr>
          <w:sz w:val="20"/>
          <w:szCs w:val="20"/>
        </w:rPr>
        <w:t>.,</w:t>
      </w:r>
      <w:r w:rsidR="003B5349" w:rsidRPr="00D76C95">
        <w:rPr>
          <w:sz w:val="20"/>
          <w:szCs w:val="20"/>
        </w:rPr>
        <w:t xml:space="preserve"> 2014</w:t>
      </w:r>
      <w:r w:rsidRPr="00D76C95">
        <w:rPr>
          <w:sz w:val="20"/>
          <w:szCs w:val="20"/>
        </w:rPr>
        <w:t xml:space="preserve">). Women with disabilities also experience forms of violence that are particular to their situation of social disadvantage, cultural devaluation and increased dependency on others </w:t>
      </w:r>
      <w:r w:rsidRPr="00D76C95">
        <w:rPr>
          <w:rFonts w:cs="Calibri"/>
          <w:bCs/>
          <w:sz w:val="20"/>
          <w:szCs w:val="20"/>
          <w:lang w:eastAsia="en-AU"/>
        </w:rPr>
        <w:t>(Swift</w:t>
      </w:r>
      <w:r w:rsidR="009E0A45">
        <w:rPr>
          <w:rFonts w:cs="Calibri"/>
          <w:bCs/>
          <w:sz w:val="20"/>
          <w:szCs w:val="20"/>
          <w:lang w:eastAsia="en-AU"/>
        </w:rPr>
        <w:t>,</w:t>
      </w:r>
      <w:r w:rsidRPr="00D76C95">
        <w:rPr>
          <w:rFonts w:cs="Calibri"/>
          <w:bCs/>
          <w:sz w:val="20"/>
          <w:szCs w:val="20"/>
          <w:lang w:eastAsia="en-AU"/>
        </w:rPr>
        <w:t xml:space="preserve"> 2013</w:t>
      </w:r>
      <w:r w:rsidR="009E0A45">
        <w:rPr>
          <w:rFonts w:cs="Calibri"/>
          <w:bCs/>
          <w:sz w:val="20"/>
          <w:szCs w:val="20"/>
          <w:lang w:eastAsia="en-AU"/>
        </w:rPr>
        <w:t>;</w:t>
      </w:r>
      <w:r w:rsidR="005C438B" w:rsidRPr="00D76C95">
        <w:rPr>
          <w:rFonts w:cs="Calibri"/>
          <w:bCs/>
          <w:sz w:val="20"/>
          <w:szCs w:val="20"/>
          <w:lang w:eastAsia="en-AU"/>
        </w:rPr>
        <w:t xml:space="preserve"> </w:t>
      </w:r>
      <w:r w:rsidR="005C438B" w:rsidRPr="00D76C95">
        <w:rPr>
          <w:rFonts w:cs="Arial"/>
          <w:sz w:val="20"/>
          <w:szCs w:val="20"/>
        </w:rPr>
        <w:t>Healey</w:t>
      </w:r>
      <w:r w:rsidR="009E0A45">
        <w:rPr>
          <w:rFonts w:cs="Arial"/>
          <w:sz w:val="20"/>
          <w:szCs w:val="20"/>
        </w:rPr>
        <w:t>,</w:t>
      </w:r>
      <w:r w:rsidR="005C438B" w:rsidRPr="00D76C95">
        <w:rPr>
          <w:rFonts w:cs="Arial"/>
          <w:sz w:val="20"/>
          <w:szCs w:val="20"/>
        </w:rPr>
        <w:t xml:space="preserve"> 2014</w:t>
      </w:r>
      <w:r w:rsidR="009E0A45">
        <w:rPr>
          <w:rFonts w:cs="Arial"/>
          <w:sz w:val="20"/>
          <w:szCs w:val="20"/>
        </w:rPr>
        <w:t>;</w:t>
      </w:r>
      <w:r w:rsidR="003B5349" w:rsidRPr="00D76C95">
        <w:rPr>
          <w:rFonts w:cs="Arial"/>
          <w:sz w:val="20"/>
          <w:szCs w:val="20"/>
        </w:rPr>
        <w:t xml:space="preserve"> </w:t>
      </w:r>
      <w:proofErr w:type="spellStart"/>
      <w:r w:rsidR="003B5349" w:rsidRPr="00D76C95">
        <w:rPr>
          <w:sz w:val="20"/>
          <w:szCs w:val="20"/>
        </w:rPr>
        <w:t>Woodlock</w:t>
      </w:r>
      <w:proofErr w:type="spellEnd"/>
      <w:r w:rsidR="003B5349" w:rsidRPr="00D76C95">
        <w:rPr>
          <w:sz w:val="20"/>
          <w:szCs w:val="20"/>
        </w:rPr>
        <w:t xml:space="preserve"> et al</w:t>
      </w:r>
      <w:r w:rsidR="009E0A45">
        <w:rPr>
          <w:sz w:val="20"/>
          <w:szCs w:val="20"/>
        </w:rPr>
        <w:t>.,</w:t>
      </w:r>
      <w:r w:rsidR="003B5349" w:rsidRPr="00D76C95">
        <w:rPr>
          <w:sz w:val="20"/>
          <w:szCs w:val="20"/>
        </w:rPr>
        <w:t xml:space="preserve"> 2014</w:t>
      </w:r>
      <w:r w:rsidRPr="00D76C95">
        <w:rPr>
          <w:rFonts w:cs="Calibri"/>
          <w:bCs/>
          <w:sz w:val="20"/>
          <w:szCs w:val="20"/>
          <w:lang w:eastAsia="en-AU"/>
        </w:rPr>
        <w:t>).</w:t>
      </w:r>
      <w:r w:rsidRPr="00D76C95">
        <w:rPr>
          <w:sz w:val="20"/>
          <w:szCs w:val="20"/>
        </w:rPr>
        <w:t xml:space="preserve"> </w:t>
      </w:r>
    </w:p>
    <w:p w14:paraId="09A14C68" w14:textId="77777777" w:rsidR="007F3191" w:rsidRPr="00D76C95" w:rsidRDefault="007F3191" w:rsidP="004E4773">
      <w:pPr>
        <w:spacing w:after="0" w:line="240" w:lineRule="auto"/>
        <w:jc w:val="both"/>
        <w:rPr>
          <w:rFonts w:cs="Calibri"/>
          <w:bCs/>
          <w:sz w:val="20"/>
          <w:szCs w:val="20"/>
          <w:lang w:eastAsia="en-AU"/>
        </w:rPr>
      </w:pPr>
    </w:p>
    <w:p w14:paraId="1C272CCB" w14:textId="0F084115" w:rsidR="00907898" w:rsidRPr="00D76C95" w:rsidRDefault="00907898" w:rsidP="00907898">
      <w:pPr>
        <w:spacing w:after="0" w:line="240" w:lineRule="auto"/>
        <w:jc w:val="both"/>
        <w:rPr>
          <w:rFonts w:cs="Arial"/>
          <w:sz w:val="20"/>
          <w:szCs w:val="20"/>
        </w:rPr>
      </w:pPr>
      <w:r w:rsidRPr="00D76C95">
        <w:rPr>
          <w:rFonts w:cs="Arial"/>
          <w:sz w:val="20"/>
          <w:szCs w:val="20"/>
        </w:rPr>
        <w:t xml:space="preserve">For example, women with disabilities are more likely to be subjected to forced </w:t>
      </w:r>
      <w:proofErr w:type="gramStart"/>
      <w:r w:rsidRPr="00D76C95">
        <w:rPr>
          <w:rFonts w:cs="Arial"/>
          <w:sz w:val="20"/>
          <w:szCs w:val="20"/>
        </w:rPr>
        <w:t>interventions which</w:t>
      </w:r>
      <w:proofErr w:type="gramEnd"/>
      <w:r w:rsidRPr="00D76C95">
        <w:rPr>
          <w:rFonts w:cs="Arial"/>
          <w:sz w:val="20"/>
          <w:szCs w:val="20"/>
        </w:rPr>
        <w:t xml:space="preserve"> infringe their reproductive rights (such as forced sterilisation) than women without disabilities and men with disabilities. Women with disabilities in institutional settings are more likely to be subject to guardianship proceedings for the formal removal of their legal capacity. This facilitates and may even authorise forced interventions</w:t>
      </w:r>
      <w:r w:rsidR="00967F56" w:rsidRPr="00D76C95">
        <w:rPr>
          <w:rFonts w:cs="Arial"/>
          <w:sz w:val="20"/>
          <w:szCs w:val="20"/>
        </w:rPr>
        <w:t xml:space="preserve"> and other forms of violence</w:t>
      </w:r>
      <w:r w:rsidRPr="00D76C95">
        <w:rPr>
          <w:rFonts w:cs="Arial"/>
          <w:sz w:val="20"/>
          <w:szCs w:val="20"/>
        </w:rPr>
        <w:t xml:space="preserve">. Aboriginal women with disabilities are more likely to be subject to indefinite detention than non-Aboriginal women with disabilities and women without disabilities. These human rights violations are perpetrated on account of the interaction and intersection of various layers of identity, social position, and experiences. The resulting myriad of violations of rights in these examples include the right to non-discrimination, freedom from torture and ill-treatment, protection of personal integrity, right to legal capacity, protection from violence, abuse and exploitation, right to family, right to health, </w:t>
      </w:r>
      <w:r w:rsidR="00CC194A">
        <w:rPr>
          <w:rFonts w:cs="Arial"/>
          <w:sz w:val="20"/>
          <w:szCs w:val="20"/>
        </w:rPr>
        <w:t xml:space="preserve">right </w:t>
      </w:r>
      <w:r w:rsidRPr="00D76C95">
        <w:rPr>
          <w:rFonts w:cs="Arial"/>
          <w:sz w:val="20"/>
          <w:szCs w:val="20"/>
        </w:rPr>
        <w:t>to liv</w:t>
      </w:r>
      <w:r w:rsidR="00CC194A">
        <w:rPr>
          <w:rFonts w:cs="Arial"/>
          <w:sz w:val="20"/>
          <w:szCs w:val="20"/>
        </w:rPr>
        <w:t>e</w:t>
      </w:r>
      <w:r w:rsidRPr="00D76C95">
        <w:rPr>
          <w:rFonts w:cs="Arial"/>
          <w:sz w:val="20"/>
          <w:szCs w:val="20"/>
        </w:rPr>
        <w:t xml:space="preserve"> independently and be included in the community,</w:t>
      </w:r>
      <w:r w:rsidRPr="00D76C95">
        <w:rPr>
          <w:rFonts w:cs="Arial"/>
          <w:i/>
          <w:sz w:val="20"/>
          <w:szCs w:val="20"/>
        </w:rPr>
        <w:t xml:space="preserve"> </w:t>
      </w:r>
      <w:r w:rsidRPr="00D76C95">
        <w:rPr>
          <w:rFonts w:cs="Arial"/>
          <w:sz w:val="20"/>
          <w:szCs w:val="20"/>
        </w:rPr>
        <w:t>and access to justice (Committee on the Rights of Persons with Disabilities</w:t>
      </w:r>
      <w:r w:rsidR="009E0A45">
        <w:rPr>
          <w:rFonts w:cs="Arial"/>
          <w:sz w:val="20"/>
          <w:szCs w:val="20"/>
        </w:rPr>
        <w:t>,</w:t>
      </w:r>
      <w:r w:rsidRPr="00D76C95">
        <w:rPr>
          <w:rFonts w:cs="Arial"/>
          <w:sz w:val="20"/>
          <w:szCs w:val="20"/>
        </w:rPr>
        <w:t xml:space="preserve"> 2015</w:t>
      </w:r>
      <w:r w:rsidR="009E0A45">
        <w:rPr>
          <w:rFonts w:cs="Arial"/>
          <w:sz w:val="20"/>
          <w:szCs w:val="20"/>
        </w:rPr>
        <w:t>;</w:t>
      </w:r>
      <w:r w:rsidR="00440DF2" w:rsidRPr="00D76C95">
        <w:rPr>
          <w:rFonts w:cs="Arial"/>
          <w:sz w:val="20"/>
          <w:szCs w:val="20"/>
        </w:rPr>
        <w:t xml:space="preserve"> Committee Against Torture</w:t>
      </w:r>
      <w:r w:rsidR="009E0A45">
        <w:rPr>
          <w:rFonts w:cs="Arial"/>
          <w:sz w:val="20"/>
          <w:szCs w:val="20"/>
        </w:rPr>
        <w:t>,</w:t>
      </w:r>
      <w:r w:rsidR="00440DF2" w:rsidRPr="00D76C95">
        <w:rPr>
          <w:rFonts w:cs="Arial"/>
          <w:sz w:val="20"/>
          <w:szCs w:val="20"/>
        </w:rPr>
        <w:t xml:space="preserve"> 2014</w:t>
      </w:r>
      <w:r w:rsidR="009E0A45">
        <w:rPr>
          <w:rFonts w:cs="Arial"/>
          <w:sz w:val="20"/>
          <w:szCs w:val="20"/>
        </w:rPr>
        <w:t>;</w:t>
      </w:r>
      <w:r w:rsidR="00967F56" w:rsidRPr="00D76C95">
        <w:rPr>
          <w:rFonts w:cs="Arial"/>
          <w:sz w:val="20"/>
          <w:szCs w:val="20"/>
        </w:rPr>
        <w:t xml:space="preserve"> Frohmader &amp; Sands</w:t>
      </w:r>
      <w:r w:rsidR="009E0A45">
        <w:rPr>
          <w:rFonts w:cs="Arial"/>
          <w:sz w:val="20"/>
          <w:szCs w:val="20"/>
        </w:rPr>
        <w:t>,</w:t>
      </w:r>
      <w:r w:rsidR="00967F56" w:rsidRPr="00D76C95">
        <w:rPr>
          <w:rFonts w:cs="Arial"/>
          <w:sz w:val="20"/>
          <w:szCs w:val="20"/>
        </w:rPr>
        <w:t xml:space="preserve"> 2015)</w:t>
      </w:r>
      <w:r w:rsidRPr="00D76C95">
        <w:rPr>
          <w:rFonts w:cs="Arial"/>
          <w:sz w:val="20"/>
          <w:szCs w:val="20"/>
        </w:rPr>
        <w:t xml:space="preserve">. </w:t>
      </w:r>
    </w:p>
    <w:p w14:paraId="63D166C2" w14:textId="77777777" w:rsidR="00907898" w:rsidRPr="00D76C95" w:rsidRDefault="00907898" w:rsidP="00907898">
      <w:pPr>
        <w:spacing w:after="0" w:line="240" w:lineRule="auto"/>
        <w:jc w:val="both"/>
        <w:rPr>
          <w:rFonts w:cs="Calibri"/>
          <w:bCs/>
          <w:sz w:val="20"/>
          <w:szCs w:val="20"/>
          <w:lang w:eastAsia="en-AU"/>
        </w:rPr>
      </w:pPr>
    </w:p>
    <w:p w14:paraId="7360137D" w14:textId="38E89042" w:rsidR="00907898" w:rsidRPr="00D76C95" w:rsidRDefault="00907898" w:rsidP="005C438B">
      <w:pPr>
        <w:spacing w:after="0" w:line="240" w:lineRule="auto"/>
        <w:jc w:val="both"/>
        <w:rPr>
          <w:rFonts w:cs="Calibri"/>
          <w:bCs/>
          <w:sz w:val="20"/>
          <w:szCs w:val="20"/>
          <w:lang w:eastAsia="en-AU"/>
        </w:rPr>
      </w:pPr>
      <w:r w:rsidRPr="00D76C95">
        <w:rPr>
          <w:rFonts w:cs="Arial"/>
          <w:sz w:val="20"/>
          <w:szCs w:val="20"/>
        </w:rPr>
        <w:t>Intersectional discrimination has unique and specific impacts on women with disabilities and in many cases, may lead to different or to another degree of discrimination or to new forms of discrimination not yet acknowledged by law, policy or in research (Committee on the Rights of Persons with Disabilities</w:t>
      </w:r>
      <w:r w:rsidR="009E0A45">
        <w:rPr>
          <w:rFonts w:cs="Arial"/>
          <w:sz w:val="20"/>
          <w:szCs w:val="20"/>
        </w:rPr>
        <w:t>,</w:t>
      </w:r>
      <w:r w:rsidRPr="00D76C95">
        <w:rPr>
          <w:rFonts w:cs="Arial"/>
          <w:sz w:val="20"/>
          <w:szCs w:val="20"/>
        </w:rPr>
        <w:t xml:space="preserve"> 2015</w:t>
      </w:r>
      <w:r w:rsidR="009E0A45">
        <w:rPr>
          <w:rFonts w:cs="Arial"/>
          <w:sz w:val="20"/>
          <w:szCs w:val="20"/>
        </w:rPr>
        <w:t>;</w:t>
      </w:r>
      <w:r w:rsidRPr="00D76C95">
        <w:rPr>
          <w:rFonts w:cs="Arial"/>
          <w:sz w:val="20"/>
          <w:szCs w:val="20"/>
        </w:rPr>
        <w:t xml:space="preserve"> </w:t>
      </w:r>
      <w:proofErr w:type="spellStart"/>
      <w:r w:rsidRPr="00D76C95">
        <w:rPr>
          <w:rFonts w:cs="Arial"/>
          <w:bCs/>
          <w:sz w:val="20"/>
          <w:szCs w:val="20"/>
          <w:lang w:eastAsia="en-AU"/>
        </w:rPr>
        <w:t>Manjoo</w:t>
      </w:r>
      <w:proofErr w:type="spellEnd"/>
      <w:r w:rsidR="009E0A45">
        <w:rPr>
          <w:rFonts w:cs="Arial"/>
          <w:bCs/>
          <w:sz w:val="20"/>
          <w:szCs w:val="20"/>
          <w:lang w:eastAsia="en-AU"/>
        </w:rPr>
        <w:t>,</w:t>
      </w:r>
      <w:r w:rsidRPr="00D76C95">
        <w:rPr>
          <w:rFonts w:cs="Arial"/>
          <w:bCs/>
          <w:sz w:val="20"/>
          <w:szCs w:val="20"/>
          <w:lang w:eastAsia="en-AU"/>
        </w:rPr>
        <w:t xml:space="preserve"> 2011)</w:t>
      </w:r>
      <w:r w:rsidRPr="00D76C95">
        <w:rPr>
          <w:rFonts w:cs="Arial"/>
          <w:sz w:val="20"/>
          <w:szCs w:val="20"/>
        </w:rPr>
        <w:t xml:space="preserve">. Women with disabilities experience intersectional discrimination that often has aggravating or compounding effects, yet in Australia, this is not well recognised or adequately addressed in legislation and policy frameworks </w:t>
      </w:r>
      <w:r w:rsidR="00967F56" w:rsidRPr="00D76C95">
        <w:rPr>
          <w:rFonts w:cs="Arial"/>
          <w:sz w:val="20"/>
          <w:szCs w:val="20"/>
        </w:rPr>
        <w:t xml:space="preserve">including those </w:t>
      </w:r>
      <w:r w:rsidRPr="00D76C95">
        <w:rPr>
          <w:rFonts w:cs="Arial"/>
          <w:sz w:val="20"/>
          <w:szCs w:val="20"/>
        </w:rPr>
        <w:t xml:space="preserve">to prevent violence and to advance the human rights of people with </w:t>
      </w:r>
      <w:r w:rsidRPr="00D76C95">
        <w:rPr>
          <w:rFonts w:cs="Arial"/>
          <w:sz w:val="20"/>
          <w:szCs w:val="20"/>
        </w:rPr>
        <w:lastRenderedPageBreak/>
        <w:t>disabilities (Frohmader &amp; Sands</w:t>
      </w:r>
      <w:r w:rsidR="009E0A45">
        <w:rPr>
          <w:rFonts w:cs="Arial"/>
          <w:sz w:val="20"/>
          <w:szCs w:val="20"/>
        </w:rPr>
        <w:t>,</w:t>
      </w:r>
      <w:r w:rsidRPr="00D76C95">
        <w:rPr>
          <w:rFonts w:cs="Arial"/>
          <w:sz w:val="20"/>
          <w:szCs w:val="20"/>
        </w:rPr>
        <w:t xml:space="preserve"> 2015</w:t>
      </w:r>
      <w:r w:rsidR="009E0A45">
        <w:rPr>
          <w:rFonts w:cs="Arial"/>
          <w:sz w:val="20"/>
          <w:szCs w:val="20"/>
        </w:rPr>
        <w:t>;</w:t>
      </w:r>
      <w:r w:rsidR="00540485" w:rsidRPr="00D76C95">
        <w:rPr>
          <w:rFonts w:cs="Arial"/>
          <w:sz w:val="20"/>
          <w:szCs w:val="20"/>
        </w:rPr>
        <w:t xml:space="preserve"> </w:t>
      </w:r>
      <w:proofErr w:type="spellStart"/>
      <w:r w:rsidR="00540485" w:rsidRPr="00D76C95">
        <w:rPr>
          <w:rFonts w:cs="Arial"/>
          <w:bCs/>
          <w:sz w:val="20"/>
          <w:szCs w:val="20"/>
          <w:lang w:eastAsia="en-AU"/>
        </w:rPr>
        <w:t>Manjoo</w:t>
      </w:r>
      <w:proofErr w:type="spellEnd"/>
      <w:r w:rsidR="009E0A45">
        <w:rPr>
          <w:rFonts w:cs="Arial"/>
          <w:bCs/>
          <w:sz w:val="20"/>
          <w:szCs w:val="20"/>
          <w:lang w:eastAsia="en-AU"/>
        </w:rPr>
        <w:t>,</w:t>
      </w:r>
      <w:r w:rsidR="00540485" w:rsidRPr="00D76C95">
        <w:rPr>
          <w:rFonts w:cs="Arial"/>
          <w:bCs/>
          <w:sz w:val="20"/>
          <w:szCs w:val="20"/>
          <w:lang w:eastAsia="en-AU"/>
        </w:rPr>
        <w:t xml:space="preserve"> 2011</w:t>
      </w:r>
      <w:r w:rsidR="009E0A45">
        <w:rPr>
          <w:rFonts w:cs="Arial"/>
          <w:bCs/>
          <w:sz w:val="20"/>
          <w:szCs w:val="20"/>
          <w:lang w:eastAsia="en-AU"/>
        </w:rPr>
        <w:t>;</w:t>
      </w:r>
      <w:r w:rsidR="00967F56" w:rsidRPr="00D76C95">
        <w:rPr>
          <w:rFonts w:cs="Arial"/>
          <w:bCs/>
          <w:sz w:val="20"/>
          <w:szCs w:val="20"/>
          <w:lang w:eastAsia="en-AU"/>
        </w:rPr>
        <w:t xml:space="preserve"> </w:t>
      </w:r>
      <w:r w:rsidR="00967F56" w:rsidRPr="00D76C95">
        <w:rPr>
          <w:rFonts w:cs="Arial"/>
          <w:sz w:val="20"/>
          <w:szCs w:val="20"/>
        </w:rPr>
        <w:t>Committee on the Rights of Persons with Disabilities</w:t>
      </w:r>
      <w:r w:rsidR="009E0A45">
        <w:rPr>
          <w:rFonts w:cs="Arial"/>
          <w:sz w:val="20"/>
          <w:szCs w:val="20"/>
        </w:rPr>
        <w:t>,</w:t>
      </w:r>
      <w:r w:rsidR="00967F56" w:rsidRPr="00D76C95">
        <w:rPr>
          <w:rFonts w:cs="Arial"/>
          <w:sz w:val="20"/>
          <w:szCs w:val="20"/>
        </w:rPr>
        <w:t xml:space="preserve"> 2013</w:t>
      </w:r>
      <w:r w:rsidRPr="00D76C95">
        <w:rPr>
          <w:rFonts w:cs="Arial"/>
          <w:sz w:val="20"/>
          <w:szCs w:val="20"/>
        </w:rPr>
        <w:t>).</w:t>
      </w:r>
      <w:r w:rsidR="00783CDC" w:rsidRPr="00D76C95">
        <w:rPr>
          <w:rFonts w:cs="Arial"/>
          <w:sz w:val="20"/>
          <w:szCs w:val="20"/>
        </w:rPr>
        <w:t xml:space="preserve"> </w:t>
      </w:r>
    </w:p>
    <w:p w14:paraId="4283B2F9" w14:textId="77777777" w:rsidR="00967F56" w:rsidRPr="00D76C95" w:rsidRDefault="00967F56" w:rsidP="00D70EDC">
      <w:pPr>
        <w:spacing w:after="0" w:line="240" w:lineRule="auto"/>
        <w:jc w:val="both"/>
        <w:rPr>
          <w:rFonts w:cs="Calibri"/>
          <w:bCs/>
          <w:sz w:val="20"/>
          <w:szCs w:val="20"/>
          <w:lang w:eastAsia="en-AU"/>
        </w:rPr>
      </w:pPr>
    </w:p>
    <w:p w14:paraId="35766426" w14:textId="0A1105E8" w:rsidR="006C39A0" w:rsidRPr="00D76C95" w:rsidRDefault="00DE61D6" w:rsidP="002E7914">
      <w:pPr>
        <w:spacing w:after="0" w:line="240" w:lineRule="auto"/>
        <w:jc w:val="both"/>
        <w:rPr>
          <w:rFonts w:cs="Calibri"/>
          <w:bCs/>
          <w:sz w:val="20"/>
          <w:szCs w:val="20"/>
          <w:lang w:eastAsia="en-AU"/>
        </w:rPr>
      </w:pPr>
      <w:r w:rsidRPr="00D76C95">
        <w:rPr>
          <w:rFonts w:cs="Calibri"/>
          <w:bCs/>
          <w:sz w:val="20"/>
          <w:szCs w:val="20"/>
          <w:lang w:eastAsia="en-AU"/>
        </w:rPr>
        <w:t xml:space="preserve">Violence against women </w:t>
      </w:r>
      <w:r w:rsidR="009006F6" w:rsidRPr="00D76C95">
        <w:rPr>
          <w:rFonts w:cs="Calibri"/>
          <w:bCs/>
          <w:sz w:val="20"/>
          <w:szCs w:val="20"/>
          <w:lang w:eastAsia="en-AU"/>
        </w:rPr>
        <w:t xml:space="preserve">with disabilities </w:t>
      </w:r>
      <w:r w:rsidRPr="00D76C95">
        <w:rPr>
          <w:rFonts w:cs="Calibri"/>
          <w:bCs/>
          <w:sz w:val="20"/>
          <w:szCs w:val="20"/>
          <w:lang w:eastAsia="en-AU"/>
        </w:rPr>
        <w:t xml:space="preserve">thrives in social isolation and seclusion, either by isolating or secluding the victim/survivors or hiding the violence from society (Abdul Aziz &amp; </w:t>
      </w:r>
      <w:proofErr w:type="spellStart"/>
      <w:r w:rsidRPr="00D76C95">
        <w:rPr>
          <w:rFonts w:cs="Calibri"/>
          <w:bCs/>
          <w:sz w:val="20"/>
          <w:szCs w:val="20"/>
          <w:lang w:eastAsia="en-AU"/>
        </w:rPr>
        <w:t>Moussa</w:t>
      </w:r>
      <w:proofErr w:type="spellEnd"/>
      <w:r w:rsidR="009E0A45">
        <w:rPr>
          <w:rFonts w:cs="Calibri"/>
          <w:bCs/>
          <w:sz w:val="20"/>
          <w:szCs w:val="20"/>
          <w:lang w:eastAsia="en-AU"/>
        </w:rPr>
        <w:t>,</w:t>
      </w:r>
      <w:r w:rsidRPr="00D76C95">
        <w:rPr>
          <w:rFonts w:cs="Calibri"/>
          <w:bCs/>
          <w:sz w:val="20"/>
          <w:szCs w:val="20"/>
          <w:lang w:eastAsia="en-AU"/>
        </w:rPr>
        <w:t xml:space="preserve"> 2014). </w:t>
      </w:r>
      <w:r w:rsidR="006C39A0" w:rsidRPr="00D76C95">
        <w:rPr>
          <w:rFonts w:cs="Calibri"/>
          <w:bCs/>
          <w:sz w:val="20"/>
          <w:szCs w:val="20"/>
          <w:lang w:eastAsia="en-AU"/>
        </w:rPr>
        <w:t xml:space="preserve">Understanding the settings and </w:t>
      </w:r>
      <w:r w:rsidR="002023EC">
        <w:rPr>
          <w:rFonts w:cs="Calibri"/>
          <w:bCs/>
          <w:sz w:val="20"/>
          <w:szCs w:val="20"/>
          <w:lang w:eastAsia="en-AU"/>
        </w:rPr>
        <w:t>places</w:t>
      </w:r>
      <w:r w:rsidR="006C39A0" w:rsidRPr="00D76C95">
        <w:rPr>
          <w:rFonts w:cs="Calibri"/>
          <w:bCs/>
          <w:sz w:val="20"/>
          <w:szCs w:val="20"/>
          <w:lang w:eastAsia="en-AU"/>
        </w:rPr>
        <w:t xml:space="preserve"> in which women with disabilities reside</w:t>
      </w:r>
      <w:r w:rsidR="00907898" w:rsidRPr="00D76C95">
        <w:rPr>
          <w:rFonts w:cs="Calibri"/>
          <w:bCs/>
          <w:sz w:val="20"/>
          <w:szCs w:val="20"/>
          <w:lang w:eastAsia="en-AU"/>
        </w:rPr>
        <w:t>, occupy</w:t>
      </w:r>
      <w:r w:rsidR="006C39A0" w:rsidRPr="00D76C95">
        <w:rPr>
          <w:rFonts w:cs="Calibri"/>
          <w:bCs/>
          <w:sz w:val="20"/>
          <w:szCs w:val="20"/>
          <w:lang w:eastAsia="en-AU"/>
        </w:rPr>
        <w:t xml:space="preserve"> and/or receive services, is a fundamental element in conceptualising </w:t>
      </w:r>
      <w:r w:rsidR="00C67ACD" w:rsidRPr="00D76C95">
        <w:rPr>
          <w:rFonts w:cs="Calibri"/>
          <w:bCs/>
          <w:sz w:val="20"/>
          <w:szCs w:val="20"/>
          <w:lang w:eastAsia="en-AU"/>
        </w:rPr>
        <w:t xml:space="preserve">and preventing </w:t>
      </w:r>
      <w:r w:rsidR="006C39A0" w:rsidRPr="00D76C95">
        <w:rPr>
          <w:rFonts w:cs="Calibri"/>
          <w:bCs/>
          <w:sz w:val="20"/>
          <w:szCs w:val="20"/>
          <w:lang w:eastAsia="en-AU"/>
        </w:rPr>
        <w:t>gendered disability violence. For example, as well as those women with disabilities in Australia who live in traditional domestic settings including private and family dwellings, large numbers of women with disabilities still reside in and</w:t>
      </w:r>
      <w:r w:rsidR="002023EC">
        <w:rPr>
          <w:rFonts w:cs="Calibri"/>
          <w:bCs/>
          <w:sz w:val="20"/>
          <w:szCs w:val="20"/>
          <w:lang w:eastAsia="en-AU"/>
        </w:rPr>
        <w:t xml:space="preserve"> receive support in a range of </w:t>
      </w:r>
      <w:r w:rsidR="006C39A0" w:rsidRPr="00D76C95">
        <w:rPr>
          <w:rFonts w:cs="Calibri"/>
          <w:bCs/>
          <w:sz w:val="20"/>
          <w:szCs w:val="20"/>
          <w:lang w:eastAsia="en-AU"/>
        </w:rPr>
        <w:t>institutional</w:t>
      </w:r>
      <w:r w:rsidR="002023EC">
        <w:rPr>
          <w:rFonts w:cs="Calibri"/>
          <w:bCs/>
          <w:sz w:val="20"/>
          <w:szCs w:val="20"/>
          <w:lang w:eastAsia="en-AU"/>
        </w:rPr>
        <w:t xml:space="preserve"> and/or service</w:t>
      </w:r>
      <w:r w:rsidR="006C39A0" w:rsidRPr="00D76C95">
        <w:rPr>
          <w:rFonts w:cs="Calibri"/>
          <w:bCs/>
          <w:sz w:val="20"/>
          <w:szCs w:val="20"/>
          <w:lang w:eastAsia="en-AU"/>
        </w:rPr>
        <w:t xml:space="preserve"> settings, such as group homes, supported residential facilities, licenced and un-licenced boarding houses, psychiatric</w:t>
      </w:r>
      <w:r w:rsidR="00CC194A">
        <w:rPr>
          <w:rFonts w:cs="Calibri"/>
          <w:bCs/>
          <w:sz w:val="20"/>
          <w:szCs w:val="20"/>
          <w:lang w:eastAsia="en-AU"/>
        </w:rPr>
        <w:t xml:space="preserve"> and </w:t>
      </w:r>
      <w:r w:rsidR="006C39A0" w:rsidRPr="00D76C95">
        <w:rPr>
          <w:rFonts w:cs="Calibri"/>
          <w:bCs/>
          <w:sz w:val="20"/>
          <w:szCs w:val="20"/>
          <w:lang w:eastAsia="en-AU"/>
        </w:rPr>
        <w:t>mental health community care facilities, residential aged care facilities, hostels, hospitals, prisons, foster care, respite facilities, cluster housing, congregate care, special schools and out-of-home care services. Women and girls with disabilities who experience these types of settings are at particular and significant risk of violence, abuse, neglect and exploitation</w:t>
      </w:r>
      <w:r w:rsidR="00D13C72" w:rsidRPr="00D76C95">
        <w:rPr>
          <w:rFonts w:cs="Calibri"/>
          <w:bCs/>
          <w:sz w:val="20"/>
          <w:szCs w:val="20"/>
          <w:lang w:eastAsia="en-AU"/>
        </w:rPr>
        <w:t xml:space="preserve"> (</w:t>
      </w:r>
      <w:proofErr w:type="spellStart"/>
      <w:r w:rsidR="00D13C72" w:rsidRPr="00D76C95">
        <w:rPr>
          <w:rFonts w:cs="Times New Roman"/>
          <w:sz w:val="20"/>
          <w:szCs w:val="20"/>
        </w:rPr>
        <w:t>Attard</w:t>
      </w:r>
      <w:proofErr w:type="spellEnd"/>
      <w:r w:rsidR="00D13C72" w:rsidRPr="00D76C95">
        <w:rPr>
          <w:rFonts w:cs="Times New Roman"/>
          <w:sz w:val="20"/>
          <w:szCs w:val="20"/>
        </w:rPr>
        <w:t xml:space="preserve"> &amp; Price-Kelly</w:t>
      </w:r>
      <w:r w:rsidR="009E0A45">
        <w:rPr>
          <w:rFonts w:cs="Times New Roman"/>
          <w:sz w:val="20"/>
          <w:szCs w:val="20"/>
        </w:rPr>
        <w:t>,</w:t>
      </w:r>
      <w:r w:rsidR="00D13C72" w:rsidRPr="00D76C95">
        <w:rPr>
          <w:rFonts w:cs="Times New Roman"/>
          <w:sz w:val="20"/>
          <w:szCs w:val="20"/>
        </w:rPr>
        <w:t xml:space="preserve"> 2010</w:t>
      </w:r>
      <w:r w:rsidR="009E0A45">
        <w:rPr>
          <w:rFonts w:cs="Times New Roman"/>
          <w:sz w:val="20"/>
          <w:szCs w:val="20"/>
        </w:rPr>
        <w:t>;</w:t>
      </w:r>
      <w:r w:rsidR="00D13C72" w:rsidRPr="00D76C95">
        <w:rPr>
          <w:rFonts w:cs="Times New Roman"/>
          <w:sz w:val="20"/>
          <w:szCs w:val="20"/>
        </w:rPr>
        <w:t xml:space="preserve"> </w:t>
      </w:r>
      <w:r w:rsidR="009006F6" w:rsidRPr="00D76C95">
        <w:rPr>
          <w:rFonts w:cs="Times New Roman"/>
          <w:sz w:val="20"/>
          <w:szCs w:val="20"/>
        </w:rPr>
        <w:t>Victorian Equal Opportunity and Human Rights Commission</w:t>
      </w:r>
      <w:r w:rsidR="009E0A45">
        <w:rPr>
          <w:rFonts w:cs="Times New Roman"/>
          <w:sz w:val="20"/>
          <w:szCs w:val="20"/>
        </w:rPr>
        <w:t>,</w:t>
      </w:r>
      <w:r w:rsidR="00150E83" w:rsidRPr="00D76C95">
        <w:rPr>
          <w:rFonts w:cs="Times New Roman"/>
          <w:sz w:val="20"/>
          <w:szCs w:val="20"/>
        </w:rPr>
        <w:t xml:space="preserve"> 2014</w:t>
      </w:r>
      <w:r w:rsidR="009E0A45">
        <w:rPr>
          <w:rFonts w:cs="Times New Roman"/>
          <w:sz w:val="20"/>
          <w:szCs w:val="20"/>
        </w:rPr>
        <w:t>,</w:t>
      </w:r>
      <w:r w:rsidR="00150E83" w:rsidRPr="00D76C95">
        <w:rPr>
          <w:rFonts w:cs="Times New Roman"/>
          <w:sz w:val="20"/>
          <w:szCs w:val="20"/>
        </w:rPr>
        <w:t xml:space="preserve"> </w:t>
      </w:r>
      <w:r w:rsidR="00D13C72" w:rsidRPr="00D76C95">
        <w:rPr>
          <w:rFonts w:cs="Arial"/>
          <w:sz w:val="20"/>
          <w:szCs w:val="20"/>
        </w:rPr>
        <w:t>Frohmader &amp; Sands</w:t>
      </w:r>
      <w:r w:rsidR="009E0A45">
        <w:rPr>
          <w:rFonts w:cs="Arial"/>
          <w:sz w:val="20"/>
          <w:szCs w:val="20"/>
        </w:rPr>
        <w:t>,</w:t>
      </w:r>
      <w:r w:rsidR="00D13C72" w:rsidRPr="00D76C95">
        <w:rPr>
          <w:rFonts w:cs="Arial"/>
          <w:sz w:val="20"/>
          <w:szCs w:val="20"/>
        </w:rPr>
        <w:t xml:space="preserve"> 2015</w:t>
      </w:r>
      <w:r w:rsidR="009E0A45">
        <w:rPr>
          <w:rFonts w:cs="Arial"/>
          <w:sz w:val="20"/>
          <w:szCs w:val="20"/>
        </w:rPr>
        <w:t>;</w:t>
      </w:r>
      <w:r w:rsidR="00150E83" w:rsidRPr="00D76C95">
        <w:rPr>
          <w:rFonts w:cs="Arial"/>
          <w:sz w:val="20"/>
          <w:szCs w:val="20"/>
        </w:rPr>
        <w:t xml:space="preserve"> </w:t>
      </w:r>
      <w:r w:rsidR="00150E83" w:rsidRPr="00D76C95">
        <w:rPr>
          <w:rFonts w:cs="Calibri"/>
          <w:bCs/>
          <w:sz w:val="20"/>
          <w:szCs w:val="20"/>
          <w:lang w:eastAsia="en-AU"/>
        </w:rPr>
        <w:t>Commission for Children and Young People</w:t>
      </w:r>
      <w:r w:rsidR="009E0A45">
        <w:rPr>
          <w:rFonts w:cs="Calibri"/>
          <w:bCs/>
          <w:sz w:val="20"/>
          <w:szCs w:val="20"/>
          <w:lang w:eastAsia="en-AU"/>
        </w:rPr>
        <w:t>,</w:t>
      </w:r>
      <w:r w:rsidR="00150E83" w:rsidRPr="00D76C95">
        <w:rPr>
          <w:rFonts w:cs="Calibri"/>
          <w:bCs/>
          <w:sz w:val="20"/>
          <w:szCs w:val="20"/>
          <w:lang w:eastAsia="en-AU"/>
        </w:rPr>
        <w:t xml:space="preserve"> 2015</w:t>
      </w:r>
      <w:r w:rsidR="00D13C72" w:rsidRPr="00D76C95">
        <w:rPr>
          <w:rFonts w:cs="Arial"/>
          <w:sz w:val="20"/>
          <w:szCs w:val="20"/>
        </w:rPr>
        <w:t>)</w:t>
      </w:r>
      <w:r w:rsidR="006C39A0" w:rsidRPr="00D76C95">
        <w:rPr>
          <w:rFonts w:cs="Calibri"/>
          <w:bCs/>
          <w:sz w:val="20"/>
          <w:szCs w:val="20"/>
          <w:lang w:eastAsia="en-AU"/>
        </w:rPr>
        <w:t xml:space="preserve">. Yet violence perpetrated against </w:t>
      </w:r>
      <w:r w:rsidR="009E0A45">
        <w:rPr>
          <w:rFonts w:cs="Calibri"/>
          <w:bCs/>
          <w:sz w:val="20"/>
          <w:szCs w:val="20"/>
          <w:lang w:eastAsia="en-AU"/>
        </w:rPr>
        <w:t>women with disabilities</w:t>
      </w:r>
      <w:r w:rsidR="006C39A0" w:rsidRPr="00D76C95">
        <w:rPr>
          <w:rFonts w:cs="Calibri"/>
          <w:bCs/>
          <w:sz w:val="20"/>
          <w:szCs w:val="20"/>
          <w:lang w:eastAsia="en-AU"/>
        </w:rPr>
        <w:t xml:space="preserve"> in these settings remains outside the current legislative and policy frameworks and responses to preventing and addressing violence against women in Australia. </w:t>
      </w:r>
    </w:p>
    <w:p w14:paraId="19ECE92A" w14:textId="77777777" w:rsidR="006C39A0" w:rsidRPr="00D76C95" w:rsidRDefault="006C39A0" w:rsidP="002E7914">
      <w:pPr>
        <w:spacing w:after="0" w:line="240" w:lineRule="auto"/>
        <w:jc w:val="both"/>
        <w:rPr>
          <w:rFonts w:cs="Calibri"/>
          <w:bCs/>
          <w:sz w:val="20"/>
          <w:szCs w:val="20"/>
          <w:lang w:eastAsia="en-AU"/>
        </w:rPr>
      </w:pPr>
    </w:p>
    <w:p w14:paraId="71D469C3" w14:textId="44F212AE" w:rsidR="006A42D2" w:rsidRPr="00D76C95" w:rsidRDefault="00672048" w:rsidP="006A42D2">
      <w:pPr>
        <w:spacing w:after="0" w:line="240" w:lineRule="auto"/>
        <w:jc w:val="both"/>
        <w:rPr>
          <w:rFonts w:cs="Arial"/>
          <w:color w:val="000000"/>
          <w:sz w:val="20"/>
          <w:szCs w:val="20"/>
        </w:rPr>
      </w:pPr>
      <w:r w:rsidRPr="00D76C95">
        <w:rPr>
          <w:rFonts w:cs="Arial"/>
          <w:sz w:val="20"/>
          <w:szCs w:val="20"/>
        </w:rPr>
        <w:t>Regardless of setting or context, violence against women with disabilities in Australia continues to be conceptualised</w:t>
      </w:r>
      <w:r w:rsidR="00091EC4">
        <w:rPr>
          <w:rFonts w:cs="Arial"/>
          <w:sz w:val="20"/>
          <w:szCs w:val="20"/>
        </w:rPr>
        <w:t xml:space="preserve"> and</w:t>
      </w:r>
      <w:r w:rsidRPr="00D76C95">
        <w:rPr>
          <w:rFonts w:cs="Arial"/>
          <w:sz w:val="20"/>
          <w:szCs w:val="20"/>
        </w:rPr>
        <w:t xml:space="preserve"> downplayed as abuse or neglect or service incidents, or </w:t>
      </w:r>
      <w:r w:rsidRPr="00D76C95">
        <w:rPr>
          <w:rFonts w:cs="Arial"/>
          <w:sz w:val="20"/>
          <w:szCs w:val="20"/>
          <w:lang w:val="en-US"/>
        </w:rPr>
        <w:t xml:space="preserve">administrative infringements </w:t>
      </w:r>
      <w:r w:rsidR="00E97DD8">
        <w:rPr>
          <w:rFonts w:cs="Arial"/>
          <w:sz w:val="20"/>
          <w:szCs w:val="20"/>
        </w:rPr>
        <w:t xml:space="preserve">or a </w:t>
      </w:r>
      <w:r w:rsidRPr="00D76C95">
        <w:rPr>
          <w:rFonts w:cs="Arial"/>
          <w:sz w:val="20"/>
          <w:szCs w:val="20"/>
        </w:rPr>
        <w:t>workplace issue to be addressed</w:t>
      </w:r>
      <w:r w:rsidR="00D13C72" w:rsidRPr="00D76C95">
        <w:rPr>
          <w:rFonts w:cs="Arial"/>
          <w:sz w:val="20"/>
          <w:szCs w:val="20"/>
        </w:rPr>
        <w:t xml:space="preserve"> </w:t>
      </w:r>
      <w:r w:rsidR="00F31C04" w:rsidRPr="00D76C95">
        <w:rPr>
          <w:rFonts w:cs="Arial"/>
          <w:sz w:val="20"/>
          <w:szCs w:val="20"/>
        </w:rPr>
        <w:t>(French et al</w:t>
      </w:r>
      <w:r w:rsidR="009E0A45">
        <w:rPr>
          <w:rFonts w:cs="Arial"/>
          <w:sz w:val="20"/>
          <w:szCs w:val="20"/>
        </w:rPr>
        <w:t>.,</w:t>
      </w:r>
      <w:r w:rsidR="00F31C04" w:rsidRPr="00D76C95">
        <w:rPr>
          <w:rFonts w:cs="Arial"/>
          <w:sz w:val="20"/>
          <w:szCs w:val="20"/>
        </w:rPr>
        <w:t xml:space="preserve"> 2010</w:t>
      </w:r>
      <w:r w:rsidR="009E0A45">
        <w:rPr>
          <w:rFonts w:cs="Arial"/>
          <w:sz w:val="20"/>
          <w:szCs w:val="20"/>
        </w:rPr>
        <w:t>;</w:t>
      </w:r>
      <w:r w:rsidR="00F31C04" w:rsidRPr="00D76C95">
        <w:rPr>
          <w:rFonts w:cs="Arial"/>
          <w:sz w:val="20"/>
          <w:szCs w:val="20"/>
        </w:rPr>
        <w:t xml:space="preserve"> Frohmader &amp; Sands</w:t>
      </w:r>
      <w:r w:rsidR="009E0A45">
        <w:rPr>
          <w:rFonts w:cs="Arial"/>
          <w:sz w:val="20"/>
          <w:szCs w:val="20"/>
        </w:rPr>
        <w:t>,</w:t>
      </w:r>
      <w:r w:rsidR="00F31C04" w:rsidRPr="00D76C95">
        <w:rPr>
          <w:rFonts w:cs="Arial"/>
          <w:sz w:val="20"/>
          <w:szCs w:val="20"/>
        </w:rPr>
        <w:t xml:space="preserve"> 2015)</w:t>
      </w:r>
      <w:r w:rsidR="00D13C72" w:rsidRPr="00D76C95">
        <w:rPr>
          <w:rFonts w:cs="Arial"/>
          <w:sz w:val="20"/>
          <w:szCs w:val="20"/>
        </w:rPr>
        <w:t xml:space="preserve"> </w:t>
      </w:r>
      <w:r w:rsidR="009E0A45">
        <w:rPr>
          <w:rFonts w:cs="Arial"/>
          <w:sz w:val="20"/>
          <w:szCs w:val="20"/>
        </w:rPr>
        <w:t>–</w:t>
      </w:r>
      <w:r w:rsidR="00E97DD8">
        <w:rPr>
          <w:rFonts w:cs="Arial"/>
          <w:sz w:val="20"/>
          <w:szCs w:val="20"/>
        </w:rPr>
        <w:t xml:space="preserve"> </w:t>
      </w:r>
      <w:r w:rsidR="009E0A45">
        <w:rPr>
          <w:rFonts w:cs="Arial"/>
          <w:sz w:val="20"/>
          <w:szCs w:val="20"/>
        </w:rPr>
        <w:t>r</w:t>
      </w:r>
      <w:r w:rsidR="00E97DD8">
        <w:rPr>
          <w:rFonts w:cs="Arial"/>
          <w:sz w:val="20"/>
          <w:szCs w:val="20"/>
        </w:rPr>
        <w:t xml:space="preserve">ather than viewed as </w:t>
      </w:r>
      <w:r w:rsidRPr="00D76C95">
        <w:rPr>
          <w:rFonts w:cs="Arial"/>
          <w:sz w:val="20"/>
          <w:szCs w:val="20"/>
        </w:rPr>
        <w:t xml:space="preserve">violence or crimes. This is particularly the case in institutional </w:t>
      </w:r>
      <w:r w:rsidR="00E97DD8">
        <w:rPr>
          <w:rFonts w:cs="Calibri"/>
          <w:bCs/>
          <w:sz w:val="20"/>
          <w:szCs w:val="20"/>
          <w:lang w:eastAsia="en-AU"/>
        </w:rPr>
        <w:t xml:space="preserve">and/or </w:t>
      </w:r>
      <w:r w:rsidRPr="00D76C95">
        <w:rPr>
          <w:rFonts w:cs="Calibri"/>
          <w:bCs/>
          <w:sz w:val="20"/>
          <w:szCs w:val="20"/>
          <w:lang w:eastAsia="en-AU"/>
        </w:rPr>
        <w:t xml:space="preserve">service settings </w:t>
      </w:r>
      <w:r w:rsidRPr="00D76C95">
        <w:rPr>
          <w:rFonts w:cs="Arial"/>
          <w:sz w:val="20"/>
          <w:szCs w:val="20"/>
        </w:rPr>
        <w:t>where violence perpetrated against women with disabilities is rare</w:t>
      </w:r>
      <w:r w:rsidR="00E97DD8">
        <w:rPr>
          <w:rFonts w:cs="Arial"/>
          <w:sz w:val="20"/>
          <w:szCs w:val="20"/>
        </w:rPr>
        <w:t xml:space="preserve">ly recognised or understood as </w:t>
      </w:r>
      <w:r w:rsidRPr="00D76C95">
        <w:rPr>
          <w:rFonts w:cs="Arial"/>
          <w:sz w:val="20"/>
          <w:szCs w:val="20"/>
        </w:rPr>
        <w:t>violence and</w:t>
      </w:r>
      <w:r w:rsidR="00CC194A">
        <w:rPr>
          <w:rFonts w:cs="Arial"/>
          <w:sz w:val="20"/>
          <w:szCs w:val="20"/>
        </w:rPr>
        <w:t>,</w:t>
      </w:r>
      <w:r w:rsidRPr="00D76C95">
        <w:rPr>
          <w:rFonts w:cs="Arial"/>
          <w:sz w:val="20"/>
          <w:szCs w:val="20"/>
        </w:rPr>
        <w:t xml:space="preserve"> more often than not, is deliberately minimised, trivialised, ignored, dismissed, excused, covered up or normalised</w:t>
      </w:r>
      <w:r w:rsidR="009006F6" w:rsidRPr="00D76C95">
        <w:rPr>
          <w:rFonts w:cs="Arial"/>
          <w:sz w:val="20"/>
          <w:szCs w:val="20"/>
        </w:rPr>
        <w:t xml:space="preserve"> (</w:t>
      </w:r>
      <w:r w:rsidR="009006F6" w:rsidRPr="00D76C95">
        <w:rPr>
          <w:rFonts w:cs="Calibri"/>
          <w:bCs/>
          <w:sz w:val="20"/>
          <w:szCs w:val="20"/>
          <w:lang w:eastAsia="en-AU"/>
        </w:rPr>
        <w:t>McKenzie et al</w:t>
      </w:r>
      <w:r w:rsidR="009E0A45">
        <w:rPr>
          <w:rFonts w:cs="Calibri"/>
          <w:bCs/>
          <w:sz w:val="20"/>
          <w:szCs w:val="20"/>
          <w:lang w:eastAsia="en-AU"/>
        </w:rPr>
        <w:t>.,</w:t>
      </w:r>
      <w:r w:rsidR="009006F6" w:rsidRPr="00D76C95">
        <w:rPr>
          <w:rFonts w:cs="Calibri"/>
          <w:bCs/>
          <w:sz w:val="20"/>
          <w:szCs w:val="20"/>
          <w:lang w:eastAsia="en-AU"/>
        </w:rPr>
        <w:t xml:space="preserve"> 2014</w:t>
      </w:r>
      <w:r w:rsidR="009E0A45">
        <w:rPr>
          <w:rFonts w:cs="Calibri"/>
          <w:bCs/>
          <w:sz w:val="20"/>
          <w:szCs w:val="20"/>
          <w:lang w:eastAsia="en-AU"/>
        </w:rPr>
        <w:t>;</w:t>
      </w:r>
      <w:r w:rsidR="00F31C04" w:rsidRPr="00D76C95">
        <w:rPr>
          <w:rFonts w:cs="Calibri"/>
          <w:bCs/>
          <w:sz w:val="20"/>
          <w:szCs w:val="20"/>
          <w:lang w:eastAsia="en-AU"/>
        </w:rPr>
        <w:t xml:space="preserve"> Victorian Ombudsman</w:t>
      </w:r>
      <w:r w:rsidR="009E0A45">
        <w:rPr>
          <w:rFonts w:cs="Calibri"/>
          <w:bCs/>
          <w:sz w:val="20"/>
          <w:szCs w:val="20"/>
          <w:lang w:eastAsia="en-AU"/>
        </w:rPr>
        <w:t>,</w:t>
      </w:r>
      <w:r w:rsidR="00F31C04" w:rsidRPr="00D76C95">
        <w:rPr>
          <w:rFonts w:cs="Calibri"/>
          <w:bCs/>
          <w:sz w:val="20"/>
          <w:szCs w:val="20"/>
          <w:lang w:eastAsia="en-AU"/>
        </w:rPr>
        <w:t xml:space="preserve"> 2015</w:t>
      </w:r>
      <w:r w:rsidR="009E0A45">
        <w:rPr>
          <w:rFonts w:cs="Calibri"/>
          <w:bCs/>
          <w:sz w:val="20"/>
          <w:szCs w:val="20"/>
          <w:lang w:eastAsia="en-AU"/>
        </w:rPr>
        <w:t>;</w:t>
      </w:r>
      <w:r w:rsidR="00F31C04" w:rsidRPr="00D76C95">
        <w:rPr>
          <w:rFonts w:cs="Calibri"/>
          <w:bCs/>
          <w:sz w:val="20"/>
          <w:szCs w:val="20"/>
          <w:lang w:eastAsia="en-AU"/>
        </w:rPr>
        <w:t xml:space="preserve"> </w:t>
      </w:r>
      <w:proofErr w:type="spellStart"/>
      <w:r w:rsidR="00F31C04" w:rsidRPr="00D76C95">
        <w:rPr>
          <w:rFonts w:cs="Calibri"/>
          <w:bCs/>
          <w:sz w:val="20"/>
          <w:szCs w:val="20"/>
          <w:lang w:eastAsia="en-AU"/>
        </w:rPr>
        <w:t>Donelly</w:t>
      </w:r>
      <w:proofErr w:type="spellEnd"/>
      <w:r w:rsidR="009E0A45">
        <w:rPr>
          <w:rFonts w:cs="Calibri"/>
          <w:bCs/>
          <w:sz w:val="20"/>
          <w:szCs w:val="20"/>
          <w:lang w:eastAsia="en-AU"/>
        </w:rPr>
        <w:t>,</w:t>
      </w:r>
      <w:r w:rsidR="00F31C04" w:rsidRPr="00D76C95">
        <w:rPr>
          <w:rFonts w:cs="Calibri"/>
          <w:bCs/>
          <w:sz w:val="20"/>
          <w:szCs w:val="20"/>
          <w:lang w:eastAsia="en-AU"/>
        </w:rPr>
        <w:t xml:space="preserve"> 2015</w:t>
      </w:r>
      <w:r w:rsidR="009E0A45">
        <w:rPr>
          <w:rFonts w:cs="Calibri"/>
          <w:bCs/>
          <w:sz w:val="20"/>
          <w:szCs w:val="20"/>
          <w:lang w:eastAsia="en-AU"/>
        </w:rPr>
        <w:t>;</w:t>
      </w:r>
      <w:r w:rsidR="00F31C04" w:rsidRPr="00D76C95">
        <w:rPr>
          <w:rFonts w:cs="Calibri"/>
          <w:bCs/>
          <w:sz w:val="20"/>
          <w:szCs w:val="20"/>
          <w:lang w:eastAsia="en-AU"/>
        </w:rPr>
        <w:t xml:space="preserve"> DPP v Kumar</w:t>
      </w:r>
      <w:r w:rsidR="009E0A45">
        <w:rPr>
          <w:rFonts w:cs="Calibri"/>
          <w:bCs/>
          <w:sz w:val="20"/>
          <w:szCs w:val="20"/>
          <w:lang w:eastAsia="en-AU"/>
        </w:rPr>
        <w:t>,</w:t>
      </w:r>
      <w:r w:rsidR="00F31C04" w:rsidRPr="00D76C95">
        <w:rPr>
          <w:rFonts w:cs="Calibri"/>
          <w:bCs/>
          <w:sz w:val="20"/>
          <w:szCs w:val="20"/>
          <w:lang w:eastAsia="en-AU"/>
        </w:rPr>
        <w:t xml:space="preserve"> 2013</w:t>
      </w:r>
      <w:r w:rsidR="009E0A45">
        <w:rPr>
          <w:rFonts w:cs="Calibri"/>
          <w:bCs/>
          <w:sz w:val="20"/>
          <w:szCs w:val="20"/>
          <w:lang w:eastAsia="en-AU"/>
        </w:rPr>
        <w:t>;</w:t>
      </w:r>
      <w:r w:rsidR="00F31C04" w:rsidRPr="00D76C95">
        <w:rPr>
          <w:rFonts w:cs="Calibri"/>
          <w:bCs/>
          <w:sz w:val="20"/>
          <w:szCs w:val="20"/>
          <w:lang w:eastAsia="en-AU"/>
        </w:rPr>
        <w:t xml:space="preserve"> </w:t>
      </w:r>
      <w:proofErr w:type="spellStart"/>
      <w:r w:rsidR="00F31C04" w:rsidRPr="00D76C95">
        <w:rPr>
          <w:rFonts w:cs="Calibri"/>
          <w:bCs/>
          <w:sz w:val="20"/>
          <w:szCs w:val="20"/>
          <w:lang w:eastAsia="en-AU"/>
        </w:rPr>
        <w:t>Horin</w:t>
      </w:r>
      <w:proofErr w:type="spellEnd"/>
      <w:r w:rsidR="009E0A45">
        <w:rPr>
          <w:rFonts w:cs="Calibri"/>
          <w:bCs/>
          <w:sz w:val="20"/>
          <w:szCs w:val="20"/>
          <w:lang w:eastAsia="en-AU"/>
        </w:rPr>
        <w:t>,</w:t>
      </w:r>
      <w:r w:rsidR="00F31C04" w:rsidRPr="00D76C95">
        <w:rPr>
          <w:rFonts w:cs="Calibri"/>
          <w:bCs/>
          <w:sz w:val="20"/>
          <w:szCs w:val="20"/>
          <w:lang w:eastAsia="en-AU"/>
        </w:rPr>
        <w:t xml:space="preserve"> 2011</w:t>
      </w:r>
      <w:r w:rsidR="009E0A45">
        <w:rPr>
          <w:rFonts w:cs="Calibri"/>
          <w:bCs/>
          <w:sz w:val="20"/>
          <w:szCs w:val="20"/>
          <w:lang w:eastAsia="en-AU"/>
        </w:rPr>
        <w:t>;</w:t>
      </w:r>
      <w:r w:rsidR="00276D74" w:rsidRPr="00D76C95">
        <w:rPr>
          <w:rFonts w:cs="Calibri"/>
          <w:bCs/>
          <w:sz w:val="20"/>
          <w:szCs w:val="20"/>
          <w:lang w:eastAsia="en-AU"/>
        </w:rPr>
        <w:t xml:space="preserve"> McKenzie &amp; Baker</w:t>
      </w:r>
      <w:r w:rsidR="009E0A45">
        <w:rPr>
          <w:rFonts w:cs="Calibri"/>
          <w:bCs/>
          <w:sz w:val="20"/>
          <w:szCs w:val="20"/>
          <w:lang w:eastAsia="en-AU"/>
        </w:rPr>
        <w:t>,</w:t>
      </w:r>
      <w:r w:rsidR="00276D74" w:rsidRPr="00D76C95">
        <w:rPr>
          <w:rFonts w:cs="Calibri"/>
          <w:bCs/>
          <w:sz w:val="20"/>
          <w:szCs w:val="20"/>
          <w:lang w:eastAsia="en-AU"/>
        </w:rPr>
        <w:t xml:space="preserve"> 2012</w:t>
      </w:r>
      <w:r w:rsidR="009006F6" w:rsidRPr="00D76C95">
        <w:rPr>
          <w:rFonts w:cs="Calibri"/>
          <w:bCs/>
          <w:sz w:val="20"/>
          <w:szCs w:val="20"/>
          <w:lang w:eastAsia="en-AU"/>
        </w:rPr>
        <w:t>)</w:t>
      </w:r>
      <w:r w:rsidRPr="00D76C95">
        <w:rPr>
          <w:rFonts w:cs="Arial"/>
          <w:sz w:val="20"/>
          <w:szCs w:val="20"/>
        </w:rPr>
        <w:t xml:space="preserve">. </w:t>
      </w:r>
      <w:r w:rsidR="0029346F" w:rsidRPr="00D76C95">
        <w:rPr>
          <w:sz w:val="20"/>
          <w:szCs w:val="20"/>
        </w:rPr>
        <w:t>For women with disabilit</w:t>
      </w:r>
      <w:r w:rsidR="00227EB6" w:rsidRPr="00D76C95">
        <w:rPr>
          <w:sz w:val="20"/>
          <w:szCs w:val="20"/>
        </w:rPr>
        <w:t>ies</w:t>
      </w:r>
      <w:r w:rsidR="0029346F" w:rsidRPr="00D76C95">
        <w:rPr>
          <w:sz w:val="20"/>
          <w:szCs w:val="20"/>
        </w:rPr>
        <w:t xml:space="preserve">, this means, in effect, that their experiences of violence are not properly recognised across the legal </w:t>
      </w:r>
      <w:r w:rsidR="00C501CA" w:rsidRPr="00D76C95">
        <w:rPr>
          <w:sz w:val="20"/>
          <w:szCs w:val="20"/>
        </w:rPr>
        <w:t xml:space="preserve">and service </w:t>
      </w:r>
      <w:r w:rsidR="0029346F" w:rsidRPr="00D76C95">
        <w:rPr>
          <w:sz w:val="20"/>
          <w:szCs w:val="20"/>
        </w:rPr>
        <w:t>system</w:t>
      </w:r>
      <w:r w:rsidR="00C501CA" w:rsidRPr="00D76C95">
        <w:rPr>
          <w:sz w:val="20"/>
          <w:szCs w:val="20"/>
        </w:rPr>
        <w:t>s</w:t>
      </w:r>
      <w:r w:rsidR="0029346F" w:rsidRPr="00D76C95">
        <w:rPr>
          <w:sz w:val="20"/>
          <w:szCs w:val="20"/>
        </w:rPr>
        <w:t xml:space="preserve">, they are given less </w:t>
      </w:r>
      <w:r w:rsidR="00C67ACD" w:rsidRPr="00D76C95">
        <w:rPr>
          <w:sz w:val="20"/>
          <w:szCs w:val="20"/>
        </w:rPr>
        <w:t xml:space="preserve">legal </w:t>
      </w:r>
      <w:r w:rsidR="0029346F" w:rsidRPr="00D76C95">
        <w:rPr>
          <w:sz w:val="20"/>
          <w:szCs w:val="20"/>
        </w:rPr>
        <w:t xml:space="preserve">protection </w:t>
      </w:r>
      <w:r w:rsidR="00C67ACD" w:rsidRPr="00D76C95">
        <w:rPr>
          <w:sz w:val="20"/>
          <w:szCs w:val="20"/>
        </w:rPr>
        <w:t xml:space="preserve">and access to justice </w:t>
      </w:r>
      <w:r w:rsidR="0029346F" w:rsidRPr="00D76C95">
        <w:rPr>
          <w:sz w:val="20"/>
          <w:szCs w:val="20"/>
        </w:rPr>
        <w:t>than their counterparts who do not have disabilit</w:t>
      </w:r>
      <w:r w:rsidR="00227EB6" w:rsidRPr="00D76C95">
        <w:rPr>
          <w:sz w:val="20"/>
          <w:szCs w:val="20"/>
        </w:rPr>
        <w:t>ies</w:t>
      </w:r>
      <w:r w:rsidR="0029346F" w:rsidRPr="00D76C95">
        <w:rPr>
          <w:sz w:val="20"/>
          <w:szCs w:val="20"/>
        </w:rPr>
        <w:t>, and the likelihood of them benefiting from integrated and coordinated responses, including prevention, is compromised</w:t>
      </w:r>
      <w:r w:rsidR="00227EB6" w:rsidRPr="00D76C95">
        <w:rPr>
          <w:sz w:val="20"/>
          <w:szCs w:val="20"/>
        </w:rPr>
        <w:t xml:space="preserve"> (</w:t>
      </w:r>
      <w:r w:rsidR="0093430E" w:rsidRPr="00D76C95">
        <w:rPr>
          <w:sz w:val="20"/>
          <w:szCs w:val="20"/>
        </w:rPr>
        <w:t>Frohmader &amp; Cadwallader</w:t>
      </w:r>
      <w:r w:rsidR="009E0A45">
        <w:rPr>
          <w:sz w:val="20"/>
          <w:szCs w:val="20"/>
        </w:rPr>
        <w:t>,</w:t>
      </w:r>
      <w:r w:rsidR="0093430E" w:rsidRPr="00D76C95">
        <w:rPr>
          <w:sz w:val="20"/>
          <w:szCs w:val="20"/>
        </w:rPr>
        <w:t xml:space="preserve"> 2014</w:t>
      </w:r>
      <w:r w:rsidR="009E0A45">
        <w:rPr>
          <w:sz w:val="20"/>
          <w:szCs w:val="20"/>
        </w:rPr>
        <w:t>;</w:t>
      </w:r>
      <w:r w:rsidR="00540485" w:rsidRPr="00D76C95">
        <w:rPr>
          <w:sz w:val="20"/>
          <w:szCs w:val="20"/>
        </w:rPr>
        <w:t xml:space="preserve"> Committee on the Rights of Persons with Disabilities</w:t>
      </w:r>
      <w:r w:rsidR="009E0A45">
        <w:rPr>
          <w:sz w:val="20"/>
          <w:szCs w:val="20"/>
        </w:rPr>
        <w:t>,</w:t>
      </w:r>
      <w:r w:rsidR="00540485" w:rsidRPr="00D76C95">
        <w:rPr>
          <w:sz w:val="20"/>
          <w:szCs w:val="20"/>
        </w:rPr>
        <w:t xml:space="preserve"> 2013</w:t>
      </w:r>
      <w:r w:rsidR="00227EB6" w:rsidRPr="00D76C95">
        <w:rPr>
          <w:sz w:val="20"/>
          <w:szCs w:val="20"/>
        </w:rPr>
        <w:t>)</w:t>
      </w:r>
      <w:r w:rsidR="0029346F" w:rsidRPr="00D76C95">
        <w:rPr>
          <w:sz w:val="20"/>
          <w:szCs w:val="20"/>
        </w:rPr>
        <w:t>.</w:t>
      </w:r>
      <w:r w:rsidR="00C67ACD" w:rsidRPr="00D76C95">
        <w:rPr>
          <w:sz w:val="20"/>
          <w:szCs w:val="20"/>
        </w:rPr>
        <w:t xml:space="preserve"> </w:t>
      </w:r>
    </w:p>
    <w:p w14:paraId="2EC8FDDA" w14:textId="77777777" w:rsidR="00C67ACD" w:rsidRPr="00D76C95" w:rsidRDefault="00C67ACD" w:rsidP="006A42D2">
      <w:pPr>
        <w:spacing w:after="0" w:line="240" w:lineRule="auto"/>
        <w:jc w:val="both"/>
        <w:rPr>
          <w:rFonts w:cs="Calibri"/>
          <w:bCs/>
          <w:sz w:val="20"/>
          <w:szCs w:val="20"/>
          <w:lang w:val="en-US" w:eastAsia="en-AU"/>
        </w:rPr>
      </w:pPr>
    </w:p>
    <w:p w14:paraId="63C427EE" w14:textId="20BDF1A8" w:rsidR="00F63593" w:rsidRPr="00D76C95" w:rsidRDefault="002023EC" w:rsidP="00F63593">
      <w:pPr>
        <w:spacing w:after="0" w:line="240" w:lineRule="auto"/>
        <w:jc w:val="both"/>
        <w:rPr>
          <w:sz w:val="20"/>
          <w:szCs w:val="20"/>
        </w:rPr>
      </w:pPr>
      <w:r>
        <w:rPr>
          <w:rFonts w:cs="Calibri"/>
          <w:bCs/>
          <w:sz w:val="20"/>
          <w:szCs w:val="20"/>
          <w:lang w:eastAsia="en-AU"/>
        </w:rPr>
        <w:t>B</w:t>
      </w:r>
      <w:r w:rsidR="00F63593" w:rsidRPr="00D76C95">
        <w:rPr>
          <w:rFonts w:cs="Calibri"/>
          <w:bCs/>
          <w:sz w:val="20"/>
          <w:szCs w:val="20"/>
          <w:lang w:eastAsia="en-AU"/>
        </w:rPr>
        <w:t>efore we can prevent and or address violence against women with disabilities, we must be clear about what it is. Violence against women with disabilities:</w:t>
      </w:r>
    </w:p>
    <w:p w14:paraId="773CB2F8" w14:textId="77777777" w:rsidR="00F63593" w:rsidRPr="00D76C95" w:rsidRDefault="00F63593" w:rsidP="00F63593">
      <w:pPr>
        <w:spacing w:after="0" w:line="240" w:lineRule="auto"/>
        <w:jc w:val="both"/>
        <w:rPr>
          <w:rFonts w:cs="Calibri"/>
          <w:bCs/>
          <w:sz w:val="20"/>
          <w:szCs w:val="20"/>
          <w:lang w:eastAsia="en-AU"/>
        </w:rPr>
      </w:pPr>
    </w:p>
    <w:p w14:paraId="1D0ED720" w14:textId="54DD2323" w:rsidR="006A42D2" w:rsidRPr="00D76C95" w:rsidRDefault="006A42D2" w:rsidP="00CC194A">
      <w:pPr>
        <w:pStyle w:val="ListParagraph"/>
        <w:numPr>
          <w:ilvl w:val="0"/>
          <w:numId w:val="14"/>
        </w:numPr>
        <w:ind w:left="360"/>
        <w:jc w:val="both"/>
        <w:rPr>
          <w:rFonts w:ascii="Arial" w:hAnsi="Arial" w:cs="Arial"/>
          <w:bCs/>
          <w:sz w:val="20"/>
          <w:szCs w:val="20"/>
          <w:lang w:eastAsia="en-AU"/>
        </w:rPr>
      </w:pPr>
      <w:proofErr w:type="gramStart"/>
      <w:r w:rsidRPr="00D76C95">
        <w:rPr>
          <w:rFonts w:ascii="Arial" w:hAnsi="Arial" w:cs="Arial"/>
          <w:bCs/>
          <w:sz w:val="20"/>
          <w:szCs w:val="20"/>
          <w:lang w:eastAsia="en-AU"/>
        </w:rPr>
        <w:t>can</w:t>
      </w:r>
      <w:proofErr w:type="gramEnd"/>
      <w:r w:rsidRPr="00D76C95">
        <w:rPr>
          <w:rFonts w:ascii="Arial" w:hAnsi="Arial" w:cs="Arial"/>
          <w:bCs/>
          <w:sz w:val="20"/>
          <w:szCs w:val="20"/>
          <w:lang w:eastAsia="en-AU"/>
        </w:rPr>
        <w:t xml:space="preserve"> often constitute torture or ill-treatment – particularly when it occurs in institutional or residential settings, including for example, through practices such as </w:t>
      </w:r>
      <w:r w:rsidRPr="00D76C95">
        <w:rPr>
          <w:rFonts w:ascii="Arial" w:hAnsi="Arial" w:cs="Arial"/>
          <w:sz w:val="20"/>
          <w:szCs w:val="20"/>
        </w:rPr>
        <w:t>forced or coerced sterilisation, forced contraception, forced or coerced psychiatric interventions and other forced treatments</w:t>
      </w:r>
      <w:r w:rsidR="00CC194A">
        <w:rPr>
          <w:rFonts w:ascii="Arial" w:hAnsi="Arial" w:cs="Arial"/>
          <w:sz w:val="20"/>
          <w:szCs w:val="20"/>
        </w:rPr>
        <w:t>,</w:t>
      </w:r>
      <w:r w:rsidRPr="00D76C95">
        <w:rPr>
          <w:rFonts w:ascii="Arial" w:hAnsi="Arial" w:cs="Arial"/>
          <w:sz w:val="20"/>
          <w:szCs w:val="20"/>
        </w:rPr>
        <w:t xml:space="preserve"> indefinite detention</w:t>
      </w:r>
      <w:r w:rsidR="00CC194A">
        <w:rPr>
          <w:rFonts w:ascii="Arial" w:hAnsi="Arial" w:cs="Arial"/>
          <w:sz w:val="20"/>
          <w:szCs w:val="20"/>
        </w:rPr>
        <w:t>,</w:t>
      </w:r>
      <w:r w:rsidRPr="00D76C95">
        <w:rPr>
          <w:rFonts w:ascii="Arial" w:hAnsi="Arial" w:cs="Arial"/>
          <w:sz w:val="20"/>
          <w:szCs w:val="20"/>
        </w:rPr>
        <w:t xml:space="preserve"> sexual violence, and restraint.</w:t>
      </w:r>
    </w:p>
    <w:p w14:paraId="5D5FA916" w14:textId="77777777" w:rsidR="006A42D2" w:rsidRPr="00D76C95" w:rsidRDefault="006A42D2" w:rsidP="00CC194A">
      <w:pPr>
        <w:spacing w:after="0" w:line="240" w:lineRule="auto"/>
        <w:rPr>
          <w:rFonts w:cs="Arial"/>
          <w:bCs/>
          <w:sz w:val="20"/>
          <w:szCs w:val="20"/>
          <w:lang w:eastAsia="en-AU"/>
        </w:rPr>
      </w:pPr>
    </w:p>
    <w:p w14:paraId="39E68F41" w14:textId="048A853C" w:rsidR="006A42D2" w:rsidRPr="00D76C95" w:rsidRDefault="006A42D2" w:rsidP="00CC194A">
      <w:pPr>
        <w:pStyle w:val="ListParagraph"/>
        <w:numPr>
          <w:ilvl w:val="0"/>
          <w:numId w:val="3"/>
        </w:numPr>
        <w:ind w:left="360"/>
        <w:jc w:val="both"/>
        <w:rPr>
          <w:rFonts w:ascii="Arial" w:hAnsi="Arial" w:cs="Arial"/>
          <w:sz w:val="20"/>
          <w:szCs w:val="20"/>
          <w:lang w:val="en-US"/>
        </w:rPr>
      </w:pPr>
      <w:proofErr w:type="gramStart"/>
      <w:r w:rsidRPr="00D76C95">
        <w:rPr>
          <w:rFonts w:ascii="Arial" w:hAnsi="Arial" w:cs="Arial"/>
          <w:sz w:val="20"/>
          <w:szCs w:val="20"/>
        </w:rPr>
        <w:t>is</w:t>
      </w:r>
      <w:proofErr w:type="gramEnd"/>
      <w:r w:rsidRPr="00D76C95">
        <w:rPr>
          <w:rFonts w:ascii="Arial" w:hAnsi="Arial" w:cs="Arial"/>
          <w:sz w:val="20"/>
          <w:szCs w:val="20"/>
        </w:rPr>
        <w:t xml:space="preserve"> a </w:t>
      </w:r>
      <w:r w:rsidRPr="00D76C95">
        <w:rPr>
          <w:rFonts w:ascii="Arial" w:hAnsi="Arial" w:cs="Arial"/>
          <w:sz w:val="20"/>
          <w:szCs w:val="20"/>
          <w:lang w:val="en-US"/>
        </w:rPr>
        <w:t xml:space="preserve">gross </w:t>
      </w:r>
      <w:r w:rsidRPr="00D76C95">
        <w:rPr>
          <w:rFonts w:ascii="Arial" w:hAnsi="Arial" w:cs="Arial"/>
          <w:sz w:val="20"/>
          <w:szCs w:val="20"/>
        </w:rPr>
        <w:t xml:space="preserve">violation of </w:t>
      </w:r>
      <w:r w:rsidR="00F63593" w:rsidRPr="00D76C95">
        <w:rPr>
          <w:rFonts w:ascii="Arial" w:hAnsi="Arial" w:cs="Arial"/>
          <w:sz w:val="20"/>
          <w:szCs w:val="20"/>
        </w:rPr>
        <w:t xml:space="preserve">multiple </w:t>
      </w:r>
      <w:r w:rsidRPr="00D76C95">
        <w:rPr>
          <w:rFonts w:ascii="Arial" w:hAnsi="Arial" w:cs="Arial"/>
          <w:sz w:val="20"/>
          <w:szCs w:val="20"/>
        </w:rPr>
        <w:t>human rights</w:t>
      </w:r>
      <w:r w:rsidRPr="00D76C95">
        <w:rPr>
          <w:rFonts w:ascii="Arial" w:hAnsi="Arial" w:cs="Arial"/>
          <w:sz w:val="20"/>
          <w:szCs w:val="20"/>
          <w:lang w:val="en-US"/>
        </w:rPr>
        <w:t xml:space="preserve">; </w:t>
      </w:r>
    </w:p>
    <w:p w14:paraId="5D12776B" w14:textId="77777777" w:rsidR="006A42D2" w:rsidRPr="00D76C95" w:rsidRDefault="006A42D2" w:rsidP="00CC194A">
      <w:pPr>
        <w:spacing w:after="0" w:line="240" w:lineRule="auto"/>
        <w:rPr>
          <w:rFonts w:cs="Arial"/>
          <w:sz w:val="20"/>
          <w:szCs w:val="20"/>
          <w:lang w:val="en-US"/>
        </w:rPr>
      </w:pPr>
    </w:p>
    <w:p w14:paraId="287C36AA" w14:textId="4299E8BB" w:rsidR="006A42D2" w:rsidRPr="00D76C95" w:rsidRDefault="006A42D2" w:rsidP="00CC194A">
      <w:pPr>
        <w:pStyle w:val="ListParagraph"/>
        <w:numPr>
          <w:ilvl w:val="0"/>
          <w:numId w:val="3"/>
        </w:numPr>
        <w:ind w:left="360"/>
        <w:jc w:val="both"/>
        <w:rPr>
          <w:rFonts w:ascii="Arial" w:hAnsi="Arial" w:cs="Arial"/>
          <w:sz w:val="20"/>
          <w:szCs w:val="20"/>
          <w:lang w:val="en-US"/>
        </w:rPr>
      </w:pPr>
      <w:proofErr w:type="gramStart"/>
      <w:r w:rsidRPr="00D76C95">
        <w:rPr>
          <w:rFonts w:ascii="Arial" w:hAnsi="Arial" w:cs="Arial"/>
          <w:sz w:val="20"/>
          <w:szCs w:val="20"/>
        </w:rPr>
        <w:t>is</w:t>
      </w:r>
      <w:proofErr w:type="gramEnd"/>
      <w:r w:rsidRPr="00D76C95">
        <w:rPr>
          <w:rFonts w:ascii="Arial" w:hAnsi="Arial" w:cs="Arial"/>
          <w:sz w:val="20"/>
          <w:szCs w:val="20"/>
        </w:rPr>
        <w:t xml:space="preserve"> a form of </w:t>
      </w:r>
      <w:r w:rsidRPr="00D76C95">
        <w:rPr>
          <w:rFonts w:ascii="Arial" w:hAnsi="Arial" w:cs="Arial"/>
          <w:sz w:val="20"/>
          <w:szCs w:val="20"/>
          <w:lang w:val="en-US"/>
        </w:rPr>
        <w:t xml:space="preserve">disability </w:t>
      </w:r>
      <w:r w:rsidRPr="00D76C95">
        <w:rPr>
          <w:rFonts w:ascii="Arial" w:hAnsi="Arial" w:cs="Arial"/>
          <w:sz w:val="20"/>
          <w:szCs w:val="20"/>
        </w:rPr>
        <w:t>discrimination</w:t>
      </w:r>
      <w:r w:rsidRPr="00D76C95">
        <w:rPr>
          <w:rFonts w:ascii="Arial" w:hAnsi="Arial" w:cs="Arial"/>
          <w:sz w:val="20"/>
          <w:szCs w:val="20"/>
          <w:lang w:val="en-US"/>
        </w:rPr>
        <w:t>, a form of gender-based discrimination and often occurs within, and as a result of, intersectional forms of discrimination;</w:t>
      </w:r>
    </w:p>
    <w:p w14:paraId="4049D5B9" w14:textId="77777777" w:rsidR="006A42D2" w:rsidRPr="00D76C95" w:rsidRDefault="006A42D2" w:rsidP="00CC194A">
      <w:pPr>
        <w:spacing w:after="0" w:line="240" w:lineRule="auto"/>
        <w:rPr>
          <w:rFonts w:cs="Arial"/>
          <w:sz w:val="20"/>
          <w:szCs w:val="20"/>
          <w:lang w:val="en-US"/>
        </w:rPr>
      </w:pPr>
    </w:p>
    <w:p w14:paraId="6B98FC5C" w14:textId="24D1719C" w:rsidR="006A42D2" w:rsidRPr="00D76C95" w:rsidRDefault="0025391A" w:rsidP="00CC194A">
      <w:pPr>
        <w:pStyle w:val="ListParagraph"/>
        <w:numPr>
          <w:ilvl w:val="0"/>
          <w:numId w:val="3"/>
        </w:numPr>
        <w:ind w:left="354" w:hanging="357"/>
        <w:jc w:val="both"/>
        <w:rPr>
          <w:rFonts w:ascii="Arial" w:hAnsi="Arial" w:cs="Arial"/>
          <w:sz w:val="20"/>
          <w:szCs w:val="20"/>
          <w:lang w:val="en-US"/>
        </w:rPr>
      </w:pPr>
      <w:proofErr w:type="gramStart"/>
      <w:r w:rsidRPr="00D76C95">
        <w:rPr>
          <w:rFonts w:ascii="Arial" w:hAnsi="Arial" w:cs="Arial"/>
          <w:sz w:val="20"/>
          <w:szCs w:val="20"/>
          <w:lang w:val="en-US"/>
        </w:rPr>
        <w:t>is</w:t>
      </w:r>
      <w:proofErr w:type="gramEnd"/>
      <w:r w:rsidR="006A42D2" w:rsidRPr="00D76C95">
        <w:rPr>
          <w:rFonts w:ascii="Arial" w:hAnsi="Arial" w:cs="Arial"/>
          <w:sz w:val="20"/>
          <w:szCs w:val="20"/>
          <w:lang w:val="en-US"/>
        </w:rPr>
        <w:t xml:space="preserve"> gendered disability violence, which is violence directed against a woman because she is a woman and which is shaped by the disability context. This violence affects women with disabilit</w:t>
      </w:r>
      <w:r w:rsidRPr="00D76C95">
        <w:rPr>
          <w:rFonts w:ascii="Arial" w:hAnsi="Arial" w:cs="Arial"/>
          <w:sz w:val="20"/>
          <w:szCs w:val="20"/>
          <w:lang w:val="en-US"/>
        </w:rPr>
        <w:t>ies</w:t>
      </w:r>
      <w:r w:rsidR="006A42D2" w:rsidRPr="00D76C95">
        <w:rPr>
          <w:rFonts w:ascii="Arial" w:hAnsi="Arial" w:cs="Arial"/>
          <w:sz w:val="20"/>
          <w:szCs w:val="20"/>
          <w:lang w:val="en-US"/>
        </w:rPr>
        <w:t xml:space="preserve"> disproportionately as individuals and as a group; </w:t>
      </w:r>
    </w:p>
    <w:p w14:paraId="671653AD" w14:textId="77777777" w:rsidR="006A42D2" w:rsidRPr="00D76C95" w:rsidRDefault="006A42D2" w:rsidP="00CC194A">
      <w:pPr>
        <w:spacing w:after="0" w:line="240" w:lineRule="auto"/>
        <w:rPr>
          <w:rFonts w:cs="Arial"/>
          <w:sz w:val="20"/>
          <w:szCs w:val="20"/>
          <w:lang w:val="en-US"/>
        </w:rPr>
      </w:pPr>
    </w:p>
    <w:p w14:paraId="5E94F03C" w14:textId="2C4086BE" w:rsidR="006A42D2" w:rsidRPr="00D76C95" w:rsidRDefault="006A42D2" w:rsidP="00CC194A">
      <w:pPr>
        <w:pStyle w:val="ListParagraph"/>
        <w:numPr>
          <w:ilvl w:val="0"/>
          <w:numId w:val="3"/>
        </w:numPr>
        <w:ind w:left="360"/>
        <w:jc w:val="both"/>
        <w:rPr>
          <w:rFonts w:ascii="Arial" w:hAnsi="Arial" w:cs="Arial"/>
          <w:sz w:val="20"/>
          <w:szCs w:val="20"/>
        </w:rPr>
      </w:pPr>
      <w:proofErr w:type="gramStart"/>
      <w:r w:rsidRPr="00D76C95">
        <w:rPr>
          <w:rFonts w:ascii="Arial" w:hAnsi="Arial" w:cs="Arial"/>
          <w:bCs/>
          <w:sz w:val="20"/>
          <w:szCs w:val="20"/>
          <w:lang w:eastAsia="en-AU"/>
        </w:rPr>
        <w:t>includes</w:t>
      </w:r>
      <w:proofErr w:type="gramEnd"/>
      <w:r w:rsidRPr="00D76C95">
        <w:rPr>
          <w:rFonts w:ascii="Arial" w:hAnsi="Arial" w:cs="Arial"/>
          <w:bCs/>
          <w:sz w:val="20"/>
          <w:szCs w:val="20"/>
          <w:lang w:eastAsia="en-AU"/>
        </w:rPr>
        <w:t xml:space="preserve"> all acts of violence that result in, or are likely to result in, physical, sexual, psychological or economic harm or suffering to </w:t>
      </w:r>
      <w:r w:rsidR="0025391A" w:rsidRPr="00D76C95">
        <w:rPr>
          <w:rFonts w:ascii="Arial" w:hAnsi="Arial" w:cs="Arial"/>
          <w:bCs/>
          <w:sz w:val="20"/>
          <w:szCs w:val="20"/>
          <w:lang w:eastAsia="en-AU"/>
        </w:rPr>
        <w:t>women</w:t>
      </w:r>
      <w:r w:rsidRPr="00D76C95">
        <w:rPr>
          <w:rFonts w:ascii="Arial" w:hAnsi="Arial" w:cs="Arial"/>
          <w:bCs/>
          <w:sz w:val="20"/>
          <w:szCs w:val="20"/>
          <w:lang w:eastAsia="en-AU"/>
        </w:rPr>
        <w:t xml:space="preserve"> with disabilit</w:t>
      </w:r>
      <w:r w:rsidR="0025391A" w:rsidRPr="00D76C95">
        <w:rPr>
          <w:rFonts w:ascii="Arial" w:hAnsi="Arial" w:cs="Arial"/>
          <w:bCs/>
          <w:sz w:val="20"/>
          <w:szCs w:val="20"/>
          <w:lang w:eastAsia="en-AU"/>
        </w:rPr>
        <w:t>ies</w:t>
      </w:r>
      <w:r w:rsidRPr="00D76C95">
        <w:rPr>
          <w:rFonts w:ascii="Arial" w:hAnsi="Arial" w:cs="Arial"/>
          <w:bCs/>
          <w:sz w:val="20"/>
          <w:szCs w:val="20"/>
          <w:lang w:eastAsia="en-AU"/>
        </w:rPr>
        <w:t>, including threats of such acts, coercion or arbitrary deprivation of liberty, whether occurring in public or in private life;</w:t>
      </w:r>
    </w:p>
    <w:p w14:paraId="12D10637" w14:textId="77777777" w:rsidR="006A42D2" w:rsidRPr="00D76C95" w:rsidRDefault="006A42D2" w:rsidP="00CC194A">
      <w:pPr>
        <w:spacing w:after="0" w:line="240" w:lineRule="auto"/>
        <w:rPr>
          <w:rFonts w:cs="Arial"/>
          <w:sz w:val="20"/>
          <w:szCs w:val="20"/>
        </w:rPr>
      </w:pPr>
    </w:p>
    <w:p w14:paraId="77E82C57" w14:textId="77777777" w:rsidR="006A42D2" w:rsidRPr="00D76C95" w:rsidRDefault="006A42D2" w:rsidP="00CC194A">
      <w:pPr>
        <w:pStyle w:val="ListParagraph"/>
        <w:numPr>
          <w:ilvl w:val="0"/>
          <w:numId w:val="3"/>
        </w:numPr>
        <w:ind w:left="360"/>
        <w:jc w:val="both"/>
        <w:rPr>
          <w:rFonts w:ascii="Arial" w:hAnsi="Arial" w:cs="Arial"/>
          <w:bCs/>
          <w:sz w:val="20"/>
          <w:szCs w:val="20"/>
          <w:lang w:eastAsia="en-AU"/>
        </w:rPr>
      </w:pPr>
      <w:proofErr w:type="gramStart"/>
      <w:r w:rsidRPr="00D76C95">
        <w:rPr>
          <w:rFonts w:ascii="Arial" w:hAnsi="Arial" w:cs="Arial"/>
          <w:bCs/>
          <w:sz w:val="20"/>
          <w:szCs w:val="20"/>
          <w:lang w:eastAsia="en-AU"/>
        </w:rPr>
        <w:t>includes</w:t>
      </w:r>
      <w:proofErr w:type="gramEnd"/>
      <w:r w:rsidRPr="00D76C95">
        <w:rPr>
          <w:rFonts w:ascii="Arial" w:hAnsi="Arial" w:cs="Arial"/>
          <w:bCs/>
          <w:sz w:val="20"/>
          <w:szCs w:val="20"/>
          <w:lang w:eastAsia="en-AU"/>
        </w:rPr>
        <w:t xml:space="preserve"> all acts of physical, sexual, psychological or economic violence that occur within the family or domestic unit/setting or between former or current spouses or partners, whether or not the perpetrator shares or has shared the same residence with the victim; and/or irrespective of the nature of the relationship between victim and perpetrator;</w:t>
      </w:r>
    </w:p>
    <w:p w14:paraId="20FA06EF" w14:textId="77777777" w:rsidR="006A42D2" w:rsidRPr="00D76C95" w:rsidRDefault="006A42D2" w:rsidP="00CC194A">
      <w:pPr>
        <w:spacing w:after="0" w:line="240" w:lineRule="auto"/>
        <w:rPr>
          <w:rFonts w:cs="Arial"/>
          <w:sz w:val="20"/>
          <w:szCs w:val="20"/>
        </w:rPr>
      </w:pPr>
    </w:p>
    <w:p w14:paraId="32E8C615" w14:textId="096440BF" w:rsidR="006A42D2" w:rsidRPr="00D76C95" w:rsidRDefault="006A42D2" w:rsidP="00CC194A">
      <w:pPr>
        <w:pStyle w:val="ListParagraph"/>
        <w:numPr>
          <w:ilvl w:val="0"/>
          <w:numId w:val="3"/>
        </w:numPr>
        <w:ind w:left="360"/>
        <w:jc w:val="both"/>
        <w:rPr>
          <w:rFonts w:ascii="Arial" w:hAnsi="Arial" w:cs="Arial"/>
          <w:sz w:val="20"/>
          <w:szCs w:val="20"/>
        </w:rPr>
      </w:pPr>
      <w:proofErr w:type="gramStart"/>
      <w:r w:rsidRPr="00D76C95">
        <w:rPr>
          <w:rFonts w:ascii="Arial" w:hAnsi="Arial" w:cs="Arial"/>
          <w:sz w:val="20"/>
          <w:szCs w:val="20"/>
        </w:rPr>
        <w:t>is</w:t>
      </w:r>
      <w:proofErr w:type="gramEnd"/>
      <w:r w:rsidRPr="00D76C95">
        <w:rPr>
          <w:rFonts w:ascii="Arial" w:hAnsi="Arial" w:cs="Arial"/>
          <w:sz w:val="20"/>
          <w:szCs w:val="20"/>
        </w:rPr>
        <w:t xml:space="preserve"> inclusive of those acts of violence which are more unique to </w:t>
      </w:r>
      <w:r w:rsidR="0025391A" w:rsidRPr="00D76C95">
        <w:rPr>
          <w:rFonts w:ascii="Arial" w:hAnsi="Arial" w:cs="Arial"/>
          <w:sz w:val="20"/>
          <w:szCs w:val="20"/>
        </w:rPr>
        <w:t>women</w:t>
      </w:r>
      <w:r w:rsidRPr="00D76C95">
        <w:rPr>
          <w:rFonts w:ascii="Arial" w:hAnsi="Arial" w:cs="Arial"/>
          <w:sz w:val="20"/>
          <w:szCs w:val="20"/>
        </w:rPr>
        <w:t xml:space="preserve"> with disabilit</w:t>
      </w:r>
      <w:r w:rsidR="0025391A" w:rsidRPr="00D76C95">
        <w:rPr>
          <w:rFonts w:ascii="Arial" w:hAnsi="Arial" w:cs="Arial"/>
          <w:sz w:val="20"/>
          <w:szCs w:val="20"/>
        </w:rPr>
        <w:t>ies</w:t>
      </w:r>
      <w:r w:rsidRPr="00D76C95">
        <w:rPr>
          <w:rFonts w:ascii="Arial" w:hAnsi="Arial" w:cs="Arial"/>
          <w:sz w:val="20"/>
          <w:szCs w:val="20"/>
        </w:rPr>
        <w:t xml:space="preserve"> –</w:t>
      </w:r>
      <w:r w:rsidR="0025391A" w:rsidRPr="00D76C95">
        <w:rPr>
          <w:rFonts w:ascii="Arial" w:hAnsi="Arial" w:cs="Arial"/>
          <w:sz w:val="20"/>
          <w:szCs w:val="20"/>
        </w:rPr>
        <w:t xml:space="preserve"> </w:t>
      </w:r>
      <w:r w:rsidRPr="00D76C95">
        <w:rPr>
          <w:rFonts w:ascii="Arial" w:hAnsi="Arial" w:cs="Arial"/>
          <w:sz w:val="20"/>
          <w:szCs w:val="20"/>
        </w:rPr>
        <w:t xml:space="preserve">and that often occur in the context of, or as a result of, the </w:t>
      </w:r>
      <w:r w:rsidRPr="00D76C95">
        <w:rPr>
          <w:rFonts w:ascii="Arial" w:hAnsi="Arial" w:cs="Arial"/>
          <w:bCs/>
          <w:sz w:val="20"/>
          <w:szCs w:val="20"/>
          <w:lang w:eastAsia="en-AU"/>
        </w:rPr>
        <w:t>settings</w:t>
      </w:r>
      <w:r w:rsidRPr="00D76C95">
        <w:rPr>
          <w:rFonts w:ascii="Arial" w:hAnsi="Arial" w:cs="Arial"/>
          <w:sz w:val="20"/>
          <w:szCs w:val="20"/>
        </w:rPr>
        <w:t xml:space="preserve"> </w:t>
      </w:r>
      <w:r w:rsidRPr="00D76C95">
        <w:rPr>
          <w:rFonts w:ascii="Arial" w:hAnsi="Arial" w:cs="Arial"/>
          <w:bCs/>
          <w:sz w:val="20"/>
          <w:szCs w:val="20"/>
          <w:lang w:eastAsia="en-AU"/>
        </w:rPr>
        <w:t>which they live</w:t>
      </w:r>
      <w:r w:rsidR="00CC194A">
        <w:rPr>
          <w:rFonts w:ascii="Arial" w:hAnsi="Arial" w:cs="Arial"/>
          <w:bCs/>
          <w:sz w:val="20"/>
          <w:szCs w:val="20"/>
          <w:lang w:eastAsia="en-AU"/>
        </w:rPr>
        <w:t xml:space="preserve"> in</w:t>
      </w:r>
      <w:r w:rsidRPr="00D76C95">
        <w:rPr>
          <w:rFonts w:ascii="Arial" w:hAnsi="Arial" w:cs="Arial"/>
          <w:bCs/>
          <w:sz w:val="20"/>
          <w:szCs w:val="20"/>
          <w:lang w:eastAsia="en-AU"/>
        </w:rPr>
        <w:t>, occupy and/or experience</w:t>
      </w:r>
      <w:r w:rsidR="00CC194A">
        <w:rPr>
          <w:rFonts w:ascii="Arial" w:hAnsi="Arial" w:cs="Arial"/>
          <w:bCs/>
          <w:sz w:val="20"/>
          <w:szCs w:val="20"/>
          <w:lang w:eastAsia="en-AU"/>
        </w:rPr>
        <w:t>,</w:t>
      </w:r>
      <w:r w:rsidRPr="00D76C95">
        <w:rPr>
          <w:rFonts w:ascii="Arial" w:hAnsi="Arial" w:cs="Arial"/>
          <w:sz w:val="20"/>
          <w:szCs w:val="20"/>
        </w:rPr>
        <w:t xml:space="preserve"> and/or the relationships they experience within these settings, including violations of privacy, denial of control over bodily integrity</w:t>
      </w:r>
      <w:r w:rsidR="00CC194A">
        <w:rPr>
          <w:rFonts w:ascii="Arial" w:hAnsi="Arial" w:cs="Arial"/>
          <w:sz w:val="20"/>
          <w:szCs w:val="20"/>
        </w:rPr>
        <w:t>,</w:t>
      </w:r>
      <w:r w:rsidRPr="00D76C95">
        <w:rPr>
          <w:rFonts w:ascii="Arial" w:hAnsi="Arial" w:cs="Arial"/>
          <w:sz w:val="20"/>
          <w:szCs w:val="20"/>
        </w:rPr>
        <w:t xml:space="preserve"> forced isolation and denial of social contact</w:t>
      </w:r>
      <w:r w:rsidR="00CC194A">
        <w:rPr>
          <w:rFonts w:ascii="Arial" w:hAnsi="Arial" w:cs="Arial"/>
          <w:sz w:val="20"/>
          <w:szCs w:val="20"/>
        </w:rPr>
        <w:t>,</w:t>
      </w:r>
      <w:r w:rsidRPr="00D76C95">
        <w:rPr>
          <w:rFonts w:ascii="Arial" w:hAnsi="Arial" w:cs="Arial"/>
          <w:sz w:val="20"/>
          <w:szCs w:val="20"/>
        </w:rPr>
        <w:t xml:space="preserve"> denial of the right to decision-making</w:t>
      </w:r>
      <w:r w:rsidR="00CC194A">
        <w:rPr>
          <w:rFonts w:ascii="Arial" w:hAnsi="Arial" w:cs="Arial"/>
          <w:sz w:val="20"/>
          <w:szCs w:val="20"/>
        </w:rPr>
        <w:t>,</w:t>
      </w:r>
      <w:r w:rsidRPr="00D76C95">
        <w:rPr>
          <w:rFonts w:ascii="Arial" w:hAnsi="Arial" w:cs="Arial"/>
          <w:sz w:val="20"/>
          <w:szCs w:val="20"/>
        </w:rPr>
        <w:t xml:space="preserve"> </w:t>
      </w:r>
      <w:r w:rsidR="009E0A45">
        <w:rPr>
          <w:rFonts w:ascii="Arial" w:hAnsi="Arial" w:cs="Arial"/>
          <w:sz w:val="20"/>
          <w:szCs w:val="20"/>
        </w:rPr>
        <w:t xml:space="preserve">and </w:t>
      </w:r>
      <w:r w:rsidRPr="00D76C95">
        <w:rPr>
          <w:rFonts w:ascii="Arial" w:hAnsi="Arial" w:cs="Arial"/>
          <w:sz w:val="20"/>
          <w:szCs w:val="20"/>
        </w:rPr>
        <w:t>denial of provision of essential care</w:t>
      </w:r>
      <w:r w:rsidR="00091EC4">
        <w:rPr>
          <w:rFonts w:ascii="Arial" w:hAnsi="Arial" w:cs="Arial"/>
          <w:sz w:val="20"/>
          <w:szCs w:val="20"/>
        </w:rPr>
        <w:t>.</w:t>
      </w:r>
    </w:p>
    <w:p w14:paraId="2703E381" w14:textId="77777777" w:rsidR="006A42D2" w:rsidRPr="00D76C95" w:rsidRDefault="006A42D2" w:rsidP="00CC194A">
      <w:pPr>
        <w:spacing w:after="0" w:line="240" w:lineRule="auto"/>
        <w:rPr>
          <w:rFonts w:cs="Arial"/>
          <w:sz w:val="20"/>
          <w:szCs w:val="20"/>
        </w:rPr>
      </w:pPr>
    </w:p>
    <w:p w14:paraId="027B5F73" w14:textId="77777777" w:rsidR="00531EEE" w:rsidRPr="00D76C95" w:rsidRDefault="00531EEE" w:rsidP="006A42D2">
      <w:pPr>
        <w:spacing w:after="0" w:line="240" w:lineRule="auto"/>
        <w:rPr>
          <w:rFonts w:cs="Arial"/>
          <w:bCs/>
          <w:sz w:val="20"/>
          <w:szCs w:val="20"/>
          <w:lang w:eastAsia="en-AU"/>
        </w:rPr>
      </w:pPr>
    </w:p>
    <w:p w14:paraId="364D3854" w14:textId="512DFC37" w:rsidR="0025391A" w:rsidRPr="00940357" w:rsidRDefault="00CC194A" w:rsidP="0025391A">
      <w:pPr>
        <w:pBdr>
          <w:bottom w:val="single" w:sz="4" w:space="1" w:color="auto"/>
        </w:pBdr>
        <w:spacing w:line="240" w:lineRule="auto"/>
        <w:rPr>
          <w:rFonts w:cs="Arial"/>
          <w:b/>
          <w:sz w:val="24"/>
          <w:szCs w:val="24"/>
        </w:rPr>
      </w:pPr>
      <w:r>
        <w:rPr>
          <w:rFonts w:cs="Arial"/>
          <w:b/>
          <w:color w:val="1F497D" w:themeColor="text2"/>
          <w:sz w:val="24"/>
          <w:szCs w:val="24"/>
        </w:rPr>
        <w:t>2</w:t>
      </w:r>
      <w:r w:rsidR="0025391A" w:rsidRPr="00940357">
        <w:rPr>
          <w:rFonts w:cs="Arial"/>
          <w:b/>
          <w:color w:val="1F497D" w:themeColor="text2"/>
          <w:sz w:val="24"/>
          <w:szCs w:val="24"/>
        </w:rPr>
        <w:t>.</w:t>
      </w:r>
      <w:r w:rsidR="0025391A">
        <w:rPr>
          <w:rFonts w:cs="Arial"/>
          <w:b/>
          <w:color w:val="1F497D" w:themeColor="text2"/>
          <w:sz w:val="24"/>
          <w:szCs w:val="24"/>
        </w:rPr>
        <w:t>3</w:t>
      </w:r>
      <w:r w:rsidR="0025391A" w:rsidRPr="00940357">
        <w:rPr>
          <w:rFonts w:cs="Arial"/>
          <w:b/>
          <w:color w:val="1F497D" w:themeColor="text2"/>
          <w:sz w:val="24"/>
          <w:szCs w:val="24"/>
        </w:rPr>
        <w:t>.</w:t>
      </w:r>
      <w:r w:rsidR="0025391A" w:rsidRPr="00940357">
        <w:rPr>
          <w:rFonts w:cs="Arial"/>
          <w:b/>
          <w:color w:val="1F497D" w:themeColor="text2"/>
          <w:sz w:val="24"/>
          <w:szCs w:val="24"/>
        </w:rPr>
        <w:tab/>
      </w:r>
      <w:r w:rsidR="009E0A45" w:rsidRPr="0025391A">
        <w:rPr>
          <w:rFonts w:cs="Arial"/>
          <w:b/>
          <w:color w:val="1F497D" w:themeColor="text2"/>
          <w:sz w:val="24"/>
          <w:szCs w:val="24"/>
        </w:rPr>
        <w:t>Prevalence and incidence</w:t>
      </w:r>
    </w:p>
    <w:p w14:paraId="0B7BBF12" w14:textId="61077468" w:rsidR="002023EC" w:rsidRDefault="00FF76B6" w:rsidP="00903B8A">
      <w:pPr>
        <w:spacing w:after="0" w:line="240" w:lineRule="auto"/>
        <w:jc w:val="both"/>
        <w:rPr>
          <w:rFonts w:cs="Calibri"/>
          <w:sz w:val="20"/>
          <w:szCs w:val="20"/>
        </w:rPr>
      </w:pPr>
      <w:r w:rsidRPr="00D76C95">
        <w:rPr>
          <w:sz w:val="20"/>
          <w:szCs w:val="20"/>
        </w:rPr>
        <w:t>Compared to their peers, women with disabilit</w:t>
      </w:r>
      <w:r w:rsidR="009E0A45">
        <w:rPr>
          <w:sz w:val="20"/>
          <w:szCs w:val="20"/>
        </w:rPr>
        <w:t>ies</w:t>
      </w:r>
      <w:r w:rsidRPr="00D76C95">
        <w:rPr>
          <w:sz w:val="20"/>
          <w:szCs w:val="20"/>
        </w:rPr>
        <w:t xml:space="preserve"> experience substantially higher levels of all forms of violence and are subjected to such violence by a greater number of perpetrators</w:t>
      </w:r>
      <w:r w:rsidR="00E35198" w:rsidRPr="00D76C95">
        <w:rPr>
          <w:sz w:val="20"/>
          <w:szCs w:val="20"/>
        </w:rPr>
        <w:t xml:space="preserve"> (W</w:t>
      </w:r>
      <w:r w:rsidR="009E0A45">
        <w:rPr>
          <w:sz w:val="20"/>
          <w:szCs w:val="20"/>
        </w:rPr>
        <w:t>omen With Disabilities Australia,</w:t>
      </w:r>
      <w:r w:rsidR="00E35198" w:rsidRPr="00D76C95">
        <w:rPr>
          <w:sz w:val="20"/>
          <w:szCs w:val="20"/>
        </w:rPr>
        <w:t xml:space="preserve"> 2007</w:t>
      </w:r>
      <w:r w:rsidR="00594903">
        <w:rPr>
          <w:sz w:val="20"/>
          <w:szCs w:val="20"/>
        </w:rPr>
        <w:t>a</w:t>
      </w:r>
      <w:r w:rsidR="009E0A45">
        <w:rPr>
          <w:sz w:val="20"/>
          <w:szCs w:val="20"/>
        </w:rPr>
        <w:t>,</w:t>
      </w:r>
      <w:r w:rsidR="0025391A" w:rsidRPr="00D76C95">
        <w:rPr>
          <w:sz w:val="20"/>
          <w:szCs w:val="20"/>
        </w:rPr>
        <w:t xml:space="preserve"> Healey</w:t>
      </w:r>
      <w:r w:rsidR="009E0A45">
        <w:rPr>
          <w:sz w:val="20"/>
          <w:szCs w:val="20"/>
        </w:rPr>
        <w:t>,</w:t>
      </w:r>
      <w:r w:rsidR="0025391A" w:rsidRPr="00D76C95">
        <w:rPr>
          <w:sz w:val="20"/>
          <w:szCs w:val="20"/>
        </w:rPr>
        <w:t xml:space="preserve"> 2014</w:t>
      </w:r>
      <w:r w:rsidR="009E0A45">
        <w:rPr>
          <w:sz w:val="20"/>
          <w:szCs w:val="20"/>
        </w:rPr>
        <w:t>;</w:t>
      </w:r>
      <w:r w:rsidR="0025391A" w:rsidRPr="00D76C95">
        <w:rPr>
          <w:sz w:val="20"/>
          <w:szCs w:val="20"/>
        </w:rPr>
        <w:t xml:space="preserve"> </w:t>
      </w:r>
      <w:proofErr w:type="spellStart"/>
      <w:r w:rsidR="0025391A" w:rsidRPr="00D76C95">
        <w:rPr>
          <w:rFonts w:cs="Arial"/>
          <w:sz w:val="20"/>
          <w:szCs w:val="20"/>
        </w:rPr>
        <w:t>Bettinger-López</w:t>
      </w:r>
      <w:proofErr w:type="spellEnd"/>
      <w:r w:rsidR="0025391A" w:rsidRPr="00D76C95">
        <w:rPr>
          <w:rFonts w:cs="Arial"/>
          <w:sz w:val="20"/>
          <w:szCs w:val="20"/>
        </w:rPr>
        <w:t xml:space="preserve">, </w:t>
      </w:r>
      <w:proofErr w:type="spellStart"/>
      <w:r w:rsidR="0025391A" w:rsidRPr="00D76C95">
        <w:rPr>
          <w:rFonts w:cs="Arial"/>
          <w:sz w:val="20"/>
          <w:szCs w:val="20"/>
        </w:rPr>
        <w:t>Lapidus</w:t>
      </w:r>
      <w:proofErr w:type="spellEnd"/>
      <w:r w:rsidR="0025391A" w:rsidRPr="00D76C95">
        <w:rPr>
          <w:rFonts w:cs="Arial"/>
          <w:sz w:val="20"/>
          <w:szCs w:val="20"/>
        </w:rPr>
        <w:t xml:space="preserve"> &amp; Ward</w:t>
      </w:r>
      <w:r w:rsidR="009E0A45">
        <w:rPr>
          <w:rFonts w:cs="Arial"/>
          <w:sz w:val="20"/>
          <w:szCs w:val="20"/>
        </w:rPr>
        <w:t>,</w:t>
      </w:r>
      <w:r w:rsidR="0025391A" w:rsidRPr="00D76C95">
        <w:rPr>
          <w:rFonts w:cs="Arial"/>
          <w:sz w:val="20"/>
          <w:szCs w:val="20"/>
        </w:rPr>
        <w:t xml:space="preserve"> 2014</w:t>
      </w:r>
      <w:r w:rsidR="009E0A45">
        <w:rPr>
          <w:rFonts w:cs="Arial"/>
          <w:sz w:val="20"/>
          <w:szCs w:val="20"/>
        </w:rPr>
        <w:t>;</w:t>
      </w:r>
      <w:r w:rsidR="0025391A" w:rsidRPr="00D76C95">
        <w:rPr>
          <w:rFonts w:cs="Arial"/>
          <w:sz w:val="20"/>
          <w:szCs w:val="20"/>
        </w:rPr>
        <w:t xml:space="preserve"> </w:t>
      </w:r>
      <w:proofErr w:type="spellStart"/>
      <w:r w:rsidR="0025391A" w:rsidRPr="00D76C95">
        <w:rPr>
          <w:rFonts w:cs="Arial"/>
          <w:sz w:val="20"/>
          <w:szCs w:val="20"/>
        </w:rPr>
        <w:t>Frawley</w:t>
      </w:r>
      <w:proofErr w:type="spellEnd"/>
      <w:r w:rsidR="0025391A" w:rsidRPr="00D76C95">
        <w:rPr>
          <w:rFonts w:cs="Arial"/>
          <w:sz w:val="20"/>
          <w:szCs w:val="20"/>
        </w:rPr>
        <w:t xml:space="preserve"> et al</w:t>
      </w:r>
      <w:r w:rsidR="009E0A45">
        <w:rPr>
          <w:rFonts w:cs="Arial"/>
          <w:sz w:val="20"/>
          <w:szCs w:val="20"/>
        </w:rPr>
        <w:t>.,</w:t>
      </w:r>
      <w:r w:rsidR="0025391A" w:rsidRPr="00D76C95">
        <w:rPr>
          <w:rFonts w:cs="Arial"/>
          <w:sz w:val="20"/>
          <w:szCs w:val="20"/>
        </w:rPr>
        <w:t xml:space="preserve"> 2015</w:t>
      </w:r>
      <w:r w:rsidR="009E0A45">
        <w:rPr>
          <w:rFonts w:cs="Arial"/>
          <w:sz w:val="20"/>
          <w:szCs w:val="20"/>
        </w:rPr>
        <w:t>;</w:t>
      </w:r>
      <w:r w:rsidR="009402BD" w:rsidRPr="00D76C95">
        <w:rPr>
          <w:rFonts w:cs="Arial"/>
          <w:sz w:val="20"/>
          <w:szCs w:val="20"/>
        </w:rPr>
        <w:t xml:space="preserve"> Mitchell</w:t>
      </w:r>
      <w:r w:rsidR="009E0A45">
        <w:rPr>
          <w:rFonts w:cs="Arial"/>
          <w:sz w:val="20"/>
          <w:szCs w:val="20"/>
        </w:rPr>
        <w:t>,</w:t>
      </w:r>
      <w:r w:rsidR="009402BD" w:rsidRPr="00D76C95">
        <w:rPr>
          <w:rFonts w:cs="Arial"/>
          <w:sz w:val="20"/>
          <w:szCs w:val="20"/>
        </w:rPr>
        <w:t xml:space="preserve"> 2011</w:t>
      </w:r>
      <w:r w:rsidR="009E0A45">
        <w:rPr>
          <w:rFonts w:cs="Arial"/>
          <w:sz w:val="20"/>
          <w:szCs w:val="20"/>
        </w:rPr>
        <w:t>;</w:t>
      </w:r>
      <w:r w:rsidR="003B5349" w:rsidRPr="00D76C95">
        <w:rPr>
          <w:rFonts w:cs="Arial"/>
          <w:sz w:val="20"/>
          <w:szCs w:val="20"/>
        </w:rPr>
        <w:t xml:space="preserve"> </w:t>
      </w:r>
      <w:proofErr w:type="spellStart"/>
      <w:r w:rsidR="003B5349" w:rsidRPr="00D76C95">
        <w:rPr>
          <w:sz w:val="20"/>
          <w:szCs w:val="20"/>
        </w:rPr>
        <w:t>Woodlock</w:t>
      </w:r>
      <w:proofErr w:type="spellEnd"/>
      <w:r w:rsidR="003B5349" w:rsidRPr="00D76C95">
        <w:rPr>
          <w:sz w:val="20"/>
          <w:szCs w:val="20"/>
        </w:rPr>
        <w:t xml:space="preserve"> et al</w:t>
      </w:r>
      <w:r w:rsidR="009E0A45">
        <w:rPr>
          <w:sz w:val="20"/>
          <w:szCs w:val="20"/>
        </w:rPr>
        <w:t>.,</w:t>
      </w:r>
      <w:r w:rsidR="003B5349" w:rsidRPr="00D76C95">
        <w:rPr>
          <w:sz w:val="20"/>
          <w:szCs w:val="20"/>
        </w:rPr>
        <w:t xml:space="preserve"> 2014</w:t>
      </w:r>
      <w:r w:rsidR="00E35198" w:rsidRPr="00D76C95">
        <w:rPr>
          <w:sz w:val="20"/>
          <w:szCs w:val="20"/>
        </w:rPr>
        <w:t>)</w:t>
      </w:r>
      <w:r w:rsidRPr="00D76C95">
        <w:rPr>
          <w:sz w:val="20"/>
          <w:szCs w:val="20"/>
        </w:rPr>
        <w:t>. Women with disabilit</w:t>
      </w:r>
      <w:r w:rsidR="009E0A45">
        <w:rPr>
          <w:sz w:val="20"/>
          <w:szCs w:val="20"/>
        </w:rPr>
        <w:t>ies</w:t>
      </w:r>
      <w:r w:rsidRPr="00D76C95">
        <w:rPr>
          <w:sz w:val="20"/>
          <w:szCs w:val="20"/>
        </w:rPr>
        <w:t xml:space="preserve"> are 40% more likely to be the victims of domestic violence than women without disabilit</w:t>
      </w:r>
      <w:r w:rsidR="009E0A45">
        <w:rPr>
          <w:sz w:val="20"/>
          <w:szCs w:val="20"/>
        </w:rPr>
        <w:t>ies</w:t>
      </w:r>
      <w:r w:rsidR="00E35198" w:rsidRPr="00D76C95">
        <w:rPr>
          <w:sz w:val="20"/>
          <w:szCs w:val="20"/>
        </w:rPr>
        <w:t xml:space="preserve"> (</w:t>
      </w:r>
      <w:proofErr w:type="spellStart"/>
      <w:r w:rsidR="00E35198" w:rsidRPr="00D76C95">
        <w:rPr>
          <w:sz w:val="20"/>
          <w:szCs w:val="20"/>
        </w:rPr>
        <w:t>Brownridge</w:t>
      </w:r>
      <w:proofErr w:type="spellEnd"/>
      <w:r w:rsidR="009E0A45">
        <w:rPr>
          <w:sz w:val="20"/>
          <w:szCs w:val="20"/>
        </w:rPr>
        <w:t>,</w:t>
      </w:r>
      <w:r w:rsidR="00E35198" w:rsidRPr="00D76C95">
        <w:rPr>
          <w:sz w:val="20"/>
          <w:szCs w:val="20"/>
        </w:rPr>
        <w:t xml:space="preserve"> 2006)</w:t>
      </w:r>
      <w:r w:rsidRPr="00D76C95">
        <w:rPr>
          <w:sz w:val="20"/>
          <w:szCs w:val="20"/>
        </w:rPr>
        <w:t xml:space="preserve">, and </w:t>
      </w:r>
      <w:r w:rsidRPr="00D76C95">
        <w:rPr>
          <w:rFonts w:cs="Calibri"/>
          <w:sz w:val="20"/>
          <w:szCs w:val="20"/>
        </w:rPr>
        <w:t>more than 70% of women with disabilit</w:t>
      </w:r>
      <w:r w:rsidR="009E0A45">
        <w:rPr>
          <w:rFonts w:cs="Calibri"/>
          <w:sz w:val="20"/>
          <w:szCs w:val="20"/>
        </w:rPr>
        <w:t>ies</w:t>
      </w:r>
      <w:r w:rsidRPr="00D76C95">
        <w:rPr>
          <w:rFonts w:cs="Calibri"/>
          <w:sz w:val="20"/>
          <w:szCs w:val="20"/>
        </w:rPr>
        <w:t xml:space="preserve"> have been victims of violent sexual encounters at some time in their lives</w:t>
      </w:r>
      <w:r w:rsidR="00E35198" w:rsidRPr="00D76C95">
        <w:rPr>
          <w:rFonts w:cs="Calibri"/>
          <w:sz w:val="20"/>
          <w:szCs w:val="20"/>
        </w:rPr>
        <w:t xml:space="preserve"> (</w:t>
      </w:r>
      <w:proofErr w:type="spellStart"/>
      <w:r w:rsidR="002023EC" w:rsidRPr="002023EC">
        <w:rPr>
          <w:rFonts w:cs="Calibri"/>
          <w:sz w:val="20"/>
          <w:szCs w:val="20"/>
        </w:rPr>
        <w:t>Stimpson</w:t>
      </w:r>
      <w:proofErr w:type="spellEnd"/>
      <w:r w:rsidR="002023EC" w:rsidRPr="002023EC">
        <w:rPr>
          <w:rFonts w:cs="Calibri"/>
          <w:sz w:val="20"/>
          <w:szCs w:val="20"/>
        </w:rPr>
        <w:t xml:space="preserve"> &amp; Best</w:t>
      </w:r>
      <w:r w:rsidR="009E0A45">
        <w:rPr>
          <w:rFonts w:cs="Calibri"/>
          <w:sz w:val="20"/>
          <w:szCs w:val="20"/>
        </w:rPr>
        <w:t>,</w:t>
      </w:r>
      <w:r w:rsidR="00E35198" w:rsidRPr="00D76C95">
        <w:rPr>
          <w:rFonts w:cs="Calibri"/>
          <w:sz w:val="20"/>
          <w:szCs w:val="20"/>
        </w:rPr>
        <w:t xml:space="preserve"> 20</w:t>
      </w:r>
      <w:r w:rsidR="002023EC">
        <w:rPr>
          <w:rFonts w:cs="Calibri"/>
          <w:sz w:val="20"/>
          <w:szCs w:val="20"/>
        </w:rPr>
        <w:t>05</w:t>
      </w:r>
      <w:r w:rsidR="00E35198" w:rsidRPr="00D76C95">
        <w:rPr>
          <w:rFonts w:cs="Calibri"/>
          <w:sz w:val="20"/>
          <w:szCs w:val="20"/>
        </w:rPr>
        <w:t>)</w:t>
      </w:r>
      <w:r w:rsidRPr="00D76C95">
        <w:rPr>
          <w:rFonts w:cs="Calibri"/>
          <w:sz w:val="20"/>
          <w:szCs w:val="20"/>
        </w:rPr>
        <w:t xml:space="preserve">. </w:t>
      </w:r>
    </w:p>
    <w:p w14:paraId="3003541F" w14:textId="77777777" w:rsidR="002023EC" w:rsidRDefault="002023EC" w:rsidP="00903B8A">
      <w:pPr>
        <w:spacing w:after="0" w:line="240" w:lineRule="auto"/>
        <w:jc w:val="both"/>
        <w:rPr>
          <w:rFonts w:cs="Calibri"/>
          <w:sz w:val="20"/>
          <w:szCs w:val="20"/>
        </w:rPr>
      </w:pPr>
    </w:p>
    <w:p w14:paraId="2D24B0F9" w14:textId="2D6BD039" w:rsidR="00FF76B6" w:rsidRPr="00D76C95" w:rsidRDefault="00FF76B6" w:rsidP="00903B8A">
      <w:pPr>
        <w:spacing w:after="0" w:line="240" w:lineRule="auto"/>
        <w:jc w:val="both"/>
        <w:rPr>
          <w:sz w:val="20"/>
          <w:szCs w:val="20"/>
        </w:rPr>
      </w:pPr>
      <w:r w:rsidRPr="00D76C95">
        <w:rPr>
          <w:sz w:val="20"/>
          <w:szCs w:val="20"/>
        </w:rPr>
        <w:t>Women with disabilities in residential</w:t>
      </w:r>
      <w:r w:rsidR="00EF3387" w:rsidRPr="00D76C95">
        <w:rPr>
          <w:sz w:val="20"/>
          <w:szCs w:val="20"/>
        </w:rPr>
        <w:t xml:space="preserve">, </w:t>
      </w:r>
      <w:r w:rsidRPr="00D76C95">
        <w:rPr>
          <w:sz w:val="20"/>
          <w:szCs w:val="20"/>
        </w:rPr>
        <w:t xml:space="preserve">institutional </w:t>
      </w:r>
      <w:r w:rsidR="00EF3387" w:rsidRPr="00D76C95">
        <w:rPr>
          <w:sz w:val="20"/>
          <w:szCs w:val="20"/>
        </w:rPr>
        <w:t xml:space="preserve">and service </w:t>
      </w:r>
      <w:r w:rsidRPr="00D76C95">
        <w:rPr>
          <w:sz w:val="20"/>
          <w:szCs w:val="20"/>
        </w:rPr>
        <w:t>settings frequently experience sustained and multiple episodes of violence</w:t>
      </w:r>
      <w:r w:rsidR="009E0A45">
        <w:rPr>
          <w:sz w:val="20"/>
          <w:szCs w:val="20"/>
        </w:rPr>
        <w:t>,</w:t>
      </w:r>
      <w:r w:rsidRPr="00D76C95">
        <w:rPr>
          <w:sz w:val="20"/>
          <w:szCs w:val="20"/>
        </w:rPr>
        <w:t xml:space="preserve"> </w:t>
      </w:r>
      <w:r w:rsidRPr="00D76C95">
        <w:rPr>
          <w:rFonts w:cs="Calibri"/>
          <w:sz w:val="20"/>
          <w:szCs w:val="20"/>
        </w:rPr>
        <w:t>particularly sexual violence</w:t>
      </w:r>
      <w:r w:rsidR="00E35198" w:rsidRPr="00D76C95">
        <w:rPr>
          <w:rFonts w:cs="Calibri"/>
          <w:sz w:val="20"/>
          <w:szCs w:val="20"/>
        </w:rPr>
        <w:t xml:space="preserve"> (</w:t>
      </w:r>
      <w:proofErr w:type="spellStart"/>
      <w:r w:rsidR="00E35198" w:rsidRPr="00D76C95">
        <w:rPr>
          <w:rFonts w:cs="Calibri"/>
          <w:sz w:val="20"/>
          <w:szCs w:val="20"/>
        </w:rPr>
        <w:t>Attard</w:t>
      </w:r>
      <w:proofErr w:type="spellEnd"/>
      <w:r w:rsidR="00E35198" w:rsidRPr="00D76C95">
        <w:rPr>
          <w:rFonts w:cs="Calibri"/>
          <w:sz w:val="20"/>
          <w:szCs w:val="20"/>
        </w:rPr>
        <w:t xml:space="preserve"> &amp; Price-Kelly</w:t>
      </w:r>
      <w:r w:rsidR="009E0A45">
        <w:rPr>
          <w:rFonts w:cs="Calibri"/>
          <w:sz w:val="20"/>
          <w:szCs w:val="20"/>
        </w:rPr>
        <w:t>,</w:t>
      </w:r>
      <w:r w:rsidR="00E35198" w:rsidRPr="00D76C95">
        <w:rPr>
          <w:rFonts w:cs="Calibri"/>
          <w:sz w:val="20"/>
          <w:szCs w:val="20"/>
        </w:rPr>
        <w:t xml:space="preserve"> 2010)</w:t>
      </w:r>
      <w:r w:rsidRPr="00D76C95">
        <w:rPr>
          <w:sz w:val="20"/>
          <w:szCs w:val="20"/>
        </w:rPr>
        <w:t xml:space="preserve">. </w:t>
      </w:r>
      <w:r w:rsidR="00CC194A">
        <w:rPr>
          <w:sz w:val="20"/>
          <w:szCs w:val="20"/>
        </w:rPr>
        <w:t>One in five</w:t>
      </w:r>
      <w:r w:rsidRPr="00D76C95">
        <w:rPr>
          <w:rFonts w:cs="Calibri"/>
          <w:sz w:val="20"/>
          <w:szCs w:val="20"/>
        </w:rPr>
        <w:t xml:space="preserve"> women with disabilit</w:t>
      </w:r>
      <w:r w:rsidR="00CC194A">
        <w:rPr>
          <w:rFonts w:cs="Calibri"/>
          <w:sz w:val="20"/>
          <w:szCs w:val="20"/>
        </w:rPr>
        <w:t>ies (20%)</w:t>
      </w:r>
      <w:r w:rsidRPr="00D76C95">
        <w:rPr>
          <w:rFonts w:cs="Calibri"/>
          <w:sz w:val="20"/>
          <w:szCs w:val="20"/>
        </w:rPr>
        <w:t xml:space="preserve"> report a history of unwanted sex compared to 8.2% of women without disabilit</w:t>
      </w:r>
      <w:r w:rsidR="00CC194A">
        <w:rPr>
          <w:rFonts w:cs="Calibri"/>
          <w:sz w:val="20"/>
          <w:szCs w:val="20"/>
        </w:rPr>
        <w:t>ies</w:t>
      </w:r>
      <w:r w:rsidR="004933BD" w:rsidRPr="00D76C95">
        <w:rPr>
          <w:rFonts w:cs="Calibri"/>
          <w:sz w:val="20"/>
          <w:szCs w:val="20"/>
        </w:rPr>
        <w:t xml:space="preserve"> (</w:t>
      </w:r>
      <w:r w:rsidR="009402BD" w:rsidRPr="00D76C95">
        <w:rPr>
          <w:rFonts w:cs="Calibri"/>
          <w:sz w:val="20"/>
          <w:szCs w:val="20"/>
        </w:rPr>
        <w:t>P</w:t>
      </w:r>
      <w:r w:rsidR="009E0A45">
        <w:rPr>
          <w:rFonts w:cs="Calibri"/>
          <w:sz w:val="20"/>
          <w:szCs w:val="20"/>
        </w:rPr>
        <w:t>eople With Disability Australia,</w:t>
      </w:r>
      <w:r w:rsidR="009402BD" w:rsidRPr="00D76C95">
        <w:rPr>
          <w:rFonts w:cs="Calibri"/>
          <w:sz w:val="20"/>
          <w:szCs w:val="20"/>
        </w:rPr>
        <w:t xml:space="preserve"> 2013</w:t>
      </w:r>
      <w:r w:rsidR="009E0A45">
        <w:rPr>
          <w:rFonts w:cs="Calibri"/>
          <w:sz w:val="20"/>
          <w:szCs w:val="20"/>
        </w:rPr>
        <w:t>;</w:t>
      </w:r>
      <w:r w:rsidR="009402BD" w:rsidRPr="00D76C95">
        <w:rPr>
          <w:rFonts w:cs="Calibri"/>
          <w:sz w:val="20"/>
          <w:szCs w:val="20"/>
        </w:rPr>
        <w:t xml:space="preserve"> </w:t>
      </w:r>
      <w:r w:rsidR="004933BD" w:rsidRPr="00D76C95">
        <w:rPr>
          <w:rFonts w:cs="Calibri"/>
          <w:sz w:val="20"/>
          <w:szCs w:val="20"/>
        </w:rPr>
        <w:t>Dowse et al</w:t>
      </w:r>
      <w:r w:rsidR="009E0A45">
        <w:rPr>
          <w:rFonts w:cs="Calibri"/>
          <w:sz w:val="20"/>
          <w:szCs w:val="20"/>
        </w:rPr>
        <w:t>.,</w:t>
      </w:r>
      <w:r w:rsidR="004933BD" w:rsidRPr="00D76C95">
        <w:rPr>
          <w:rFonts w:cs="Calibri"/>
          <w:sz w:val="20"/>
          <w:szCs w:val="20"/>
        </w:rPr>
        <w:t xml:space="preserve"> 2013)</w:t>
      </w:r>
      <w:r w:rsidRPr="00D76C95">
        <w:rPr>
          <w:rFonts w:cs="Calibri"/>
          <w:sz w:val="20"/>
          <w:szCs w:val="20"/>
        </w:rPr>
        <w:t>, and the rates of sexual victimisation of women with disabilit</w:t>
      </w:r>
      <w:r w:rsidR="009E0A45">
        <w:rPr>
          <w:rFonts w:cs="Calibri"/>
          <w:sz w:val="20"/>
          <w:szCs w:val="20"/>
        </w:rPr>
        <w:t>ies</w:t>
      </w:r>
      <w:r w:rsidRPr="00D76C95">
        <w:rPr>
          <w:rFonts w:cs="Calibri"/>
          <w:sz w:val="20"/>
          <w:szCs w:val="20"/>
        </w:rPr>
        <w:t xml:space="preserve"> range from four to 10 times higher than for other women</w:t>
      </w:r>
      <w:r w:rsidR="004933BD" w:rsidRPr="00D76C95">
        <w:rPr>
          <w:rFonts w:cs="Calibri"/>
          <w:sz w:val="20"/>
          <w:szCs w:val="20"/>
        </w:rPr>
        <w:t xml:space="preserve"> (Dowse et al</w:t>
      </w:r>
      <w:r w:rsidR="009E0A45">
        <w:rPr>
          <w:rFonts w:cs="Calibri"/>
          <w:sz w:val="20"/>
          <w:szCs w:val="20"/>
        </w:rPr>
        <w:t>.,</w:t>
      </w:r>
      <w:r w:rsidR="004933BD" w:rsidRPr="00D76C95">
        <w:rPr>
          <w:rFonts w:cs="Calibri"/>
          <w:sz w:val="20"/>
          <w:szCs w:val="20"/>
        </w:rPr>
        <w:t xml:space="preserve"> 2013)</w:t>
      </w:r>
      <w:r w:rsidRPr="00D76C95">
        <w:rPr>
          <w:rFonts w:cs="Calibri"/>
          <w:sz w:val="20"/>
          <w:szCs w:val="20"/>
        </w:rPr>
        <w:t>. More than a quarter of rape cases reported by females in Australia are perpetrated against women with disabilities</w:t>
      </w:r>
      <w:r w:rsidR="004113BC" w:rsidRPr="00D76C95">
        <w:rPr>
          <w:rFonts w:cs="Calibri"/>
          <w:sz w:val="20"/>
          <w:szCs w:val="20"/>
        </w:rPr>
        <w:t xml:space="preserve"> (</w:t>
      </w:r>
      <w:proofErr w:type="spellStart"/>
      <w:r w:rsidR="004113BC" w:rsidRPr="00D76C95">
        <w:rPr>
          <w:rFonts w:cs="Calibri"/>
          <w:sz w:val="20"/>
          <w:szCs w:val="20"/>
        </w:rPr>
        <w:t>Heenan</w:t>
      </w:r>
      <w:proofErr w:type="spellEnd"/>
      <w:r w:rsidR="004113BC" w:rsidRPr="00D76C95">
        <w:rPr>
          <w:rFonts w:cs="Calibri"/>
          <w:sz w:val="20"/>
          <w:szCs w:val="20"/>
        </w:rPr>
        <w:t xml:space="preserve"> &amp; Murray</w:t>
      </w:r>
      <w:r w:rsidR="009E0A45">
        <w:rPr>
          <w:rFonts w:cs="Calibri"/>
          <w:sz w:val="20"/>
          <w:szCs w:val="20"/>
        </w:rPr>
        <w:t>,</w:t>
      </w:r>
      <w:r w:rsidR="004113BC" w:rsidRPr="00D76C95">
        <w:rPr>
          <w:rFonts w:cs="Calibri"/>
          <w:sz w:val="20"/>
          <w:szCs w:val="20"/>
        </w:rPr>
        <w:t xml:space="preserve"> 2006)</w:t>
      </w:r>
      <w:r w:rsidRPr="00D76C95">
        <w:rPr>
          <w:rFonts w:cs="Calibri"/>
          <w:sz w:val="20"/>
          <w:szCs w:val="20"/>
        </w:rPr>
        <w:t xml:space="preserve">. </w:t>
      </w:r>
      <w:r w:rsidR="00CC194A">
        <w:rPr>
          <w:rFonts w:cs="Calibri"/>
          <w:sz w:val="20"/>
          <w:szCs w:val="20"/>
        </w:rPr>
        <w:t>Almost all</w:t>
      </w:r>
      <w:r w:rsidRPr="00D76C95">
        <w:rPr>
          <w:sz w:val="20"/>
          <w:szCs w:val="20"/>
        </w:rPr>
        <w:t xml:space="preserve"> Australian women with an intellectual disability </w:t>
      </w:r>
      <w:r w:rsidR="00CC194A">
        <w:rPr>
          <w:sz w:val="20"/>
          <w:szCs w:val="20"/>
        </w:rPr>
        <w:t xml:space="preserve">(90%) </w:t>
      </w:r>
      <w:r w:rsidRPr="00D76C95">
        <w:rPr>
          <w:sz w:val="20"/>
          <w:szCs w:val="20"/>
        </w:rPr>
        <w:t>have been subjected to sexual abuse, with more than two-thirds (68%) having been sexually abused before they turn 18 years of age</w:t>
      </w:r>
      <w:r w:rsidR="004933BD" w:rsidRPr="00D76C95">
        <w:rPr>
          <w:sz w:val="20"/>
          <w:szCs w:val="20"/>
        </w:rPr>
        <w:t xml:space="preserve"> (Australian Law Reform Commission</w:t>
      </w:r>
      <w:r w:rsidR="009E0A45">
        <w:rPr>
          <w:sz w:val="20"/>
          <w:szCs w:val="20"/>
        </w:rPr>
        <w:t>,</w:t>
      </w:r>
      <w:r w:rsidR="004933BD" w:rsidRPr="00D76C95">
        <w:rPr>
          <w:sz w:val="20"/>
          <w:szCs w:val="20"/>
        </w:rPr>
        <w:t xml:space="preserve"> 2010)</w:t>
      </w:r>
      <w:r w:rsidRPr="00D76C95">
        <w:rPr>
          <w:sz w:val="20"/>
          <w:szCs w:val="20"/>
        </w:rPr>
        <w:t xml:space="preserve">. </w:t>
      </w:r>
    </w:p>
    <w:p w14:paraId="0AC801D0" w14:textId="77777777" w:rsidR="007A1821" w:rsidRPr="00D76C95" w:rsidRDefault="007A1821" w:rsidP="00903B8A">
      <w:pPr>
        <w:spacing w:after="0" w:line="240" w:lineRule="auto"/>
        <w:jc w:val="both"/>
        <w:rPr>
          <w:sz w:val="20"/>
          <w:szCs w:val="20"/>
        </w:rPr>
      </w:pPr>
    </w:p>
    <w:p w14:paraId="4CE27EDF" w14:textId="68C0D152" w:rsidR="009402BD" w:rsidRPr="00D76C95" w:rsidRDefault="0025391A" w:rsidP="00903B8A">
      <w:pPr>
        <w:spacing w:after="0" w:line="240" w:lineRule="auto"/>
        <w:jc w:val="both"/>
        <w:rPr>
          <w:sz w:val="20"/>
          <w:szCs w:val="20"/>
        </w:rPr>
      </w:pPr>
      <w:r w:rsidRPr="00D76C95">
        <w:rPr>
          <w:rFonts w:cs="Arial"/>
          <w:sz w:val="20"/>
          <w:szCs w:val="20"/>
        </w:rPr>
        <w:t>Evidence indicates that every week in Australia, three women are hospitalised with a brain injury as a direct result of family violence</w:t>
      </w:r>
      <w:r w:rsidR="009402BD" w:rsidRPr="00D76C95">
        <w:rPr>
          <w:rFonts w:cs="Arial"/>
          <w:sz w:val="20"/>
          <w:szCs w:val="20"/>
        </w:rPr>
        <w:t xml:space="preserve"> (Brain Injury Australia</w:t>
      </w:r>
      <w:r w:rsidR="009E0A45">
        <w:rPr>
          <w:rFonts w:cs="Arial"/>
          <w:sz w:val="20"/>
          <w:szCs w:val="20"/>
        </w:rPr>
        <w:t>,</w:t>
      </w:r>
      <w:r w:rsidR="009402BD" w:rsidRPr="00D76C95">
        <w:rPr>
          <w:rFonts w:cs="Arial"/>
          <w:sz w:val="20"/>
          <w:szCs w:val="20"/>
        </w:rPr>
        <w:t xml:space="preserve"> 2015)</w:t>
      </w:r>
      <w:r w:rsidRPr="00D76C95">
        <w:rPr>
          <w:rFonts w:cs="Arial"/>
          <w:sz w:val="20"/>
          <w:szCs w:val="20"/>
        </w:rPr>
        <w:t>.</w:t>
      </w:r>
      <w:r w:rsidR="000632C7" w:rsidRPr="00D76C95">
        <w:rPr>
          <w:rFonts w:cs="Arial"/>
          <w:sz w:val="20"/>
          <w:szCs w:val="20"/>
        </w:rPr>
        <w:t xml:space="preserve"> </w:t>
      </w:r>
      <w:r w:rsidR="00CC194A">
        <w:rPr>
          <w:rFonts w:cs="Arial"/>
          <w:sz w:val="20"/>
          <w:szCs w:val="20"/>
        </w:rPr>
        <w:t>Most</w:t>
      </w:r>
      <w:r w:rsidR="009402BD" w:rsidRPr="00D76C95">
        <w:rPr>
          <w:rFonts w:cs="Arial"/>
          <w:sz w:val="20"/>
          <w:szCs w:val="20"/>
          <w:lang w:val="en-US"/>
        </w:rPr>
        <w:t xml:space="preserve"> women with mental health impairment </w:t>
      </w:r>
      <w:r w:rsidR="00CC194A">
        <w:rPr>
          <w:rFonts w:cs="Arial"/>
          <w:sz w:val="20"/>
          <w:szCs w:val="20"/>
          <w:lang w:val="en-US"/>
        </w:rPr>
        <w:t xml:space="preserve">(85%) </w:t>
      </w:r>
      <w:r w:rsidR="009402BD" w:rsidRPr="00D76C95">
        <w:rPr>
          <w:rFonts w:cs="Arial"/>
          <w:sz w:val="20"/>
          <w:szCs w:val="20"/>
          <w:lang w:val="en-US"/>
        </w:rPr>
        <w:t xml:space="preserve">report feeling unsafe during </w:t>
      </w:r>
      <w:proofErr w:type="spellStart"/>
      <w:r w:rsidR="009402BD" w:rsidRPr="00D76C95">
        <w:rPr>
          <w:rFonts w:cs="Arial"/>
          <w:sz w:val="20"/>
          <w:szCs w:val="20"/>
          <w:lang w:val="en-US"/>
        </w:rPr>
        <w:t>hospitalisation</w:t>
      </w:r>
      <w:proofErr w:type="spellEnd"/>
      <w:r w:rsidR="009402BD" w:rsidRPr="00D76C95">
        <w:rPr>
          <w:rFonts w:cs="Arial"/>
          <w:sz w:val="20"/>
          <w:szCs w:val="20"/>
          <w:lang w:val="en-US"/>
        </w:rPr>
        <w:t xml:space="preserve">, 67% report experiencing sexual or other forms of harassment during </w:t>
      </w:r>
      <w:proofErr w:type="spellStart"/>
      <w:r w:rsidR="009402BD" w:rsidRPr="00D76C95">
        <w:rPr>
          <w:rFonts w:cs="Arial"/>
          <w:sz w:val="20"/>
          <w:szCs w:val="20"/>
          <w:lang w:val="en-US"/>
        </w:rPr>
        <w:t>hospitalisation</w:t>
      </w:r>
      <w:proofErr w:type="spellEnd"/>
      <w:r w:rsidR="009402BD" w:rsidRPr="00D76C95">
        <w:rPr>
          <w:rFonts w:cs="Arial"/>
          <w:sz w:val="20"/>
          <w:szCs w:val="20"/>
          <w:lang w:val="en-US"/>
        </w:rPr>
        <w:t xml:space="preserve"> and almost half (45%) report experiencing sexual assault during an in-patient admission</w:t>
      </w:r>
      <w:r w:rsidR="000632C7" w:rsidRPr="00D76C95">
        <w:rPr>
          <w:rFonts w:cs="Arial"/>
          <w:sz w:val="20"/>
          <w:szCs w:val="20"/>
          <w:lang w:val="en-US"/>
        </w:rPr>
        <w:t xml:space="preserve"> (Victorian Mental Illness Awareness Council</w:t>
      </w:r>
      <w:r w:rsidR="009E0A45">
        <w:rPr>
          <w:rFonts w:cs="Arial"/>
          <w:sz w:val="20"/>
          <w:szCs w:val="20"/>
          <w:lang w:val="en-US"/>
        </w:rPr>
        <w:t>,</w:t>
      </w:r>
      <w:r w:rsidR="000632C7" w:rsidRPr="00D76C95">
        <w:rPr>
          <w:rFonts w:cs="Arial"/>
          <w:sz w:val="20"/>
          <w:szCs w:val="20"/>
          <w:lang w:val="en-US"/>
        </w:rPr>
        <w:t xml:space="preserve"> 2014)</w:t>
      </w:r>
      <w:r w:rsidR="009402BD" w:rsidRPr="00D76C95">
        <w:rPr>
          <w:rFonts w:cs="Arial"/>
          <w:sz w:val="20"/>
          <w:szCs w:val="20"/>
          <w:lang w:val="en-US"/>
        </w:rPr>
        <w:t xml:space="preserve">. </w:t>
      </w:r>
      <w:r w:rsidR="009402BD" w:rsidRPr="00D76C95">
        <w:rPr>
          <w:rFonts w:cs="Arial"/>
          <w:sz w:val="20"/>
          <w:szCs w:val="20"/>
        </w:rPr>
        <w:t xml:space="preserve">Women with disabilities represent more than 50% of the female prison population in Australia. More than half of all women </w:t>
      </w:r>
      <w:r w:rsidR="009402BD" w:rsidRPr="00D76C95">
        <w:rPr>
          <w:rFonts w:cs="Arial"/>
          <w:sz w:val="20"/>
          <w:szCs w:val="20"/>
          <w:lang w:val="en-US"/>
        </w:rPr>
        <w:t>incarcerated in Australian prisons have a diagnosed psychosocial disability and a history of sexual victimisation</w:t>
      </w:r>
      <w:r w:rsidR="000632C7" w:rsidRPr="00D76C95">
        <w:rPr>
          <w:rFonts w:cs="Arial"/>
          <w:sz w:val="20"/>
          <w:szCs w:val="20"/>
          <w:lang w:val="en-US"/>
        </w:rPr>
        <w:t xml:space="preserve"> (Human Rights Law Centre</w:t>
      </w:r>
      <w:r w:rsidR="009E0A45">
        <w:rPr>
          <w:rFonts w:cs="Arial"/>
          <w:sz w:val="20"/>
          <w:szCs w:val="20"/>
          <w:lang w:val="en-US"/>
        </w:rPr>
        <w:t>,</w:t>
      </w:r>
      <w:r w:rsidR="000632C7" w:rsidRPr="00D76C95">
        <w:rPr>
          <w:rFonts w:cs="Arial"/>
          <w:sz w:val="20"/>
          <w:szCs w:val="20"/>
          <w:lang w:val="en-US"/>
        </w:rPr>
        <w:t xml:space="preserve"> 2014)</w:t>
      </w:r>
      <w:r w:rsidR="009402BD" w:rsidRPr="00D76C95">
        <w:rPr>
          <w:rFonts w:cs="Arial"/>
          <w:sz w:val="20"/>
          <w:szCs w:val="20"/>
          <w:lang w:val="en-US"/>
        </w:rPr>
        <w:t>.</w:t>
      </w:r>
    </w:p>
    <w:p w14:paraId="282A0FF3" w14:textId="77777777" w:rsidR="009402BD" w:rsidRPr="00D76C95" w:rsidRDefault="009402BD" w:rsidP="00903B8A">
      <w:pPr>
        <w:spacing w:after="0" w:line="240" w:lineRule="auto"/>
        <w:jc w:val="both"/>
        <w:rPr>
          <w:sz w:val="20"/>
          <w:szCs w:val="20"/>
        </w:rPr>
      </w:pPr>
    </w:p>
    <w:p w14:paraId="49A9BC9C" w14:textId="0E129F51" w:rsidR="000632C7" w:rsidRPr="00D76C95" w:rsidRDefault="007A1821" w:rsidP="000632C7">
      <w:pPr>
        <w:spacing w:after="0" w:line="240" w:lineRule="auto"/>
        <w:jc w:val="both"/>
        <w:rPr>
          <w:sz w:val="20"/>
          <w:szCs w:val="20"/>
        </w:rPr>
      </w:pPr>
      <w:r w:rsidRPr="00D76C95">
        <w:rPr>
          <w:sz w:val="20"/>
          <w:szCs w:val="20"/>
        </w:rPr>
        <w:t xml:space="preserve">A national survey </w:t>
      </w:r>
      <w:r w:rsidR="00CC194A">
        <w:rPr>
          <w:sz w:val="20"/>
          <w:szCs w:val="20"/>
        </w:rPr>
        <w:t xml:space="preserve">was </w:t>
      </w:r>
      <w:r w:rsidRPr="00D76C95">
        <w:rPr>
          <w:sz w:val="20"/>
          <w:szCs w:val="20"/>
        </w:rPr>
        <w:t>undertaken in 2013</w:t>
      </w:r>
      <w:r w:rsidR="000632C7" w:rsidRPr="00D76C95">
        <w:rPr>
          <w:sz w:val="20"/>
          <w:szCs w:val="20"/>
        </w:rPr>
        <w:t xml:space="preserve"> as part of the Council of Australian Governments</w:t>
      </w:r>
      <w:r w:rsidR="009E0A45">
        <w:rPr>
          <w:sz w:val="20"/>
          <w:szCs w:val="20"/>
        </w:rPr>
        <w:t>’</w:t>
      </w:r>
      <w:r w:rsidR="000632C7" w:rsidRPr="00D76C95">
        <w:rPr>
          <w:sz w:val="20"/>
          <w:szCs w:val="20"/>
        </w:rPr>
        <w:t xml:space="preserve"> National Women with Disabilities and Domestic Violence Reform Project entitled Stop the Violence</w:t>
      </w:r>
      <w:r w:rsidRPr="00D76C95">
        <w:rPr>
          <w:rStyle w:val="FootnoteReference"/>
          <w:sz w:val="20"/>
          <w:szCs w:val="20"/>
        </w:rPr>
        <w:t xml:space="preserve"> </w:t>
      </w:r>
      <w:r w:rsidRPr="00D76C95">
        <w:rPr>
          <w:sz w:val="20"/>
          <w:szCs w:val="20"/>
        </w:rPr>
        <w:t xml:space="preserve"> </w:t>
      </w:r>
      <w:r w:rsidR="009E0A45" w:rsidRPr="009E0A45">
        <w:rPr>
          <w:sz w:val="20"/>
          <w:szCs w:val="20"/>
        </w:rPr>
        <w:t xml:space="preserve">by </w:t>
      </w:r>
      <w:r w:rsidR="00CC194A">
        <w:rPr>
          <w:rFonts w:cs="Arial"/>
          <w:sz w:val="20"/>
          <w:szCs w:val="20"/>
        </w:rPr>
        <w:t>Women W</w:t>
      </w:r>
      <w:r w:rsidR="009E0A45" w:rsidRPr="009E0A45">
        <w:rPr>
          <w:rFonts w:cs="Arial"/>
          <w:sz w:val="20"/>
          <w:szCs w:val="20"/>
        </w:rPr>
        <w:t>ith Disabilities Australia</w:t>
      </w:r>
      <w:r w:rsidR="009E0A45">
        <w:rPr>
          <w:rFonts w:cs="Arial"/>
          <w:sz w:val="20"/>
          <w:szCs w:val="20"/>
        </w:rPr>
        <w:t>,</w:t>
      </w:r>
      <w:r w:rsidR="009E0A45" w:rsidRPr="00F84CE5">
        <w:rPr>
          <w:rFonts w:cs="Arial"/>
          <w:sz w:val="20"/>
          <w:szCs w:val="20"/>
        </w:rPr>
        <w:t xml:space="preserve"> the Unive</w:t>
      </w:r>
      <w:r w:rsidR="009E0A45" w:rsidRPr="009E0A45">
        <w:rPr>
          <w:rFonts w:cs="Arial"/>
          <w:sz w:val="20"/>
          <w:szCs w:val="20"/>
        </w:rPr>
        <w:t xml:space="preserve">rsity of New South Wales </w:t>
      </w:r>
      <w:r w:rsidR="009E0A45" w:rsidRPr="00F84CE5">
        <w:rPr>
          <w:rFonts w:cs="Arial"/>
          <w:sz w:val="20"/>
          <w:szCs w:val="20"/>
        </w:rPr>
        <w:t>and People wi</w:t>
      </w:r>
      <w:r w:rsidR="00CC194A">
        <w:rPr>
          <w:rFonts w:cs="Arial"/>
          <w:sz w:val="20"/>
          <w:szCs w:val="20"/>
        </w:rPr>
        <w:t>th Disability</w:t>
      </w:r>
      <w:r w:rsidR="009E0A45" w:rsidRPr="009E0A45">
        <w:rPr>
          <w:rFonts w:cs="Arial"/>
          <w:sz w:val="20"/>
          <w:szCs w:val="20"/>
        </w:rPr>
        <w:t xml:space="preserve"> Australia</w:t>
      </w:r>
      <w:r w:rsidR="00CC194A">
        <w:rPr>
          <w:rFonts w:cs="Arial"/>
          <w:sz w:val="20"/>
          <w:szCs w:val="20"/>
        </w:rPr>
        <w:t>.</w:t>
      </w:r>
      <w:r w:rsidR="009E0A45" w:rsidRPr="00F84CE5">
        <w:rPr>
          <w:rFonts w:cs="Arial"/>
          <w:sz w:val="20"/>
          <w:szCs w:val="20"/>
        </w:rPr>
        <w:t xml:space="preserve"> </w:t>
      </w:r>
      <w:r w:rsidR="00BC34F2">
        <w:rPr>
          <w:rFonts w:cs="Arial"/>
          <w:sz w:val="20"/>
          <w:szCs w:val="20"/>
        </w:rPr>
        <w:t>The survey</w:t>
      </w:r>
      <w:r w:rsidR="00CC194A">
        <w:rPr>
          <w:rFonts w:cs="Arial"/>
          <w:sz w:val="20"/>
          <w:szCs w:val="20"/>
        </w:rPr>
        <w:t xml:space="preserve"> </w:t>
      </w:r>
      <w:r w:rsidRPr="00D76C95">
        <w:rPr>
          <w:sz w:val="20"/>
          <w:szCs w:val="20"/>
        </w:rPr>
        <w:t xml:space="preserve">found that violence is present in the lives of approximately </w:t>
      </w:r>
      <w:r w:rsidR="009E0A45">
        <w:rPr>
          <w:sz w:val="20"/>
          <w:szCs w:val="20"/>
        </w:rPr>
        <w:t>22%</w:t>
      </w:r>
      <w:r w:rsidRPr="00D76C95">
        <w:rPr>
          <w:sz w:val="20"/>
          <w:szCs w:val="20"/>
        </w:rPr>
        <w:t xml:space="preserve"> of women with disabilities who had accessed service </w:t>
      </w:r>
      <w:r w:rsidRPr="009E0A45">
        <w:rPr>
          <w:sz w:val="20"/>
          <w:szCs w:val="20"/>
        </w:rPr>
        <w:t xml:space="preserve">support </w:t>
      </w:r>
      <w:r w:rsidR="009E0A45" w:rsidRPr="00F84CE5">
        <w:rPr>
          <w:rFonts w:cs="Arial"/>
          <w:sz w:val="20"/>
          <w:szCs w:val="20"/>
          <w:lang w:val="en-US"/>
        </w:rPr>
        <w:t>in the disability, family violence and sexual</w:t>
      </w:r>
      <w:r w:rsidR="00BC34F2">
        <w:rPr>
          <w:rFonts w:cs="Arial"/>
          <w:sz w:val="20"/>
          <w:szCs w:val="20"/>
          <w:lang w:val="en-US"/>
        </w:rPr>
        <w:t xml:space="preserve"> assault sectors, housing/</w:t>
      </w:r>
      <w:r w:rsidR="009E0A45" w:rsidRPr="00F84CE5">
        <w:rPr>
          <w:rFonts w:cs="Arial"/>
          <w:sz w:val="20"/>
          <w:szCs w:val="20"/>
          <w:lang w:val="en-US"/>
        </w:rPr>
        <w:t>homelessness sector, the youth services sector, child welfare, employment and training, health, aged care and the justice sector</w:t>
      </w:r>
      <w:r w:rsidR="009E0A45" w:rsidRPr="00374398">
        <w:rPr>
          <w:rFonts w:cs="Arial"/>
          <w:sz w:val="14"/>
          <w:szCs w:val="14"/>
          <w:lang w:val="en-US"/>
        </w:rPr>
        <w:t xml:space="preserve"> </w:t>
      </w:r>
      <w:r w:rsidRPr="00D76C95">
        <w:rPr>
          <w:sz w:val="20"/>
          <w:szCs w:val="20"/>
        </w:rPr>
        <w:t>in the preceding 12 months</w:t>
      </w:r>
      <w:r w:rsidR="00CC194A">
        <w:rPr>
          <w:sz w:val="20"/>
          <w:szCs w:val="20"/>
        </w:rPr>
        <w:t xml:space="preserve"> (</w:t>
      </w:r>
      <w:r w:rsidR="00CC194A">
        <w:rPr>
          <w:rFonts w:cs="Arial"/>
          <w:sz w:val="20"/>
          <w:szCs w:val="20"/>
        </w:rPr>
        <w:t>Women W</w:t>
      </w:r>
      <w:r w:rsidR="00CC194A" w:rsidRPr="009E0A45">
        <w:rPr>
          <w:rFonts w:cs="Arial"/>
          <w:sz w:val="20"/>
          <w:szCs w:val="20"/>
        </w:rPr>
        <w:t>ith Disabilities Australia</w:t>
      </w:r>
      <w:r w:rsidR="00CC194A">
        <w:rPr>
          <w:rFonts w:cs="Arial"/>
          <w:sz w:val="20"/>
          <w:szCs w:val="20"/>
        </w:rPr>
        <w:t xml:space="preserve"> et al., 2013</w:t>
      </w:r>
      <w:r w:rsidR="00CC194A">
        <w:rPr>
          <w:sz w:val="20"/>
          <w:szCs w:val="20"/>
        </w:rPr>
        <w:t>)</w:t>
      </w:r>
      <w:r w:rsidRPr="00D76C95">
        <w:rPr>
          <w:sz w:val="20"/>
          <w:szCs w:val="20"/>
        </w:rPr>
        <w:t xml:space="preserve">. </w:t>
      </w:r>
      <w:r w:rsidR="000632C7" w:rsidRPr="00D76C95">
        <w:rPr>
          <w:sz w:val="20"/>
          <w:szCs w:val="20"/>
        </w:rPr>
        <w:t>The national survey was targeted at service providers, representative organisations and policy makers across all jurisdictions regarding the work that they do, their knowledge and experiences of the policies and legislative frameworks that guide their work, and the challenges they face in responding to the needs of women with disabilities experiencing or at risk of violence. A total of 367 agencies responded to the survey; 279 of these were service providers, 34 were policy development agencies and 54 were representative organisations. The high rate of participation in the survey suggests that violence against women with disabilities is recognised in the field as a significant issue warranting attention.</w:t>
      </w:r>
      <w:r w:rsidR="00B0539C" w:rsidRPr="00D76C95">
        <w:rPr>
          <w:sz w:val="20"/>
          <w:szCs w:val="20"/>
        </w:rPr>
        <w:t xml:space="preserve"> The prevalence of violence against women with disabilities is acknowledged to be substantially higher than the 22</w:t>
      </w:r>
      <w:r w:rsidR="009E0A45">
        <w:rPr>
          <w:sz w:val="20"/>
          <w:szCs w:val="20"/>
        </w:rPr>
        <w:t>%</w:t>
      </w:r>
      <w:r w:rsidR="00B0539C" w:rsidRPr="00D76C95">
        <w:rPr>
          <w:sz w:val="20"/>
          <w:szCs w:val="20"/>
        </w:rPr>
        <w:t xml:space="preserve"> suggested by the national Stop the Violence Project survey findings, given that many women with disabilities do not</w:t>
      </w:r>
      <w:r w:rsidR="009E0A45">
        <w:rPr>
          <w:sz w:val="20"/>
          <w:szCs w:val="20"/>
        </w:rPr>
        <w:t>,</w:t>
      </w:r>
      <w:r w:rsidR="00B0539C" w:rsidRPr="00D76C95">
        <w:rPr>
          <w:sz w:val="20"/>
          <w:szCs w:val="20"/>
        </w:rPr>
        <w:t xml:space="preserve"> cannot and/or are prevented from using and/or accessing services (Dowse et al</w:t>
      </w:r>
      <w:r w:rsidR="009E0A45">
        <w:rPr>
          <w:sz w:val="20"/>
          <w:szCs w:val="20"/>
        </w:rPr>
        <w:t>.,</w:t>
      </w:r>
      <w:r w:rsidR="00B0539C" w:rsidRPr="00D76C95">
        <w:rPr>
          <w:sz w:val="20"/>
          <w:szCs w:val="20"/>
        </w:rPr>
        <w:t xml:space="preserve"> 2013).</w:t>
      </w:r>
    </w:p>
    <w:p w14:paraId="0FB591AE" w14:textId="77777777" w:rsidR="000632C7" w:rsidRPr="00D76C95" w:rsidRDefault="000632C7" w:rsidP="007A1821">
      <w:pPr>
        <w:spacing w:after="0" w:line="240" w:lineRule="auto"/>
        <w:jc w:val="both"/>
        <w:rPr>
          <w:sz w:val="20"/>
          <w:szCs w:val="20"/>
        </w:rPr>
      </w:pPr>
    </w:p>
    <w:p w14:paraId="1C56E71A" w14:textId="5C8FBE95" w:rsidR="00F507AD" w:rsidRDefault="00FF76B6" w:rsidP="00903B8A">
      <w:pPr>
        <w:spacing w:after="0" w:line="240" w:lineRule="auto"/>
        <w:jc w:val="both"/>
        <w:rPr>
          <w:sz w:val="20"/>
          <w:szCs w:val="20"/>
        </w:rPr>
      </w:pPr>
      <w:r w:rsidRPr="00D76C95">
        <w:rPr>
          <w:sz w:val="20"/>
          <w:szCs w:val="20"/>
        </w:rPr>
        <w:t xml:space="preserve">It is widely recognised that any available data relating to incidence and prevalence of violence against </w:t>
      </w:r>
      <w:r w:rsidR="007F3191" w:rsidRPr="00D76C95">
        <w:rPr>
          <w:sz w:val="20"/>
          <w:szCs w:val="20"/>
        </w:rPr>
        <w:t>women with disabilities</w:t>
      </w:r>
      <w:r w:rsidRPr="00D76C95">
        <w:rPr>
          <w:sz w:val="20"/>
          <w:szCs w:val="20"/>
        </w:rPr>
        <w:t xml:space="preserve"> does not give the true picture of the level of risk and prevalence of violence and abuse, due to many factors</w:t>
      </w:r>
      <w:r w:rsidR="00EF3387" w:rsidRPr="00D76C95">
        <w:rPr>
          <w:sz w:val="20"/>
          <w:szCs w:val="20"/>
        </w:rPr>
        <w:t>, including the b</w:t>
      </w:r>
      <w:r w:rsidRPr="00D76C95">
        <w:rPr>
          <w:sz w:val="20"/>
          <w:szCs w:val="20"/>
        </w:rPr>
        <w:t xml:space="preserve">arriers experienced by </w:t>
      </w:r>
      <w:r w:rsidR="007F3191" w:rsidRPr="00D76C95">
        <w:rPr>
          <w:sz w:val="20"/>
          <w:szCs w:val="20"/>
        </w:rPr>
        <w:t>women</w:t>
      </w:r>
      <w:r w:rsidRPr="00D76C95">
        <w:rPr>
          <w:sz w:val="20"/>
          <w:szCs w:val="20"/>
        </w:rPr>
        <w:t xml:space="preserve"> with </w:t>
      </w:r>
      <w:r w:rsidR="00EF3387" w:rsidRPr="00D76C95">
        <w:rPr>
          <w:sz w:val="20"/>
          <w:szCs w:val="20"/>
        </w:rPr>
        <w:t xml:space="preserve">disabilities </w:t>
      </w:r>
      <w:r w:rsidR="00CC194A">
        <w:rPr>
          <w:sz w:val="20"/>
          <w:szCs w:val="20"/>
        </w:rPr>
        <w:t>in</w:t>
      </w:r>
      <w:r w:rsidRPr="00D76C95">
        <w:rPr>
          <w:sz w:val="20"/>
          <w:szCs w:val="20"/>
        </w:rPr>
        <w:t xml:space="preserve"> reporting violence</w:t>
      </w:r>
      <w:r w:rsidR="004113BC" w:rsidRPr="00D76C95">
        <w:rPr>
          <w:sz w:val="20"/>
          <w:szCs w:val="20"/>
        </w:rPr>
        <w:t xml:space="preserve"> (</w:t>
      </w:r>
      <w:proofErr w:type="spellStart"/>
      <w:r w:rsidR="004113BC" w:rsidRPr="00D76C95">
        <w:rPr>
          <w:sz w:val="20"/>
          <w:szCs w:val="20"/>
        </w:rPr>
        <w:t>SafePlace</w:t>
      </w:r>
      <w:proofErr w:type="spellEnd"/>
      <w:r w:rsidR="004113BC" w:rsidRPr="00D76C95">
        <w:rPr>
          <w:sz w:val="20"/>
          <w:szCs w:val="20"/>
        </w:rPr>
        <w:t xml:space="preserve"> Institute</w:t>
      </w:r>
      <w:r w:rsidR="009E0A45">
        <w:rPr>
          <w:sz w:val="20"/>
          <w:szCs w:val="20"/>
        </w:rPr>
        <w:t>,</w:t>
      </w:r>
      <w:r w:rsidR="004113BC" w:rsidRPr="00D76C95">
        <w:rPr>
          <w:sz w:val="20"/>
          <w:szCs w:val="20"/>
        </w:rPr>
        <w:t xml:space="preserve"> 2000</w:t>
      </w:r>
      <w:r w:rsidR="009E0A45">
        <w:rPr>
          <w:sz w:val="20"/>
          <w:szCs w:val="20"/>
        </w:rPr>
        <w:t>;</w:t>
      </w:r>
      <w:r w:rsidR="003B5349" w:rsidRPr="00D76C95">
        <w:rPr>
          <w:sz w:val="20"/>
          <w:szCs w:val="20"/>
        </w:rPr>
        <w:t xml:space="preserve"> </w:t>
      </w:r>
      <w:proofErr w:type="spellStart"/>
      <w:r w:rsidR="003B5349" w:rsidRPr="00D76C95">
        <w:rPr>
          <w:sz w:val="20"/>
          <w:szCs w:val="20"/>
        </w:rPr>
        <w:t>Woodlock</w:t>
      </w:r>
      <w:proofErr w:type="spellEnd"/>
      <w:r w:rsidR="003B5349" w:rsidRPr="00D76C95">
        <w:rPr>
          <w:sz w:val="20"/>
          <w:szCs w:val="20"/>
        </w:rPr>
        <w:t xml:space="preserve"> et al</w:t>
      </w:r>
      <w:r w:rsidR="009E0A45">
        <w:rPr>
          <w:sz w:val="20"/>
          <w:szCs w:val="20"/>
        </w:rPr>
        <w:t>.,</w:t>
      </w:r>
      <w:r w:rsidR="003B5349" w:rsidRPr="00D76C95">
        <w:rPr>
          <w:sz w:val="20"/>
          <w:szCs w:val="20"/>
        </w:rPr>
        <w:t xml:space="preserve"> 2014</w:t>
      </w:r>
      <w:r w:rsidR="004113BC" w:rsidRPr="00D76C95">
        <w:rPr>
          <w:sz w:val="20"/>
          <w:szCs w:val="20"/>
        </w:rPr>
        <w:t>)</w:t>
      </w:r>
      <w:r w:rsidRPr="00D76C95">
        <w:rPr>
          <w:sz w:val="20"/>
          <w:szCs w:val="20"/>
        </w:rPr>
        <w:t xml:space="preserve">. </w:t>
      </w:r>
      <w:r w:rsidR="00EF3387" w:rsidRPr="00D76C95">
        <w:rPr>
          <w:sz w:val="20"/>
          <w:szCs w:val="20"/>
        </w:rPr>
        <w:t xml:space="preserve">Importantly, the </w:t>
      </w:r>
      <w:r w:rsidR="00EF3387" w:rsidRPr="00D76C95">
        <w:rPr>
          <w:rFonts w:cs="Calibri"/>
          <w:bCs/>
          <w:sz w:val="20"/>
          <w:szCs w:val="20"/>
          <w:lang w:eastAsia="en-AU"/>
        </w:rPr>
        <w:t>vast array of settings and places which women with disabilities live</w:t>
      </w:r>
      <w:r w:rsidR="00CC194A">
        <w:rPr>
          <w:rFonts w:cs="Calibri"/>
          <w:bCs/>
          <w:sz w:val="20"/>
          <w:szCs w:val="20"/>
          <w:lang w:eastAsia="en-AU"/>
        </w:rPr>
        <w:t xml:space="preserve"> in</w:t>
      </w:r>
      <w:r w:rsidR="00EF3387" w:rsidRPr="00D76C95">
        <w:rPr>
          <w:rFonts w:cs="Calibri"/>
          <w:bCs/>
          <w:sz w:val="20"/>
          <w:szCs w:val="20"/>
          <w:lang w:eastAsia="en-AU"/>
        </w:rPr>
        <w:t xml:space="preserve">, occupy and/or experience also impedes capturing the true prevalence and incidence of violence </w:t>
      </w:r>
      <w:r w:rsidR="00FF0FF7" w:rsidRPr="00D76C95">
        <w:rPr>
          <w:rFonts w:cs="Calibri"/>
          <w:bCs/>
          <w:sz w:val="20"/>
          <w:szCs w:val="20"/>
          <w:lang w:eastAsia="en-AU"/>
        </w:rPr>
        <w:t>perpetrated against them.</w:t>
      </w:r>
      <w:r w:rsidR="00EF3387" w:rsidRPr="00D76C95">
        <w:rPr>
          <w:sz w:val="20"/>
          <w:szCs w:val="20"/>
        </w:rPr>
        <w:t xml:space="preserve"> </w:t>
      </w:r>
    </w:p>
    <w:p w14:paraId="6D27054F" w14:textId="77777777" w:rsidR="002023EC" w:rsidRDefault="002023EC" w:rsidP="00903B8A">
      <w:pPr>
        <w:spacing w:after="0" w:line="240" w:lineRule="auto"/>
        <w:jc w:val="both"/>
        <w:rPr>
          <w:sz w:val="20"/>
          <w:szCs w:val="20"/>
        </w:rPr>
      </w:pPr>
    </w:p>
    <w:p w14:paraId="50459C01" w14:textId="11857161" w:rsidR="002023EC" w:rsidRPr="00D76C95" w:rsidRDefault="002023EC" w:rsidP="002023EC">
      <w:pPr>
        <w:spacing w:after="0" w:line="240" w:lineRule="auto"/>
        <w:jc w:val="both"/>
        <w:rPr>
          <w:sz w:val="20"/>
          <w:szCs w:val="20"/>
        </w:rPr>
      </w:pPr>
      <w:r w:rsidRPr="00D76C95">
        <w:rPr>
          <w:sz w:val="20"/>
          <w:szCs w:val="20"/>
        </w:rPr>
        <w:t>There is currently no comprehensive strategy or mechanism in place at the national level that captures the prevalence, extent, nature, causes and impact of violence against women with disabilities in the range of settings in which they reside or receive support services. These major gaps in the evidence base stem from the multiple and conflicting understandings of disability and violence in policy. The Personal Safety Survey</w:t>
      </w:r>
      <w:r w:rsidR="00CC194A" w:rsidRPr="00CC194A">
        <w:rPr>
          <w:sz w:val="20"/>
          <w:szCs w:val="20"/>
        </w:rPr>
        <w:t xml:space="preserve"> </w:t>
      </w:r>
      <w:r w:rsidR="00CC194A">
        <w:rPr>
          <w:sz w:val="20"/>
          <w:szCs w:val="20"/>
        </w:rPr>
        <w:t>(Australian Bureau of Statistics, 2012)</w:t>
      </w:r>
      <w:r w:rsidRPr="00D76C95">
        <w:rPr>
          <w:sz w:val="20"/>
          <w:szCs w:val="20"/>
        </w:rPr>
        <w:t>, the key national data collection instrument aimed at capturing prevalence and type of violence, excludes women who reside in settings other than private dwellings and those who have communication impairments which would require the presence of a third party to participate in the survey. These methodological restrictions mean that the P</w:t>
      </w:r>
      <w:r w:rsidR="009E0A45">
        <w:rPr>
          <w:sz w:val="20"/>
          <w:szCs w:val="20"/>
        </w:rPr>
        <w:t>ersonal Safety Survey</w:t>
      </w:r>
      <w:r w:rsidRPr="00D76C95">
        <w:rPr>
          <w:sz w:val="20"/>
          <w:szCs w:val="20"/>
        </w:rPr>
        <w:t xml:space="preserve"> misses a very significant proportion of those women with disabilities who are known to be at the highest</w:t>
      </w:r>
      <w:r w:rsidR="00B46855">
        <w:rPr>
          <w:sz w:val="20"/>
          <w:szCs w:val="20"/>
        </w:rPr>
        <w:t xml:space="preserve"> risk of experiencing violence </w:t>
      </w:r>
      <w:r w:rsidRPr="00D76C95">
        <w:rPr>
          <w:sz w:val="20"/>
          <w:szCs w:val="20"/>
        </w:rPr>
        <w:t>(Dowse et al</w:t>
      </w:r>
      <w:r w:rsidR="009E0A45">
        <w:rPr>
          <w:sz w:val="20"/>
          <w:szCs w:val="20"/>
        </w:rPr>
        <w:t>.,</w:t>
      </w:r>
      <w:r w:rsidRPr="00D76C95">
        <w:rPr>
          <w:sz w:val="20"/>
          <w:szCs w:val="20"/>
        </w:rPr>
        <w:t xml:space="preserve"> 2013</w:t>
      </w:r>
      <w:r w:rsidR="009E0A45">
        <w:rPr>
          <w:sz w:val="20"/>
          <w:szCs w:val="20"/>
        </w:rPr>
        <w:t>;</w:t>
      </w:r>
      <w:r w:rsidRPr="00D76C95">
        <w:rPr>
          <w:sz w:val="20"/>
          <w:szCs w:val="20"/>
        </w:rPr>
        <w:t xml:space="preserve"> </w:t>
      </w:r>
      <w:proofErr w:type="spellStart"/>
      <w:r w:rsidR="00B46855">
        <w:rPr>
          <w:sz w:val="20"/>
          <w:szCs w:val="20"/>
        </w:rPr>
        <w:t>Frawley</w:t>
      </w:r>
      <w:proofErr w:type="spellEnd"/>
      <w:r w:rsidR="00B46855">
        <w:rPr>
          <w:sz w:val="20"/>
          <w:szCs w:val="20"/>
        </w:rPr>
        <w:t xml:space="preserve"> et al</w:t>
      </w:r>
      <w:r w:rsidR="009E0A45">
        <w:rPr>
          <w:sz w:val="20"/>
          <w:szCs w:val="20"/>
        </w:rPr>
        <w:t>.,</w:t>
      </w:r>
      <w:r w:rsidR="00B46855">
        <w:rPr>
          <w:sz w:val="20"/>
          <w:szCs w:val="20"/>
        </w:rPr>
        <w:t xml:space="preserve"> 2015</w:t>
      </w:r>
      <w:r w:rsidR="009E0A45">
        <w:rPr>
          <w:sz w:val="20"/>
          <w:szCs w:val="20"/>
        </w:rPr>
        <w:t>;</w:t>
      </w:r>
      <w:r w:rsidR="00B46855">
        <w:rPr>
          <w:sz w:val="20"/>
          <w:szCs w:val="20"/>
        </w:rPr>
        <w:t xml:space="preserve"> Healey 2014</w:t>
      </w:r>
      <w:r w:rsidRPr="00D76C95">
        <w:rPr>
          <w:sz w:val="20"/>
          <w:szCs w:val="20"/>
        </w:rPr>
        <w:t xml:space="preserve">). </w:t>
      </w:r>
    </w:p>
    <w:p w14:paraId="18E4843B" w14:textId="77777777" w:rsidR="00B0539C" w:rsidRPr="00D76C95" w:rsidRDefault="00B0539C" w:rsidP="00B0539C">
      <w:pPr>
        <w:spacing w:after="0" w:line="240" w:lineRule="auto"/>
        <w:jc w:val="both"/>
        <w:rPr>
          <w:sz w:val="20"/>
          <w:szCs w:val="20"/>
        </w:rPr>
      </w:pPr>
    </w:p>
    <w:p w14:paraId="11B19218" w14:textId="475B436C" w:rsidR="00B0539C" w:rsidRPr="00940357" w:rsidRDefault="00CC194A" w:rsidP="00B0539C">
      <w:pPr>
        <w:pBdr>
          <w:bottom w:val="single" w:sz="4" w:space="1" w:color="auto"/>
        </w:pBdr>
        <w:spacing w:line="240" w:lineRule="auto"/>
        <w:ind w:left="709" w:hanging="709"/>
        <w:rPr>
          <w:rFonts w:cs="Arial"/>
          <w:b/>
          <w:sz w:val="24"/>
          <w:szCs w:val="24"/>
        </w:rPr>
      </w:pPr>
      <w:r>
        <w:rPr>
          <w:rFonts w:cs="Arial"/>
          <w:b/>
          <w:color w:val="1F497D" w:themeColor="text2"/>
          <w:sz w:val="24"/>
          <w:szCs w:val="24"/>
        </w:rPr>
        <w:lastRenderedPageBreak/>
        <w:t>2</w:t>
      </w:r>
      <w:r w:rsidR="00B0539C" w:rsidRPr="00940357">
        <w:rPr>
          <w:rFonts w:cs="Arial"/>
          <w:b/>
          <w:color w:val="1F497D" w:themeColor="text2"/>
          <w:sz w:val="24"/>
          <w:szCs w:val="24"/>
        </w:rPr>
        <w:t>.</w:t>
      </w:r>
      <w:r w:rsidR="00B0539C">
        <w:rPr>
          <w:rFonts w:cs="Arial"/>
          <w:b/>
          <w:color w:val="1F497D" w:themeColor="text2"/>
          <w:sz w:val="24"/>
          <w:szCs w:val="24"/>
        </w:rPr>
        <w:t>4</w:t>
      </w:r>
      <w:r w:rsidR="00B0539C" w:rsidRPr="00940357">
        <w:rPr>
          <w:rFonts w:cs="Arial"/>
          <w:b/>
          <w:color w:val="1F497D" w:themeColor="text2"/>
          <w:sz w:val="24"/>
          <w:szCs w:val="24"/>
        </w:rPr>
        <w:t>.</w:t>
      </w:r>
      <w:r w:rsidR="00B0539C" w:rsidRPr="00940357">
        <w:rPr>
          <w:rFonts w:cs="Arial"/>
          <w:b/>
          <w:color w:val="1F497D" w:themeColor="text2"/>
          <w:sz w:val="24"/>
          <w:szCs w:val="24"/>
        </w:rPr>
        <w:tab/>
      </w:r>
      <w:r w:rsidR="009E0A45" w:rsidRPr="00B0539C">
        <w:rPr>
          <w:rFonts w:cs="Arial"/>
          <w:b/>
          <w:color w:val="1F497D" w:themeColor="text2"/>
          <w:sz w:val="24"/>
          <w:szCs w:val="24"/>
        </w:rPr>
        <w:t xml:space="preserve">Factors contributing to </w:t>
      </w:r>
      <w:r w:rsidR="009E0A45">
        <w:rPr>
          <w:rFonts w:cs="Arial"/>
          <w:b/>
          <w:color w:val="1F497D" w:themeColor="text2"/>
          <w:sz w:val="24"/>
          <w:szCs w:val="24"/>
        </w:rPr>
        <w:t>gendered disability violence</w:t>
      </w:r>
    </w:p>
    <w:p w14:paraId="2ACA1064" w14:textId="4D575324" w:rsidR="00914B73" w:rsidRPr="00D76C95" w:rsidRDefault="00B0539C" w:rsidP="00914B73">
      <w:pPr>
        <w:spacing w:after="0" w:line="240" w:lineRule="auto"/>
        <w:jc w:val="both"/>
        <w:rPr>
          <w:sz w:val="20"/>
          <w:szCs w:val="20"/>
        </w:rPr>
      </w:pPr>
      <w:r w:rsidRPr="00D76C95">
        <w:rPr>
          <w:sz w:val="20"/>
          <w:szCs w:val="20"/>
        </w:rPr>
        <w:t>International and national r</w:t>
      </w:r>
      <w:r w:rsidR="00914B73" w:rsidRPr="00D76C95">
        <w:rPr>
          <w:sz w:val="20"/>
          <w:szCs w:val="20"/>
        </w:rPr>
        <w:t xml:space="preserve">esearch </w:t>
      </w:r>
      <w:r w:rsidR="00CE2187" w:rsidRPr="00D76C95">
        <w:rPr>
          <w:sz w:val="20"/>
          <w:szCs w:val="20"/>
        </w:rPr>
        <w:t>(VicHealth</w:t>
      </w:r>
      <w:r w:rsidR="009E0A45">
        <w:rPr>
          <w:sz w:val="20"/>
          <w:szCs w:val="20"/>
        </w:rPr>
        <w:t>,</w:t>
      </w:r>
      <w:r w:rsidR="00CE2187" w:rsidRPr="00D76C95">
        <w:rPr>
          <w:sz w:val="20"/>
          <w:szCs w:val="20"/>
        </w:rPr>
        <w:t xml:space="preserve"> 2007, </w:t>
      </w:r>
      <w:r w:rsidRPr="00D76C95">
        <w:rPr>
          <w:sz w:val="20"/>
          <w:szCs w:val="20"/>
        </w:rPr>
        <w:t>2011</w:t>
      </w:r>
      <w:r w:rsidR="009E0A45">
        <w:rPr>
          <w:sz w:val="20"/>
          <w:szCs w:val="20"/>
        </w:rPr>
        <w:t>;</w:t>
      </w:r>
      <w:r w:rsidRPr="00D76C95">
        <w:rPr>
          <w:sz w:val="20"/>
          <w:szCs w:val="20"/>
        </w:rPr>
        <w:t xml:space="preserve"> </w:t>
      </w:r>
      <w:r w:rsidR="00CE2187" w:rsidRPr="00D76C95">
        <w:rPr>
          <w:sz w:val="20"/>
          <w:szCs w:val="20"/>
        </w:rPr>
        <w:t>Action Aid UK</w:t>
      </w:r>
      <w:r w:rsidR="009E0A45">
        <w:rPr>
          <w:sz w:val="20"/>
          <w:szCs w:val="20"/>
        </w:rPr>
        <w:t>,</w:t>
      </w:r>
      <w:r w:rsidR="00CE2187" w:rsidRPr="00D76C95">
        <w:rPr>
          <w:sz w:val="20"/>
          <w:szCs w:val="20"/>
        </w:rPr>
        <w:t xml:space="preserve"> 2014</w:t>
      </w:r>
      <w:r w:rsidR="009E0A45">
        <w:rPr>
          <w:sz w:val="20"/>
          <w:szCs w:val="20"/>
        </w:rPr>
        <w:t>;</w:t>
      </w:r>
      <w:r w:rsidR="00CE2187" w:rsidRPr="00D76C95">
        <w:rPr>
          <w:sz w:val="20"/>
          <w:szCs w:val="20"/>
        </w:rPr>
        <w:t xml:space="preserve"> U</w:t>
      </w:r>
      <w:r w:rsidR="00CC194A">
        <w:rPr>
          <w:sz w:val="20"/>
          <w:szCs w:val="20"/>
        </w:rPr>
        <w:t>nited Nations</w:t>
      </w:r>
      <w:r w:rsidR="00CE2187" w:rsidRPr="00D76C95">
        <w:rPr>
          <w:sz w:val="20"/>
          <w:szCs w:val="20"/>
        </w:rPr>
        <w:t xml:space="preserve"> Women</w:t>
      </w:r>
      <w:r w:rsidR="009E0A45">
        <w:rPr>
          <w:sz w:val="20"/>
          <w:szCs w:val="20"/>
        </w:rPr>
        <w:t>,</w:t>
      </w:r>
      <w:r w:rsidR="00CE2187" w:rsidRPr="00D76C95">
        <w:rPr>
          <w:sz w:val="20"/>
          <w:szCs w:val="20"/>
        </w:rPr>
        <w:t xml:space="preserve"> 2014) </w:t>
      </w:r>
      <w:r w:rsidRPr="00D76C95">
        <w:rPr>
          <w:sz w:val="20"/>
          <w:szCs w:val="20"/>
        </w:rPr>
        <w:t>has established</w:t>
      </w:r>
      <w:r w:rsidR="00914B73" w:rsidRPr="00D76C95">
        <w:rPr>
          <w:sz w:val="20"/>
          <w:szCs w:val="20"/>
        </w:rPr>
        <w:t xml:space="preserve"> that the most significant determinants of violence against women are: </w:t>
      </w:r>
    </w:p>
    <w:p w14:paraId="4A7667CC" w14:textId="2A1D731B" w:rsidR="00914B73" w:rsidRPr="00D76C95" w:rsidRDefault="00914B73" w:rsidP="00914B73">
      <w:pPr>
        <w:pStyle w:val="ListParagraph"/>
        <w:numPr>
          <w:ilvl w:val="0"/>
          <w:numId w:val="5"/>
        </w:numPr>
        <w:jc w:val="both"/>
        <w:rPr>
          <w:rFonts w:ascii="Arial" w:hAnsi="Arial"/>
          <w:sz w:val="20"/>
          <w:szCs w:val="20"/>
        </w:rPr>
      </w:pPr>
      <w:proofErr w:type="gramStart"/>
      <w:r w:rsidRPr="00D76C95">
        <w:rPr>
          <w:rFonts w:ascii="Arial" w:hAnsi="Arial"/>
          <w:sz w:val="20"/>
          <w:szCs w:val="20"/>
        </w:rPr>
        <w:t>the</w:t>
      </w:r>
      <w:proofErr w:type="gramEnd"/>
      <w:r w:rsidRPr="00D76C95">
        <w:rPr>
          <w:rFonts w:ascii="Arial" w:hAnsi="Arial"/>
          <w:sz w:val="20"/>
          <w:szCs w:val="20"/>
        </w:rPr>
        <w:t xml:space="preserve"> unequal distribution of power and resources between men and women, and institutional, cultural and individual support for (or weak sanctions against) gender inequality</w:t>
      </w:r>
    </w:p>
    <w:p w14:paraId="3B78CAA9" w14:textId="306781D4" w:rsidR="00914B73" w:rsidRPr="00D76C95" w:rsidRDefault="00914B73" w:rsidP="00914B73">
      <w:pPr>
        <w:pStyle w:val="ListParagraph"/>
        <w:numPr>
          <w:ilvl w:val="0"/>
          <w:numId w:val="5"/>
        </w:numPr>
        <w:jc w:val="both"/>
        <w:rPr>
          <w:rFonts w:ascii="Arial" w:hAnsi="Arial"/>
          <w:sz w:val="20"/>
          <w:szCs w:val="20"/>
        </w:rPr>
      </w:pPr>
      <w:proofErr w:type="gramStart"/>
      <w:r w:rsidRPr="00D76C95">
        <w:rPr>
          <w:rFonts w:ascii="Arial" w:hAnsi="Arial"/>
          <w:sz w:val="20"/>
          <w:szCs w:val="20"/>
        </w:rPr>
        <w:t>an</w:t>
      </w:r>
      <w:proofErr w:type="gramEnd"/>
      <w:r w:rsidRPr="00D76C95">
        <w:rPr>
          <w:rFonts w:ascii="Arial" w:hAnsi="Arial"/>
          <w:sz w:val="20"/>
          <w:szCs w:val="20"/>
        </w:rPr>
        <w:t xml:space="preserve"> adherence to rigidly defined gender roles expressed institutionally, culturally, organisationally and individually.</w:t>
      </w:r>
    </w:p>
    <w:p w14:paraId="24038F29" w14:textId="77777777" w:rsidR="00914B73" w:rsidRPr="00D76C95" w:rsidRDefault="00914B73" w:rsidP="00914B73">
      <w:pPr>
        <w:spacing w:after="0" w:line="240" w:lineRule="auto"/>
        <w:jc w:val="both"/>
        <w:rPr>
          <w:sz w:val="20"/>
          <w:szCs w:val="20"/>
        </w:rPr>
      </w:pPr>
    </w:p>
    <w:p w14:paraId="4B4EFFB0" w14:textId="6D767B81" w:rsidR="00914B73" w:rsidRPr="00D76C95" w:rsidRDefault="00914B73" w:rsidP="00914B73">
      <w:pPr>
        <w:spacing w:after="0" w:line="240" w:lineRule="auto"/>
        <w:jc w:val="both"/>
        <w:rPr>
          <w:sz w:val="20"/>
          <w:szCs w:val="20"/>
        </w:rPr>
      </w:pPr>
      <w:r w:rsidRPr="00D76C95">
        <w:rPr>
          <w:sz w:val="20"/>
          <w:szCs w:val="20"/>
        </w:rPr>
        <w:t xml:space="preserve">These factors are frequently exacerbated and altered for women with disabilities due to the structural inequality and </w:t>
      </w:r>
      <w:r w:rsidR="00285A83" w:rsidRPr="00D76C95">
        <w:rPr>
          <w:sz w:val="20"/>
          <w:szCs w:val="20"/>
        </w:rPr>
        <w:t>multiple and intersecting forms of</w:t>
      </w:r>
      <w:r w:rsidRPr="00D76C95">
        <w:rPr>
          <w:sz w:val="20"/>
          <w:szCs w:val="20"/>
        </w:rPr>
        <w:t xml:space="preserve"> discrimination they face. Women and girls with disabilit</w:t>
      </w:r>
      <w:r w:rsidR="00CE2187" w:rsidRPr="00D76C95">
        <w:rPr>
          <w:sz w:val="20"/>
          <w:szCs w:val="20"/>
        </w:rPr>
        <w:t>ies</w:t>
      </w:r>
      <w:r w:rsidRPr="00D76C95">
        <w:rPr>
          <w:sz w:val="20"/>
          <w:szCs w:val="20"/>
        </w:rPr>
        <w:t xml:space="preserve"> have fewer opportunities, lower status and less power and influence than men and boys with disabilit</w:t>
      </w:r>
      <w:r w:rsidR="00CE2187" w:rsidRPr="00D76C95">
        <w:rPr>
          <w:sz w:val="20"/>
          <w:szCs w:val="20"/>
        </w:rPr>
        <w:t>ies (</w:t>
      </w:r>
      <w:r w:rsidR="009E0A45" w:rsidRPr="00D76C95">
        <w:rPr>
          <w:sz w:val="20"/>
          <w:szCs w:val="20"/>
        </w:rPr>
        <w:t>W</w:t>
      </w:r>
      <w:r w:rsidR="009E0A45">
        <w:rPr>
          <w:sz w:val="20"/>
          <w:szCs w:val="20"/>
        </w:rPr>
        <w:t>omen With Disabilities Australia,</w:t>
      </w:r>
      <w:r w:rsidR="009E0A45" w:rsidRPr="00D76C95">
        <w:rPr>
          <w:sz w:val="20"/>
          <w:szCs w:val="20"/>
        </w:rPr>
        <w:t xml:space="preserve"> </w:t>
      </w:r>
      <w:r w:rsidR="00CE2187" w:rsidRPr="00D76C95">
        <w:rPr>
          <w:sz w:val="20"/>
          <w:szCs w:val="20"/>
        </w:rPr>
        <w:t>2010</w:t>
      </w:r>
      <w:r w:rsidR="00594903">
        <w:rPr>
          <w:sz w:val="20"/>
          <w:szCs w:val="20"/>
        </w:rPr>
        <w:t>b</w:t>
      </w:r>
      <w:r w:rsidR="00CE2187" w:rsidRPr="00D76C95">
        <w:rPr>
          <w:sz w:val="20"/>
          <w:szCs w:val="20"/>
        </w:rPr>
        <w:t>)</w:t>
      </w:r>
      <w:r w:rsidRPr="00D76C95">
        <w:rPr>
          <w:sz w:val="20"/>
          <w:szCs w:val="20"/>
        </w:rPr>
        <w:t xml:space="preserve">. </w:t>
      </w:r>
      <w:r w:rsidRPr="00D76C95">
        <w:rPr>
          <w:bCs/>
          <w:sz w:val="20"/>
          <w:szCs w:val="20"/>
        </w:rPr>
        <w:t>Gender-based assumptions and expectations place women with disabilit</w:t>
      </w:r>
      <w:r w:rsidR="00A357DD" w:rsidRPr="00D76C95">
        <w:rPr>
          <w:bCs/>
          <w:sz w:val="20"/>
          <w:szCs w:val="20"/>
        </w:rPr>
        <w:t>ies</w:t>
      </w:r>
      <w:r w:rsidRPr="00D76C95">
        <w:rPr>
          <w:bCs/>
          <w:sz w:val="20"/>
          <w:szCs w:val="20"/>
        </w:rPr>
        <w:t xml:space="preserve"> at a disadvantage </w:t>
      </w:r>
      <w:r w:rsidR="009E0A45">
        <w:rPr>
          <w:bCs/>
          <w:sz w:val="20"/>
          <w:szCs w:val="20"/>
        </w:rPr>
        <w:t>in</w:t>
      </w:r>
      <w:r w:rsidRPr="00D76C95">
        <w:rPr>
          <w:bCs/>
          <w:sz w:val="20"/>
          <w:szCs w:val="20"/>
        </w:rPr>
        <w:t xml:space="preserve"> substantive enjoyment of rights such as freedom to act and to be recognised as autonomous, fully capable adults, to participate fully in economic, social and political development, and to make decisions concerning their circumstances and conditions</w:t>
      </w:r>
      <w:r w:rsidR="00CE2187" w:rsidRPr="00D76C95">
        <w:rPr>
          <w:bCs/>
          <w:sz w:val="20"/>
          <w:szCs w:val="20"/>
        </w:rPr>
        <w:t xml:space="preserve"> </w:t>
      </w:r>
      <w:r w:rsidR="00CE2187" w:rsidRPr="00D76C95">
        <w:rPr>
          <w:sz w:val="20"/>
          <w:szCs w:val="20"/>
        </w:rPr>
        <w:t>(</w:t>
      </w:r>
      <w:r w:rsidR="00CE2187" w:rsidRPr="00D76C95">
        <w:rPr>
          <w:rFonts w:cs="Calibri"/>
          <w:sz w:val="20"/>
          <w:szCs w:val="20"/>
        </w:rPr>
        <w:t>Frohmader &amp; Cadwallader</w:t>
      </w:r>
      <w:r w:rsidR="009E0A45">
        <w:rPr>
          <w:rFonts w:cs="Calibri"/>
          <w:sz w:val="20"/>
          <w:szCs w:val="20"/>
        </w:rPr>
        <w:t>,</w:t>
      </w:r>
      <w:r w:rsidR="00CE2187" w:rsidRPr="00D76C95">
        <w:rPr>
          <w:rFonts w:cs="Calibri"/>
          <w:sz w:val="20"/>
          <w:szCs w:val="20"/>
        </w:rPr>
        <w:t xml:space="preserve"> 2014</w:t>
      </w:r>
      <w:r w:rsidR="009E0A45">
        <w:rPr>
          <w:rFonts w:cs="Calibri"/>
          <w:sz w:val="20"/>
          <w:szCs w:val="20"/>
        </w:rPr>
        <w:t>;</w:t>
      </w:r>
      <w:r w:rsidR="00CE2187" w:rsidRPr="00D76C95">
        <w:rPr>
          <w:rFonts w:cs="Calibri"/>
          <w:sz w:val="20"/>
          <w:szCs w:val="20"/>
        </w:rPr>
        <w:t xml:space="preserve"> Frohmader</w:t>
      </w:r>
      <w:r w:rsidR="00CC194A">
        <w:rPr>
          <w:rFonts w:cs="Calibri"/>
          <w:sz w:val="20"/>
          <w:szCs w:val="20"/>
        </w:rPr>
        <w:t>,</w:t>
      </w:r>
      <w:r w:rsidR="00CE2187" w:rsidRPr="00D76C95">
        <w:rPr>
          <w:rFonts w:cs="Calibri"/>
          <w:sz w:val="20"/>
          <w:szCs w:val="20"/>
        </w:rPr>
        <w:t xml:space="preserve"> 2014)</w:t>
      </w:r>
      <w:r w:rsidRPr="00D76C95">
        <w:rPr>
          <w:bCs/>
          <w:sz w:val="20"/>
          <w:szCs w:val="20"/>
        </w:rPr>
        <w:t>.</w:t>
      </w:r>
      <w:r w:rsidR="00A357DD" w:rsidRPr="00D76C95">
        <w:rPr>
          <w:bCs/>
          <w:sz w:val="20"/>
          <w:szCs w:val="20"/>
        </w:rPr>
        <w:t xml:space="preserve"> </w:t>
      </w:r>
    </w:p>
    <w:p w14:paraId="3797E299" w14:textId="0CA1935D" w:rsidR="00914B73" w:rsidRPr="00D76C95" w:rsidRDefault="00914B73" w:rsidP="00547E33">
      <w:pPr>
        <w:spacing w:after="0" w:line="240" w:lineRule="auto"/>
        <w:jc w:val="both"/>
        <w:rPr>
          <w:sz w:val="20"/>
          <w:szCs w:val="20"/>
        </w:rPr>
      </w:pPr>
    </w:p>
    <w:p w14:paraId="018DAE24" w14:textId="17BDA6F1" w:rsidR="00547E33" w:rsidRPr="00D76C95" w:rsidRDefault="00A357DD" w:rsidP="00547E33">
      <w:pPr>
        <w:spacing w:after="0" w:line="240" w:lineRule="auto"/>
        <w:jc w:val="both"/>
        <w:rPr>
          <w:sz w:val="20"/>
          <w:szCs w:val="20"/>
        </w:rPr>
      </w:pPr>
      <w:r w:rsidRPr="00D76C95">
        <w:rPr>
          <w:sz w:val="20"/>
          <w:szCs w:val="20"/>
        </w:rPr>
        <w:t>W</w:t>
      </w:r>
      <w:r w:rsidR="00914B73" w:rsidRPr="00D76C95">
        <w:rPr>
          <w:sz w:val="20"/>
          <w:szCs w:val="20"/>
        </w:rPr>
        <w:t>omen with disabilit</w:t>
      </w:r>
      <w:r w:rsidR="00CE2187" w:rsidRPr="00D76C95">
        <w:rPr>
          <w:sz w:val="20"/>
          <w:szCs w:val="20"/>
        </w:rPr>
        <w:t>ies</w:t>
      </w:r>
      <w:r w:rsidR="00914B73" w:rsidRPr="00D76C95">
        <w:rPr>
          <w:sz w:val="20"/>
          <w:szCs w:val="20"/>
        </w:rPr>
        <w:t xml:space="preserve"> are at high risk of gender</w:t>
      </w:r>
      <w:r w:rsidR="00CE2187" w:rsidRPr="00D76C95">
        <w:rPr>
          <w:sz w:val="20"/>
          <w:szCs w:val="20"/>
        </w:rPr>
        <w:t xml:space="preserve">ed </w:t>
      </w:r>
      <w:r w:rsidR="00DF152E" w:rsidRPr="00D76C95">
        <w:rPr>
          <w:sz w:val="20"/>
          <w:szCs w:val="20"/>
        </w:rPr>
        <w:t>disability</w:t>
      </w:r>
      <w:r w:rsidR="00914B73" w:rsidRPr="00D76C95">
        <w:rPr>
          <w:sz w:val="20"/>
          <w:szCs w:val="20"/>
        </w:rPr>
        <w:t xml:space="preserve"> violence based on social stereotypes and biases that attempt to dehumanise or infantilise them, exclude or isolate them, target them for sexual and other forms of violence, and put them at greater risk of institutionalised violence</w:t>
      </w:r>
      <w:r w:rsidR="00CE2187" w:rsidRPr="00D76C95">
        <w:rPr>
          <w:sz w:val="20"/>
          <w:szCs w:val="20"/>
        </w:rPr>
        <w:t xml:space="preserve"> (Dowse et al</w:t>
      </w:r>
      <w:r w:rsidR="009E0A45">
        <w:rPr>
          <w:sz w:val="20"/>
          <w:szCs w:val="20"/>
        </w:rPr>
        <w:t>.,</w:t>
      </w:r>
      <w:r w:rsidR="00CE2187" w:rsidRPr="00D76C95">
        <w:rPr>
          <w:sz w:val="20"/>
          <w:szCs w:val="20"/>
        </w:rPr>
        <w:t xml:space="preserve"> 2013</w:t>
      </w:r>
      <w:r w:rsidR="009E0A45">
        <w:rPr>
          <w:sz w:val="20"/>
          <w:szCs w:val="20"/>
        </w:rPr>
        <w:t>;</w:t>
      </w:r>
      <w:r w:rsidR="00CE2187" w:rsidRPr="00D76C95">
        <w:rPr>
          <w:sz w:val="20"/>
          <w:szCs w:val="20"/>
        </w:rPr>
        <w:t xml:space="preserve"> </w:t>
      </w:r>
      <w:r w:rsidR="009E0A45" w:rsidRPr="00D76C95">
        <w:rPr>
          <w:sz w:val="20"/>
          <w:szCs w:val="20"/>
        </w:rPr>
        <w:t>W</w:t>
      </w:r>
      <w:r w:rsidR="009E0A45">
        <w:rPr>
          <w:sz w:val="20"/>
          <w:szCs w:val="20"/>
        </w:rPr>
        <w:t>omen With Disabilities Australia</w:t>
      </w:r>
      <w:r w:rsidR="00CE2187" w:rsidRPr="00D76C95">
        <w:rPr>
          <w:sz w:val="20"/>
          <w:szCs w:val="20"/>
        </w:rPr>
        <w:t xml:space="preserve"> et al</w:t>
      </w:r>
      <w:r w:rsidR="009E0A45">
        <w:rPr>
          <w:sz w:val="20"/>
          <w:szCs w:val="20"/>
        </w:rPr>
        <w:t>.,</w:t>
      </w:r>
      <w:r w:rsidR="00CE2187" w:rsidRPr="00D76C95">
        <w:rPr>
          <w:sz w:val="20"/>
          <w:szCs w:val="20"/>
        </w:rPr>
        <w:t xml:space="preserve"> 2013</w:t>
      </w:r>
      <w:r w:rsidR="009E0A45">
        <w:rPr>
          <w:sz w:val="20"/>
          <w:szCs w:val="20"/>
        </w:rPr>
        <w:t>;</w:t>
      </w:r>
      <w:r w:rsidRPr="00D76C95">
        <w:rPr>
          <w:sz w:val="20"/>
          <w:szCs w:val="20"/>
        </w:rPr>
        <w:t xml:space="preserve"> Healey</w:t>
      </w:r>
      <w:r w:rsidR="009E0A45">
        <w:rPr>
          <w:sz w:val="20"/>
          <w:szCs w:val="20"/>
        </w:rPr>
        <w:t>,</w:t>
      </w:r>
      <w:r w:rsidRPr="00D76C95">
        <w:rPr>
          <w:sz w:val="20"/>
          <w:szCs w:val="20"/>
        </w:rPr>
        <w:t xml:space="preserve"> 2014</w:t>
      </w:r>
      <w:r w:rsidR="00CE2187" w:rsidRPr="00D76C95">
        <w:rPr>
          <w:sz w:val="20"/>
          <w:szCs w:val="20"/>
        </w:rPr>
        <w:t>)</w:t>
      </w:r>
      <w:r w:rsidR="00914B73" w:rsidRPr="00D76C95">
        <w:rPr>
          <w:sz w:val="20"/>
          <w:szCs w:val="20"/>
        </w:rPr>
        <w:t>. A combination of factors at the societal and individual level</w:t>
      </w:r>
      <w:r w:rsidR="009E0A45">
        <w:rPr>
          <w:sz w:val="20"/>
          <w:szCs w:val="20"/>
        </w:rPr>
        <w:t>,</w:t>
      </w:r>
      <w:r w:rsidR="00914B73" w:rsidRPr="00D76C95">
        <w:rPr>
          <w:sz w:val="20"/>
          <w:szCs w:val="20"/>
        </w:rPr>
        <w:t xml:space="preserve"> such as exclusion from participation in community life due to prejudices, stigma and discrimination, lack of access to quality education, employment and livelihood, as well as access to healthcare and other support services and resources</w:t>
      </w:r>
      <w:r w:rsidR="009E0A45">
        <w:rPr>
          <w:sz w:val="20"/>
          <w:szCs w:val="20"/>
        </w:rPr>
        <w:t>,</w:t>
      </w:r>
      <w:r w:rsidR="00914B73" w:rsidRPr="00D76C95">
        <w:rPr>
          <w:sz w:val="20"/>
          <w:szCs w:val="20"/>
        </w:rPr>
        <w:t xml:space="preserve"> result in marginalisation, disempowerment, dehumanisation and the systemic denial of the rights of women with disabilit</w:t>
      </w:r>
      <w:r w:rsidRPr="00D76C95">
        <w:rPr>
          <w:sz w:val="20"/>
          <w:szCs w:val="20"/>
        </w:rPr>
        <w:t>ies</w:t>
      </w:r>
      <w:r w:rsidR="00CE2187" w:rsidRPr="00D76C95">
        <w:rPr>
          <w:sz w:val="20"/>
          <w:szCs w:val="20"/>
        </w:rPr>
        <w:t xml:space="preserve"> (</w:t>
      </w:r>
      <w:proofErr w:type="spellStart"/>
      <w:r w:rsidRPr="00D76C95">
        <w:rPr>
          <w:sz w:val="20"/>
          <w:szCs w:val="20"/>
        </w:rPr>
        <w:t>Manjoo</w:t>
      </w:r>
      <w:proofErr w:type="spellEnd"/>
      <w:r w:rsidR="009E0A45">
        <w:rPr>
          <w:sz w:val="20"/>
          <w:szCs w:val="20"/>
        </w:rPr>
        <w:t>,</w:t>
      </w:r>
      <w:r w:rsidRPr="00D76C95">
        <w:rPr>
          <w:sz w:val="20"/>
          <w:szCs w:val="20"/>
        </w:rPr>
        <w:t xml:space="preserve"> 2012</w:t>
      </w:r>
      <w:r w:rsidR="009E0A45">
        <w:rPr>
          <w:sz w:val="20"/>
          <w:szCs w:val="20"/>
        </w:rPr>
        <w:t>;</w:t>
      </w:r>
      <w:r w:rsidRPr="00D76C95">
        <w:rPr>
          <w:sz w:val="20"/>
          <w:szCs w:val="20"/>
        </w:rPr>
        <w:t xml:space="preserve"> </w:t>
      </w:r>
      <w:r w:rsidR="00CE2187" w:rsidRPr="00D76C95">
        <w:rPr>
          <w:sz w:val="20"/>
          <w:szCs w:val="20"/>
        </w:rPr>
        <w:t>Dowse et al</w:t>
      </w:r>
      <w:r w:rsidR="009E0A45">
        <w:rPr>
          <w:sz w:val="20"/>
          <w:szCs w:val="20"/>
        </w:rPr>
        <w:t>.,</w:t>
      </w:r>
      <w:r w:rsidR="00CE2187" w:rsidRPr="00D76C95">
        <w:rPr>
          <w:sz w:val="20"/>
          <w:szCs w:val="20"/>
        </w:rPr>
        <w:t xml:space="preserve"> 2013</w:t>
      </w:r>
      <w:r w:rsidR="009E0A45">
        <w:rPr>
          <w:sz w:val="20"/>
          <w:szCs w:val="20"/>
        </w:rPr>
        <w:t>;</w:t>
      </w:r>
      <w:r w:rsidRPr="00D76C95">
        <w:rPr>
          <w:sz w:val="20"/>
          <w:szCs w:val="20"/>
        </w:rPr>
        <w:t xml:space="preserve"> </w:t>
      </w:r>
      <w:proofErr w:type="spellStart"/>
      <w:r w:rsidRPr="00D76C95">
        <w:rPr>
          <w:sz w:val="20"/>
          <w:szCs w:val="20"/>
        </w:rPr>
        <w:t>Frawley</w:t>
      </w:r>
      <w:proofErr w:type="spellEnd"/>
      <w:r w:rsidRPr="00D76C95">
        <w:rPr>
          <w:sz w:val="20"/>
          <w:szCs w:val="20"/>
        </w:rPr>
        <w:t xml:space="preserve"> et al</w:t>
      </w:r>
      <w:r w:rsidR="009E0A45">
        <w:rPr>
          <w:sz w:val="20"/>
          <w:szCs w:val="20"/>
        </w:rPr>
        <w:t>.,</w:t>
      </w:r>
      <w:r w:rsidRPr="00D76C95">
        <w:rPr>
          <w:sz w:val="20"/>
          <w:szCs w:val="20"/>
        </w:rPr>
        <w:t xml:space="preserve"> 2015</w:t>
      </w:r>
      <w:r w:rsidR="00CE2187" w:rsidRPr="00D76C95">
        <w:rPr>
          <w:sz w:val="20"/>
          <w:szCs w:val="20"/>
        </w:rPr>
        <w:t>)</w:t>
      </w:r>
      <w:r w:rsidR="00914B73" w:rsidRPr="00D76C95">
        <w:rPr>
          <w:sz w:val="20"/>
          <w:szCs w:val="20"/>
        </w:rPr>
        <w:t>.</w:t>
      </w:r>
      <w:r w:rsidR="00547E33" w:rsidRPr="00D76C95">
        <w:rPr>
          <w:sz w:val="20"/>
          <w:szCs w:val="20"/>
        </w:rPr>
        <w:t xml:space="preserve"> </w:t>
      </w:r>
    </w:p>
    <w:p w14:paraId="7ABB275A" w14:textId="6B003211" w:rsidR="00914B73" w:rsidRPr="00D76C95" w:rsidRDefault="00914B73" w:rsidP="00547E33">
      <w:pPr>
        <w:spacing w:after="0" w:line="240" w:lineRule="auto"/>
        <w:jc w:val="both"/>
        <w:rPr>
          <w:sz w:val="20"/>
          <w:szCs w:val="20"/>
        </w:rPr>
      </w:pPr>
    </w:p>
    <w:p w14:paraId="3B39DA1D" w14:textId="3DDB2A7A" w:rsidR="00547E33" w:rsidRPr="00D76C95" w:rsidRDefault="00547E33" w:rsidP="00547E33">
      <w:pPr>
        <w:spacing w:after="0" w:line="240" w:lineRule="auto"/>
        <w:jc w:val="both"/>
        <w:rPr>
          <w:sz w:val="20"/>
          <w:szCs w:val="20"/>
        </w:rPr>
      </w:pPr>
      <w:r w:rsidRPr="00D76C95">
        <w:rPr>
          <w:sz w:val="20"/>
          <w:szCs w:val="20"/>
        </w:rPr>
        <w:t xml:space="preserve">Research has found that there remains a significant lack of awareness and understanding of the extent, nature, incidence and impact of </w:t>
      </w:r>
      <w:r w:rsidR="003C45A7" w:rsidRPr="00D76C95">
        <w:rPr>
          <w:sz w:val="20"/>
          <w:szCs w:val="20"/>
        </w:rPr>
        <w:t>gendered</w:t>
      </w:r>
      <w:r w:rsidR="00285A83" w:rsidRPr="00D76C95">
        <w:rPr>
          <w:sz w:val="20"/>
          <w:szCs w:val="20"/>
        </w:rPr>
        <w:t xml:space="preserve"> </w:t>
      </w:r>
      <w:r w:rsidR="003C45A7" w:rsidRPr="00D76C95">
        <w:rPr>
          <w:sz w:val="20"/>
          <w:szCs w:val="20"/>
        </w:rPr>
        <w:t xml:space="preserve">disability </w:t>
      </w:r>
      <w:r w:rsidRPr="00D76C95">
        <w:rPr>
          <w:sz w:val="20"/>
          <w:szCs w:val="20"/>
        </w:rPr>
        <w:t>violence at the individual, community, service provider and criminal justice system levels</w:t>
      </w:r>
      <w:r w:rsidR="00CE2187" w:rsidRPr="00D76C95">
        <w:rPr>
          <w:sz w:val="20"/>
          <w:szCs w:val="20"/>
        </w:rPr>
        <w:t xml:space="preserve"> (Dowse et al</w:t>
      </w:r>
      <w:r w:rsidR="009E0A45">
        <w:rPr>
          <w:sz w:val="20"/>
          <w:szCs w:val="20"/>
        </w:rPr>
        <w:t>.,</w:t>
      </w:r>
      <w:r w:rsidR="00CE2187" w:rsidRPr="00D76C95">
        <w:rPr>
          <w:sz w:val="20"/>
          <w:szCs w:val="20"/>
        </w:rPr>
        <w:t xml:space="preserve"> 2013</w:t>
      </w:r>
      <w:r w:rsidR="009E0A45">
        <w:rPr>
          <w:sz w:val="20"/>
          <w:szCs w:val="20"/>
        </w:rPr>
        <w:t>;</w:t>
      </w:r>
      <w:r w:rsidR="00CE2187" w:rsidRPr="00D76C95">
        <w:rPr>
          <w:sz w:val="20"/>
          <w:szCs w:val="20"/>
        </w:rPr>
        <w:t xml:space="preserve"> W</w:t>
      </w:r>
      <w:r w:rsidR="009E0A45">
        <w:rPr>
          <w:sz w:val="20"/>
          <w:szCs w:val="20"/>
        </w:rPr>
        <w:t>omen With Disabilities Australia</w:t>
      </w:r>
      <w:r w:rsidR="00CE2187" w:rsidRPr="00D76C95">
        <w:rPr>
          <w:sz w:val="20"/>
          <w:szCs w:val="20"/>
        </w:rPr>
        <w:t xml:space="preserve"> et al</w:t>
      </w:r>
      <w:r w:rsidR="009E0A45">
        <w:rPr>
          <w:sz w:val="20"/>
          <w:szCs w:val="20"/>
        </w:rPr>
        <w:t>.,</w:t>
      </w:r>
      <w:r w:rsidR="00CE2187" w:rsidRPr="00D76C95">
        <w:rPr>
          <w:sz w:val="20"/>
          <w:szCs w:val="20"/>
        </w:rPr>
        <w:t xml:space="preserve"> 2013</w:t>
      </w:r>
      <w:r w:rsidR="009E0A45">
        <w:rPr>
          <w:sz w:val="20"/>
          <w:szCs w:val="20"/>
        </w:rPr>
        <w:t>;</w:t>
      </w:r>
      <w:r w:rsidR="00A357DD" w:rsidRPr="00D76C95">
        <w:rPr>
          <w:sz w:val="20"/>
          <w:szCs w:val="20"/>
        </w:rPr>
        <w:t xml:space="preserve"> </w:t>
      </w:r>
      <w:proofErr w:type="spellStart"/>
      <w:r w:rsidR="00A357DD" w:rsidRPr="00D76C95">
        <w:rPr>
          <w:sz w:val="20"/>
          <w:szCs w:val="20"/>
        </w:rPr>
        <w:t>Frawley</w:t>
      </w:r>
      <w:proofErr w:type="spellEnd"/>
      <w:r w:rsidR="00A357DD" w:rsidRPr="00D76C95">
        <w:rPr>
          <w:sz w:val="20"/>
          <w:szCs w:val="20"/>
        </w:rPr>
        <w:t xml:space="preserve"> et al</w:t>
      </w:r>
      <w:r w:rsidR="009E0A45">
        <w:rPr>
          <w:sz w:val="20"/>
          <w:szCs w:val="20"/>
        </w:rPr>
        <w:t>.,</w:t>
      </w:r>
      <w:r w:rsidR="00A357DD" w:rsidRPr="00D76C95">
        <w:rPr>
          <w:sz w:val="20"/>
          <w:szCs w:val="20"/>
        </w:rPr>
        <w:t xml:space="preserve"> 2015</w:t>
      </w:r>
      <w:r w:rsidR="009E0A45">
        <w:rPr>
          <w:sz w:val="20"/>
          <w:szCs w:val="20"/>
        </w:rPr>
        <w:t>;</w:t>
      </w:r>
      <w:r w:rsidR="00A357DD" w:rsidRPr="00D76C95">
        <w:rPr>
          <w:sz w:val="20"/>
          <w:szCs w:val="20"/>
        </w:rPr>
        <w:t xml:space="preserve"> Committee on the Rights of Persons with Disabilities</w:t>
      </w:r>
      <w:r w:rsidR="009E0A45">
        <w:rPr>
          <w:sz w:val="20"/>
          <w:szCs w:val="20"/>
        </w:rPr>
        <w:t>,</w:t>
      </w:r>
      <w:r w:rsidR="00A357DD" w:rsidRPr="00D76C95">
        <w:rPr>
          <w:sz w:val="20"/>
          <w:szCs w:val="20"/>
        </w:rPr>
        <w:t xml:space="preserve"> 2013</w:t>
      </w:r>
      <w:r w:rsidR="00CE2187" w:rsidRPr="00D76C95">
        <w:rPr>
          <w:sz w:val="20"/>
          <w:szCs w:val="20"/>
        </w:rPr>
        <w:t>)</w:t>
      </w:r>
      <w:r w:rsidRPr="00D76C95">
        <w:rPr>
          <w:sz w:val="20"/>
          <w:szCs w:val="20"/>
        </w:rPr>
        <w:t xml:space="preserve">. </w:t>
      </w:r>
      <w:r w:rsidR="003C45A7" w:rsidRPr="00D76C95">
        <w:rPr>
          <w:sz w:val="20"/>
          <w:szCs w:val="20"/>
        </w:rPr>
        <w:t>W</w:t>
      </w:r>
      <w:r w:rsidRPr="00D76C95">
        <w:rPr>
          <w:sz w:val="20"/>
          <w:szCs w:val="20"/>
        </w:rPr>
        <w:t xml:space="preserve">omen </w:t>
      </w:r>
      <w:r w:rsidR="003C45A7" w:rsidRPr="00D76C95">
        <w:rPr>
          <w:sz w:val="20"/>
          <w:szCs w:val="20"/>
        </w:rPr>
        <w:t>with disabilities</w:t>
      </w:r>
      <w:r w:rsidRPr="00D76C95">
        <w:rPr>
          <w:sz w:val="20"/>
          <w:szCs w:val="20"/>
        </w:rPr>
        <w:t xml:space="preserve"> are regularly deprived of the information, education and skills to recognise and address violence</w:t>
      </w:r>
      <w:r w:rsidR="003B5349" w:rsidRPr="00D76C95">
        <w:rPr>
          <w:sz w:val="20"/>
          <w:szCs w:val="20"/>
        </w:rPr>
        <w:t xml:space="preserve"> (</w:t>
      </w:r>
      <w:proofErr w:type="spellStart"/>
      <w:r w:rsidR="003B5349" w:rsidRPr="00D76C95">
        <w:rPr>
          <w:sz w:val="20"/>
          <w:szCs w:val="20"/>
        </w:rPr>
        <w:t>Woodlock</w:t>
      </w:r>
      <w:proofErr w:type="spellEnd"/>
      <w:r w:rsidR="003B5349" w:rsidRPr="00D76C95">
        <w:rPr>
          <w:sz w:val="20"/>
          <w:szCs w:val="20"/>
        </w:rPr>
        <w:t xml:space="preserve"> et al</w:t>
      </w:r>
      <w:r w:rsidR="009E0A45">
        <w:rPr>
          <w:sz w:val="20"/>
          <w:szCs w:val="20"/>
        </w:rPr>
        <w:t>.,</w:t>
      </w:r>
      <w:r w:rsidR="003B5349" w:rsidRPr="00D76C95">
        <w:rPr>
          <w:sz w:val="20"/>
          <w:szCs w:val="20"/>
        </w:rPr>
        <w:t xml:space="preserve"> 2014)</w:t>
      </w:r>
      <w:r w:rsidRPr="00D76C95">
        <w:rPr>
          <w:sz w:val="20"/>
          <w:szCs w:val="20"/>
        </w:rPr>
        <w:t xml:space="preserve">. </w:t>
      </w:r>
      <w:r w:rsidR="003C45A7" w:rsidRPr="00D76C95">
        <w:rPr>
          <w:sz w:val="20"/>
          <w:szCs w:val="20"/>
        </w:rPr>
        <w:t>T</w:t>
      </w:r>
      <w:r w:rsidRPr="00D76C95">
        <w:rPr>
          <w:sz w:val="20"/>
          <w:szCs w:val="20"/>
        </w:rPr>
        <w:t xml:space="preserve">hose who </w:t>
      </w:r>
      <w:r w:rsidR="003C45A7" w:rsidRPr="00D76C95">
        <w:rPr>
          <w:rFonts w:cs="Calibri"/>
          <w:bCs/>
          <w:sz w:val="20"/>
          <w:szCs w:val="20"/>
          <w:lang w:eastAsia="en-AU"/>
        </w:rPr>
        <w:t>live</w:t>
      </w:r>
      <w:r w:rsidR="00CC1132">
        <w:rPr>
          <w:rFonts w:cs="Calibri"/>
          <w:bCs/>
          <w:sz w:val="20"/>
          <w:szCs w:val="20"/>
          <w:lang w:eastAsia="en-AU"/>
        </w:rPr>
        <w:t xml:space="preserve"> </w:t>
      </w:r>
      <w:proofErr w:type="gramStart"/>
      <w:r w:rsidR="00CC1132">
        <w:rPr>
          <w:rFonts w:cs="Calibri"/>
          <w:bCs/>
          <w:sz w:val="20"/>
          <w:szCs w:val="20"/>
          <w:lang w:eastAsia="en-AU"/>
        </w:rPr>
        <w:t>in</w:t>
      </w:r>
      <w:r w:rsidR="003C45A7" w:rsidRPr="00D76C95">
        <w:rPr>
          <w:rFonts w:cs="Calibri"/>
          <w:bCs/>
          <w:sz w:val="20"/>
          <w:szCs w:val="20"/>
          <w:lang w:eastAsia="en-AU"/>
        </w:rPr>
        <w:t>,</w:t>
      </w:r>
      <w:proofErr w:type="gramEnd"/>
      <w:r w:rsidR="003C45A7" w:rsidRPr="00D76C95">
        <w:rPr>
          <w:rFonts w:cs="Calibri"/>
          <w:bCs/>
          <w:sz w:val="20"/>
          <w:szCs w:val="20"/>
          <w:lang w:eastAsia="en-AU"/>
        </w:rPr>
        <w:t xml:space="preserve"> occupy and/or experience </w:t>
      </w:r>
      <w:r w:rsidR="003C45A7" w:rsidRPr="00D76C95">
        <w:rPr>
          <w:sz w:val="20"/>
          <w:szCs w:val="20"/>
        </w:rPr>
        <w:t xml:space="preserve">institutional, residential and service settings </w:t>
      </w:r>
      <w:r w:rsidRPr="00D76C95">
        <w:rPr>
          <w:sz w:val="20"/>
          <w:szCs w:val="20"/>
        </w:rPr>
        <w:t xml:space="preserve">are </w:t>
      </w:r>
      <w:r w:rsidR="003C45A7" w:rsidRPr="00D76C95">
        <w:rPr>
          <w:sz w:val="20"/>
          <w:szCs w:val="20"/>
        </w:rPr>
        <w:t xml:space="preserve">often </w:t>
      </w:r>
      <w:r w:rsidRPr="00D76C95">
        <w:rPr>
          <w:sz w:val="20"/>
          <w:szCs w:val="20"/>
        </w:rPr>
        <w:t xml:space="preserve">taught and </w:t>
      </w:r>
      <w:r w:rsidR="00CC1132">
        <w:rPr>
          <w:sz w:val="20"/>
          <w:szCs w:val="20"/>
        </w:rPr>
        <w:t>“</w:t>
      </w:r>
      <w:r w:rsidRPr="00D76C95">
        <w:rPr>
          <w:sz w:val="20"/>
          <w:szCs w:val="20"/>
        </w:rPr>
        <w:t>rewarded</w:t>
      </w:r>
      <w:r w:rsidR="00CC1132">
        <w:rPr>
          <w:sz w:val="20"/>
          <w:szCs w:val="20"/>
        </w:rPr>
        <w:t>”</w:t>
      </w:r>
      <w:r w:rsidRPr="00D76C95">
        <w:rPr>
          <w:sz w:val="20"/>
          <w:szCs w:val="20"/>
        </w:rPr>
        <w:t xml:space="preserve"> for unquestioning compliance. In such settings, criminal behaviours </w:t>
      </w:r>
      <w:r w:rsidR="003C45A7" w:rsidRPr="00D76C95">
        <w:rPr>
          <w:sz w:val="20"/>
          <w:szCs w:val="20"/>
        </w:rPr>
        <w:t>are</w:t>
      </w:r>
      <w:r w:rsidRPr="00D76C95">
        <w:rPr>
          <w:sz w:val="20"/>
          <w:szCs w:val="20"/>
        </w:rPr>
        <w:t xml:space="preserve"> </w:t>
      </w:r>
      <w:r w:rsidR="003C45A7" w:rsidRPr="00D76C95">
        <w:rPr>
          <w:sz w:val="20"/>
          <w:szCs w:val="20"/>
        </w:rPr>
        <w:t>often</w:t>
      </w:r>
      <w:r w:rsidRPr="00D76C95">
        <w:rPr>
          <w:sz w:val="20"/>
          <w:szCs w:val="20"/>
        </w:rPr>
        <w:t xml:space="preserve"> normalised</w:t>
      </w:r>
      <w:r w:rsidR="00A357DD" w:rsidRPr="00D76C95">
        <w:rPr>
          <w:sz w:val="20"/>
          <w:szCs w:val="20"/>
        </w:rPr>
        <w:t xml:space="preserve"> (French et al</w:t>
      </w:r>
      <w:r w:rsidR="009E0A45">
        <w:rPr>
          <w:sz w:val="20"/>
          <w:szCs w:val="20"/>
        </w:rPr>
        <w:t>.,</w:t>
      </w:r>
      <w:r w:rsidR="00A357DD" w:rsidRPr="00D76C95">
        <w:rPr>
          <w:sz w:val="20"/>
          <w:szCs w:val="20"/>
        </w:rPr>
        <w:t xml:space="preserve"> 2010)</w:t>
      </w:r>
      <w:r w:rsidRPr="00D76C95">
        <w:rPr>
          <w:sz w:val="20"/>
          <w:szCs w:val="20"/>
        </w:rPr>
        <w:t xml:space="preserve">. Many </w:t>
      </w:r>
      <w:r w:rsidR="003C45A7" w:rsidRPr="00D76C95">
        <w:rPr>
          <w:sz w:val="20"/>
          <w:szCs w:val="20"/>
        </w:rPr>
        <w:t xml:space="preserve">women with disabilities </w:t>
      </w:r>
      <w:r w:rsidRPr="00D76C95">
        <w:rPr>
          <w:sz w:val="20"/>
          <w:szCs w:val="20"/>
        </w:rPr>
        <w:t>do not recognise the violence perpetrated against them as a crime, are unaware of how to seek help and support</w:t>
      </w:r>
      <w:r w:rsidR="009E0A45">
        <w:rPr>
          <w:sz w:val="20"/>
          <w:szCs w:val="20"/>
        </w:rPr>
        <w:t>,</w:t>
      </w:r>
      <w:r w:rsidRPr="00D76C95">
        <w:rPr>
          <w:sz w:val="20"/>
          <w:szCs w:val="20"/>
        </w:rPr>
        <w:t xml:space="preserve"> or are actively prevented from seeking help and support. There is a dearth of accessible information and education resources about violence against </w:t>
      </w:r>
      <w:r w:rsidR="003C45A7" w:rsidRPr="00D76C95">
        <w:rPr>
          <w:sz w:val="20"/>
          <w:szCs w:val="20"/>
        </w:rPr>
        <w:t>women with disabilities</w:t>
      </w:r>
      <w:r w:rsidRPr="00D76C95">
        <w:rPr>
          <w:sz w:val="20"/>
          <w:szCs w:val="20"/>
        </w:rPr>
        <w:t xml:space="preserve"> </w:t>
      </w:r>
      <w:r w:rsidR="009E0A45">
        <w:rPr>
          <w:sz w:val="20"/>
          <w:szCs w:val="20"/>
        </w:rPr>
        <w:t>–</w:t>
      </w:r>
      <w:r w:rsidRPr="00D76C95">
        <w:rPr>
          <w:sz w:val="20"/>
          <w:szCs w:val="20"/>
        </w:rPr>
        <w:t xml:space="preserve"> </w:t>
      </w:r>
      <w:r w:rsidR="009E0A45">
        <w:rPr>
          <w:sz w:val="20"/>
          <w:szCs w:val="20"/>
        </w:rPr>
        <w:t>f</w:t>
      </w:r>
      <w:r w:rsidRPr="00D76C95">
        <w:rPr>
          <w:sz w:val="20"/>
          <w:szCs w:val="20"/>
        </w:rPr>
        <w:t xml:space="preserve">or </w:t>
      </w:r>
      <w:r w:rsidR="003C45A7" w:rsidRPr="00D76C95">
        <w:rPr>
          <w:sz w:val="20"/>
          <w:szCs w:val="20"/>
        </w:rPr>
        <w:t>the women</w:t>
      </w:r>
      <w:r w:rsidRPr="00D76C95">
        <w:rPr>
          <w:sz w:val="20"/>
          <w:szCs w:val="20"/>
        </w:rPr>
        <w:t xml:space="preserve"> themselves, the service sector and the broader community</w:t>
      </w:r>
      <w:r w:rsidR="00FB27EE" w:rsidRPr="00D76C95">
        <w:rPr>
          <w:sz w:val="20"/>
          <w:szCs w:val="20"/>
        </w:rPr>
        <w:t xml:space="preserve"> (</w:t>
      </w:r>
      <w:r w:rsidR="00CE2187" w:rsidRPr="00D76C95">
        <w:rPr>
          <w:rFonts w:cs="Calibri"/>
          <w:sz w:val="20"/>
          <w:szCs w:val="20"/>
        </w:rPr>
        <w:t>Frohmader &amp; Cadwallader</w:t>
      </w:r>
      <w:r w:rsidR="009E0A45">
        <w:rPr>
          <w:rFonts w:cs="Calibri"/>
          <w:sz w:val="20"/>
          <w:szCs w:val="20"/>
        </w:rPr>
        <w:t>,</w:t>
      </w:r>
      <w:r w:rsidR="00CE2187" w:rsidRPr="00D76C95">
        <w:rPr>
          <w:rFonts w:cs="Calibri"/>
          <w:sz w:val="20"/>
          <w:szCs w:val="20"/>
        </w:rPr>
        <w:t xml:space="preserve"> 2014</w:t>
      </w:r>
      <w:r w:rsidR="009E0A45">
        <w:rPr>
          <w:rFonts w:cs="Calibri"/>
          <w:sz w:val="20"/>
          <w:szCs w:val="20"/>
        </w:rPr>
        <w:t>;</w:t>
      </w:r>
      <w:r w:rsidR="00A357DD" w:rsidRPr="00D76C95">
        <w:rPr>
          <w:rFonts w:cs="Calibri"/>
          <w:sz w:val="20"/>
          <w:szCs w:val="20"/>
        </w:rPr>
        <w:t xml:space="preserve"> </w:t>
      </w:r>
      <w:proofErr w:type="spellStart"/>
      <w:r w:rsidR="00A357DD" w:rsidRPr="00D76C95">
        <w:rPr>
          <w:sz w:val="20"/>
          <w:szCs w:val="20"/>
        </w:rPr>
        <w:t>Frawley</w:t>
      </w:r>
      <w:proofErr w:type="spellEnd"/>
      <w:r w:rsidR="00A357DD" w:rsidRPr="00D76C95">
        <w:rPr>
          <w:sz w:val="20"/>
          <w:szCs w:val="20"/>
        </w:rPr>
        <w:t xml:space="preserve"> et al</w:t>
      </w:r>
      <w:r w:rsidR="009E0A45">
        <w:rPr>
          <w:sz w:val="20"/>
          <w:szCs w:val="20"/>
        </w:rPr>
        <w:t>.,</w:t>
      </w:r>
      <w:r w:rsidR="00A357DD" w:rsidRPr="00D76C95">
        <w:rPr>
          <w:sz w:val="20"/>
          <w:szCs w:val="20"/>
        </w:rPr>
        <w:t xml:space="preserve"> 2015</w:t>
      </w:r>
      <w:r w:rsidR="009E0A45">
        <w:rPr>
          <w:sz w:val="20"/>
          <w:szCs w:val="20"/>
        </w:rPr>
        <w:t>;</w:t>
      </w:r>
      <w:r w:rsidR="00A357DD" w:rsidRPr="00D76C95">
        <w:rPr>
          <w:sz w:val="20"/>
          <w:szCs w:val="20"/>
        </w:rPr>
        <w:t xml:space="preserve"> Healey</w:t>
      </w:r>
      <w:r w:rsidR="009E0A45">
        <w:rPr>
          <w:sz w:val="20"/>
          <w:szCs w:val="20"/>
        </w:rPr>
        <w:t>,</w:t>
      </w:r>
      <w:r w:rsidR="00A357DD" w:rsidRPr="00D76C95">
        <w:rPr>
          <w:sz w:val="20"/>
          <w:szCs w:val="20"/>
        </w:rPr>
        <w:t xml:space="preserve"> 2014</w:t>
      </w:r>
      <w:r w:rsidR="009E0A45">
        <w:rPr>
          <w:sz w:val="20"/>
          <w:szCs w:val="20"/>
        </w:rPr>
        <w:t>;</w:t>
      </w:r>
      <w:r w:rsidR="00A357DD" w:rsidRPr="00D76C95">
        <w:rPr>
          <w:sz w:val="20"/>
          <w:szCs w:val="20"/>
        </w:rPr>
        <w:t xml:space="preserve"> Committee on the Rights of Persons with Disabilities</w:t>
      </w:r>
      <w:r w:rsidR="009E0A45">
        <w:rPr>
          <w:sz w:val="20"/>
          <w:szCs w:val="20"/>
        </w:rPr>
        <w:t>,</w:t>
      </w:r>
      <w:r w:rsidR="00A357DD" w:rsidRPr="00D76C95">
        <w:rPr>
          <w:sz w:val="20"/>
          <w:szCs w:val="20"/>
        </w:rPr>
        <w:t xml:space="preserve"> 2015</w:t>
      </w:r>
      <w:r w:rsidR="009E0A45">
        <w:rPr>
          <w:sz w:val="20"/>
          <w:szCs w:val="20"/>
        </w:rPr>
        <w:t>;</w:t>
      </w:r>
      <w:r w:rsidR="00A357DD" w:rsidRPr="00D76C95">
        <w:rPr>
          <w:sz w:val="20"/>
          <w:szCs w:val="20"/>
        </w:rPr>
        <w:t xml:space="preserve"> </w:t>
      </w:r>
      <w:proofErr w:type="spellStart"/>
      <w:r w:rsidR="00A357DD" w:rsidRPr="00D76C95">
        <w:rPr>
          <w:sz w:val="20"/>
          <w:szCs w:val="20"/>
        </w:rPr>
        <w:t>Manjoo</w:t>
      </w:r>
      <w:proofErr w:type="spellEnd"/>
      <w:r w:rsidR="009E0A45">
        <w:rPr>
          <w:sz w:val="20"/>
          <w:szCs w:val="20"/>
        </w:rPr>
        <w:t>,</w:t>
      </w:r>
      <w:r w:rsidR="00A357DD" w:rsidRPr="00D76C95">
        <w:rPr>
          <w:sz w:val="20"/>
          <w:szCs w:val="20"/>
        </w:rPr>
        <w:t xml:space="preserve"> 2012</w:t>
      </w:r>
      <w:r w:rsidR="009E0A45">
        <w:rPr>
          <w:sz w:val="20"/>
          <w:szCs w:val="20"/>
        </w:rPr>
        <w:t>;</w:t>
      </w:r>
      <w:r w:rsidR="00A357DD" w:rsidRPr="00D76C95">
        <w:rPr>
          <w:sz w:val="20"/>
          <w:szCs w:val="20"/>
        </w:rPr>
        <w:t xml:space="preserve"> Committee on the Elimination of Discrimination Against Women</w:t>
      </w:r>
      <w:r w:rsidR="009E0A45">
        <w:rPr>
          <w:sz w:val="20"/>
          <w:szCs w:val="20"/>
        </w:rPr>
        <w:t>,</w:t>
      </w:r>
      <w:r w:rsidR="00A357DD" w:rsidRPr="00D76C95">
        <w:rPr>
          <w:sz w:val="20"/>
          <w:szCs w:val="20"/>
        </w:rPr>
        <w:t xml:space="preserve"> 2010</w:t>
      </w:r>
      <w:r w:rsidR="009E0A45">
        <w:rPr>
          <w:sz w:val="20"/>
          <w:szCs w:val="20"/>
        </w:rPr>
        <w:t>;</w:t>
      </w:r>
      <w:r w:rsidR="003B5349" w:rsidRPr="00D76C95">
        <w:rPr>
          <w:sz w:val="20"/>
          <w:szCs w:val="20"/>
        </w:rPr>
        <w:t xml:space="preserve"> </w:t>
      </w:r>
      <w:proofErr w:type="spellStart"/>
      <w:r w:rsidR="003B5349" w:rsidRPr="00D76C95">
        <w:rPr>
          <w:sz w:val="20"/>
          <w:szCs w:val="20"/>
        </w:rPr>
        <w:t>Woodlock</w:t>
      </w:r>
      <w:proofErr w:type="spellEnd"/>
      <w:r w:rsidR="003B5349" w:rsidRPr="00D76C95">
        <w:rPr>
          <w:sz w:val="20"/>
          <w:szCs w:val="20"/>
        </w:rPr>
        <w:t xml:space="preserve"> et al</w:t>
      </w:r>
      <w:r w:rsidR="009E0A45">
        <w:rPr>
          <w:sz w:val="20"/>
          <w:szCs w:val="20"/>
        </w:rPr>
        <w:t>.,</w:t>
      </w:r>
      <w:r w:rsidR="003B5349" w:rsidRPr="00D76C95">
        <w:rPr>
          <w:sz w:val="20"/>
          <w:szCs w:val="20"/>
        </w:rPr>
        <w:t xml:space="preserve"> 2014</w:t>
      </w:r>
      <w:r w:rsidR="00FB27EE" w:rsidRPr="00D76C95">
        <w:rPr>
          <w:sz w:val="20"/>
          <w:szCs w:val="20"/>
        </w:rPr>
        <w:t>)</w:t>
      </w:r>
      <w:r w:rsidRPr="00D76C95">
        <w:rPr>
          <w:sz w:val="20"/>
          <w:szCs w:val="20"/>
        </w:rPr>
        <w:t>.</w:t>
      </w:r>
    </w:p>
    <w:p w14:paraId="23C08142" w14:textId="77777777" w:rsidR="00547E33" w:rsidRPr="00D76C95" w:rsidRDefault="00547E33" w:rsidP="00547E33">
      <w:pPr>
        <w:spacing w:after="0" w:line="240" w:lineRule="auto"/>
        <w:jc w:val="both"/>
        <w:rPr>
          <w:sz w:val="20"/>
          <w:szCs w:val="20"/>
        </w:rPr>
      </w:pPr>
    </w:p>
    <w:p w14:paraId="5989AF1A" w14:textId="7609B303" w:rsidR="008555AA" w:rsidRPr="00D76C95" w:rsidRDefault="008555AA" w:rsidP="00DF152E">
      <w:pPr>
        <w:spacing w:after="0" w:line="240" w:lineRule="auto"/>
        <w:jc w:val="both"/>
        <w:rPr>
          <w:sz w:val="20"/>
          <w:szCs w:val="20"/>
        </w:rPr>
      </w:pPr>
      <w:r w:rsidRPr="00D76C95">
        <w:rPr>
          <w:sz w:val="20"/>
          <w:szCs w:val="20"/>
        </w:rPr>
        <w:t xml:space="preserve">Women with disabilities have identified </w:t>
      </w:r>
      <w:r w:rsidR="009E0A45">
        <w:rPr>
          <w:sz w:val="20"/>
          <w:szCs w:val="20"/>
        </w:rPr>
        <w:t>many</w:t>
      </w:r>
      <w:r w:rsidRPr="00D76C95">
        <w:rPr>
          <w:sz w:val="20"/>
          <w:szCs w:val="20"/>
        </w:rPr>
        <w:t xml:space="preserve"> factors </w:t>
      </w:r>
      <w:r w:rsidR="003F5DAC" w:rsidRPr="00D76C95">
        <w:rPr>
          <w:sz w:val="20"/>
          <w:szCs w:val="20"/>
        </w:rPr>
        <w:t>that</w:t>
      </w:r>
      <w:r w:rsidRPr="00D76C95">
        <w:rPr>
          <w:sz w:val="20"/>
          <w:szCs w:val="20"/>
        </w:rPr>
        <w:t xml:space="preserve"> contribute to the pervasive and extensive violence perpetrated against them</w:t>
      </w:r>
      <w:r w:rsidR="00A357DD" w:rsidRPr="00D76C95">
        <w:rPr>
          <w:sz w:val="20"/>
          <w:szCs w:val="20"/>
        </w:rPr>
        <w:t xml:space="preserve"> (Healey</w:t>
      </w:r>
      <w:r w:rsidR="009E0A45">
        <w:rPr>
          <w:sz w:val="20"/>
          <w:szCs w:val="20"/>
        </w:rPr>
        <w:t>,</w:t>
      </w:r>
      <w:r w:rsidR="00A357DD" w:rsidRPr="00D76C95">
        <w:rPr>
          <w:sz w:val="20"/>
          <w:szCs w:val="20"/>
        </w:rPr>
        <w:t xml:space="preserve"> 2014</w:t>
      </w:r>
      <w:r w:rsidR="009E0A45">
        <w:rPr>
          <w:sz w:val="20"/>
          <w:szCs w:val="20"/>
        </w:rPr>
        <w:t>;</w:t>
      </w:r>
      <w:r w:rsidR="00A357DD" w:rsidRPr="00D76C95">
        <w:rPr>
          <w:sz w:val="20"/>
          <w:szCs w:val="20"/>
        </w:rPr>
        <w:t xml:space="preserve"> </w:t>
      </w:r>
      <w:proofErr w:type="spellStart"/>
      <w:r w:rsidR="00A357DD" w:rsidRPr="00D76C95">
        <w:rPr>
          <w:sz w:val="20"/>
          <w:szCs w:val="20"/>
        </w:rPr>
        <w:t>Frawley</w:t>
      </w:r>
      <w:proofErr w:type="spellEnd"/>
      <w:r w:rsidR="00A357DD" w:rsidRPr="00D76C95">
        <w:rPr>
          <w:sz w:val="20"/>
          <w:szCs w:val="20"/>
        </w:rPr>
        <w:t xml:space="preserve"> et al</w:t>
      </w:r>
      <w:r w:rsidR="009E0A45">
        <w:rPr>
          <w:sz w:val="20"/>
          <w:szCs w:val="20"/>
        </w:rPr>
        <w:t>.,</w:t>
      </w:r>
      <w:r w:rsidR="00A357DD" w:rsidRPr="00D76C95">
        <w:rPr>
          <w:sz w:val="20"/>
          <w:szCs w:val="20"/>
        </w:rPr>
        <w:t xml:space="preserve"> 2015</w:t>
      </w:r>
      <w:r w:rsidR="009E0A45">
        <w:rPr>
          <w:sz w:val="20"/>
          <w:szCs w:val="20"/>
        </w:rPr>
        <w:t>;</w:t>
      </w:r>
      <w:r w:rsidR="00A357DD" w:rsidRPr="00D76C95">
        <w:rPr>
          <w:sz w:val="20"/>
          <w:szCs w:val="20"/>
        </w:rPr>
        <w:t xml:space="preserve"> </w:t>
      </w:r>
      <w:proofErr w:type="spellStart"/>
      <w:r w:rsidR="00A357DD" w:rsidRPr="00D76C95">
        <w:rPr>
          <w:sz w:val="20"/>
          <w:szCs w:val="20"/>
        </w:rPr>
        <w:t>Woodlock</w:t>
      </w:r>
      <w:proofErr w:type="spellEnd"/>
      <w:r w:rsidR="00A357DD" w:rsidRPr="00D76C95">
        <w:rPr>
          <w:sz w:val="20"/>
          <w:szCs w:val="20"/>
        </w:rPr>
        <w:t xml:space="preserve"> et al</w:t>
      </w:r>
      <w:r w:rsidR="009E0A45">
        <w:rPr>
          <w:sz w:val="20"/>
          <w:szCs w:val="20"/>
        </w:rPr>
        <w:t>.,</w:t>
      </w:r>
      <w:r w:rsidR="00A357DD" w:rsidRPr="00D76C95">
        <w:rPr>
          <w:sz w:val="20"/>
          <w:szCs w:val="20"/>
        </w:rPr>
        <w:t xml:space="preserve"> 2014</w:t>
      </w:r>
      <w:r w:rsidR="009E0A45">
        <w:rPr>
          <w:sz w:val="20"/>
          <w:szCs w:val="20"/>
        </w:rPr>
        <w:t>;</w:t>
      </w:r>
      <w:r w:rsidR="00A357DD" w:rsidRPr="00D76C95">
        <w:rPr>
          <w:sz w:val="20"/>
          <w:szCs w:val="20"/>
        </w:rPr>
        <w:t xml:space="preserve"> </w:t>
      </w:r>
      <w:r w:rsidR="009E0A45" w:rsidRPr="00D76C95">
        <w:rPr>
          <w:sz w:val="20"/>
          <w:szCs w:val="20"/>
        </w:rPr>
        <w:t>W</w:t>
      </w:r>
      <w:r w:rsidR="009E0A45">
        <w:rPr>
          <w:sz w:val="20"/>
          <w:szCs w:val="20"/>
        </w:rPr>
        <w:t>omen With Disabilities Australia,</w:t>
      </w:r>
      <w:r w:rsidR="00A357DD" w:rsidRPr="00D76C95">
        <w:rPr>
          <w:sz w:val="20"/>
          <w:szCs w:val="20"/>
        </w:rPr>
        <w:t xml:space="preserve"> 2007</w:t>
      </w:r>
      <w:r w:rsidR="00594903">
        <w:rPr>
          <w:sz w:val="20"/>
          <w:szCs w:val="20"/>
        </w:rPr>
        <w:t>a</w:t>
      </w:r>
      <w:r w:rsidR="009E0A45">
        <w:rPr>
          <w:sz w:val="20"/>
          <w:szCs w:val="20"/>
        </w:rPr>
        <w:t>;</w:t>
      </w:r>
      <w:r w:rsidR="00A357DD" w:rsidRPr="00D76C95">
        <w:rPr>
          <w:sz w:val="20"/>
          <w:szCs w:val="20"/>
        </w:rPr>
        <w:t xml:space="preserve"> Dowse et al</w:t>
      </w:r>
      <w:r w:rsidR="009E0A45">
        <w:rPr>
          <w:sz w:val="20"/>
          <w:szCs w:val="20"/>
        </w:rPr>
        <w:t>.,</w:t>
      </w:r>
      <w:r w:rsidR="00A357DD" w:rsidRPr="00D76C95">
        <w:rPr>
          <w:sz w:val="20"/>
          <w:szCs w:val="20"/>
        </w:rPr>
        <w:t xml:space="preserve"> 2013</w:t>
      </w:r>
      <w:r w:rsidR="009E0A45">
        <w:rPr>
          <w:sz w:val="20"/>
          <w:szCs w:val="20"/>
        </w:rPr>
        <w:t>;</w:t>
      </w:r>
      <w:r w:rsidR="003B5349" w:rsidRPr="00D76C95">
        <w:rPr>
          <w:sz w:val="20"/>
          <w:szCs w:val="20"/>
        </w:rPr>
        <w:t xml:space="preserve"> Frohmader &amp; Sands</w:t>
      </w:r>
      <w:r w:rsidR="009E0A45">
        <w:rPr>
          <w:sz w:val="20"/>
          <w:szCs w:val="20"/>
        </w:rPr>
        <w:t>,</w:t>
      </w:r>
      <w:r w:rsidR="003B5349" w:rsidRPr="00D76C95">
        <w:rPr>
          <w:sz w:val="20"/>
          <w:szCs w:val="20"/>
        </w:rPr>
        <w:t xml:space="preserve"> 2015</w:t>
      </w:r>
      <w:r w:rsidR="00A357DD" w:rsidRPr="00D76C95">
        <w:rPr>
          <w:sz w:val="20"/>
          <w:szCs w:val="20"/>
        </w:rPr>
        <w:t>)</w:t>
      </w:r>
      <w:r w:rsidR="00DF152E" w:rsidRPr="00D76C95">
        <w:rPr>
          <w:sz w:val="20"/>
          <w:szCs w:val="20"/>
        </w:rPr>
        <w:t>.</w:t>
      </w:r>
      <w:r w:rsidRPr="00D76C95">
        <w:rPr>
          <w:sz w:val="20"/>
          <w:szCs w:val="20"/>
        </w:rPr>
        <w:t xml:space="preserve"> </w:t>
      </w:r>
      <w:r w:rsidR="009E0A45">
        <w:rPr>
          <w:sz w:val="20"/>
          <w:szCs w:val="20"/>
        </w:rPr>
        <w:t xml:space="preserve">These are discussed in detail in Frohmader and Cadwallader (2014) and Women with Disabilities Victoria (2014). </w:t>
      </w:r>
      <w:r w:rsidRPr="00D76C95">
        <w:rPr>
          <w:sz w:val="20"/>
          <w:szCs w:val="20"/>
        </w:rPr>
        <w:t xml:space="preserve">It is outside the scope of this </w:t>
      </w:r>
      <w:r w:rsidR="00DF152E" w:rsidRPr="00D76C95">
        <w:rPr>
          <w:sz w:val="20"/>
          <w:szCs w:val="20"/>
        </w:rPr>
        <w:t>paper</w:t>
      </w:r>
      <w:r w:rsidRPr="00D76C95">
        <w:rPr>
          <w:sz w:val="20"/>
          <w:szCs w:val="20"/>
        </w:rPr>
        <w:t xml:space="preserve"> to examine all these factors in detail, however, some of the key factors include:</w:t>
      </w:r>
    </w:p>
    <w:p w14:paraId="4FD6ABFD" w14:textId="0A6E494A" w:rsidR="00DF152E" w:rsidRPr="00D76C95" w:rsidRDefault="009E0A45" w:rsidP="00FB27EE">
      <w:pPr>
        <w:pStyle w:val="ListParagraph"/>
        <w:numPr>
          <w:ilvl w:val="0"/>
          <w:numId w:val="6"/>
        </w:numPr>
        <w:jc w:val="both"/>
        <w:rPr>
          <w:rFonts w:ascii="Arial" w:hAnsi="Arial"/>
          <w:sz w:val="20"/>
          <w:szCs w:val="20"/>
        </w:rPr>
      </w:pPr>
      <w:proofErr w:type="gramStart"/>
      <w:r>
        <w:rPr>
          <w:rFonts w:ascii="Arial" w:hAnsi="Arial"/>
          <w:sz w:val="20"/>
          <w:szCs w:val="20"/>
        </w:rPr>
        <w:t>p</w:t>
      </w:r>
      <w:r w:rsidR="00DF152E" w:rsidRPr="00D76C95">
        <w:rPr>
          <w:rFonts w:ascii="Arial" w:hAnsi="Arial"/>
          <w:sz w:val="20"/>
          <w:szCs w:val="20"/>
        </w:rPr>
        <w:t>overty</w:t>
      </w:r>
      <w:proofErr w:type="gramEnd"/>
      <w:r w:rsidR="00DF152E" w:rsidRPr="00D76C95">
        <w:rPr>
          <w:rFonts w:ascii="Arial" w:hAnsi="Arial"/>
          <w:sz w:val="20"/>
          <w:szCs w:val="20"/>
        </w:rPr>
        <w:t xml:space="preserve"> and lack of economic </w:t>
      </w:r>
      <w:r w:rsidR="00F439D4" w:rsidRPr="00D76C95">
        <w:rPr>
          <w:rFonts w:ascii="Arial" w:hAnsi="Arial"/>
          <w:sz w:val="20"/>
          <w:szCs w:val="20"/>
        </w:rPr>
        <w:t>independence</w:t>
      </w:r>
    </w:p>
    <w:p w14:paraId="6F7B45F9" w14:textId="7DA3C66C" w:rsidR="00DF152E" w:rsidRPr="00D76C95" w:rsidRDefault="009E0A45" w:rsidP="00FB27EE">
      <w:pPr>
        <w:pStyle w:val="ListParagraph"/>
        <w:numPr>
          <w:ilvl w:val="0"/>
          <w:numId w:val="6"/>
        </w:numPr>
        <w:jc w:val="both"/>
        <w:rPr>
          <w:rFonts w:ascii="Arial" w:hAnsi="Arial"/>
          <w:sz w:val="20"/>
          <w:szCs w:val="20"/>
        </w:rPr>
      </w:pPr>
      <w:proofErr w:type="gramStart"/>
      <w:r>
        <w:rPr>
          <w:rFonts w:ascii="Arial" w:hAnsi="Arial"/>
          <w:sz w:val="20"/>
          <w:szCs w:val="20"/>
        </w:rPr>
        <w:t>p</w:t>
      </w:r>
      <w:r w:rsidR="00DF152E" w:rsidRPr="00D76C95">
        <w:rPr>
          <w:rFonts w:ascii="Arial" w:hAnsi="Arial"/>
          <w:sz w:val="20"/>
          <w:szCs w:val="20"/>
        </w:rPr>
        <w:t>lace</w:t>
      </w:r>
      <w:proofErr w:type="gramEnd"/>
      <w:r w:rsidR="00DF152E" w:rsidRPr="00D76C95">
        <w:rPr>
          <w:rFonts w:ascii="Arial" w:hAnsi="Arial"/>
          <w:sz w:val="20"/>
          <w:szCs w:val="20"/>
        </w:rPr>
        <w:t xml:space="preserve"> of residence</w:t>
      </w:r>
      <w:r w:rsidR="00CC1132">
        <w:rPr>
          <w:rFonts w:ascii="Arial" w:hAnsi="Arial"/>
          <w:sz w:val="20"/>
          <w:szCs w:val="20"/>
        </w:rPr>
        <w:t xml:space="preserve"> or s</w:t>
      </w:r>
      <w:r w:rsidR="00DF152E" w:rsidRPr="00D76C95">
        <w:rPr>
          <w:rFonts w:ascii="Arial" w:hAnsi="Arial"/>
          <w:sz w:val="20"/>
          <w:szCs w:val="20"/>
        </w:rPr>
        <w:t xml:space="preserve">ervice </w:t>
      </w:r>
      <w:r w:rsidR="00CC1132">
        <w:rPr>
          <w:rFonts w:ascii="Arial" w:hAnsi="Arial"/>
          <w:sz w:val="20"/>
          <w:szCs w:val="20"/>
        </w:rPr>
        <w:t>s</w:t>
      </w:r>
      <w:r w:rsidR="00DF152E" w:rsidRPr="00D76C95">
        <w:rPr>
          <w:rFonts w:ascii="Arial" w:hAnsi="Arial"/>
          <w:sz w:val="20"/>
          <w:szCs w:val="20"/>
        </w:rPr>
        <w:t xml:space="preserve">etting </w:t>
      </w:r>
    </w:p>
    <w:p w14:paraId="7057ED1F" w14:textId="0F001593" w:rsidR="00DF152E" w:rsidRPr="00D76C95" w:rsidRDefault="009E0A45" w:rsidP="00FB27EE">
      <w:pPr>
        <w:pStyle w:val="ListParagraph"/>
        <w:numPr>
          <w:ilvl w:val="0"/>
          <w:numId w:val="6"/>
        </w:numPr>
        <w:jc w:val="both"/>
        <w:rPr>
          <w:rFonts w:ascii="Arial" w:hAnsi="Arial"/>
          <w:sz w:val="20"/>
          <w:szCs w:val="20"/>
        </w:rPr>
      </w:pPr>
      <w:proofErr w:type="gramStart"/>
      <w:r>
        <w:rPr>
          <w:rFonts w:ascii="Arial" w:hAnsi="Arial"/>
          <w:sz w:val="20"/>
          <w:szCs w:val="20"/>
        </w:rPr>
        <w:t>e</w:t>
      </w:r>
      <w:r w:rsidR="00DF152E" w:rsidRPr="00D76C95">
        <w:rPr>
          <w:rFonts w:ascii="Arial" w:hAnsi="Arial"/>
          <w:sz w:val="20"/>
          <w:szCs w:val="20"/>
        </w:rPr>
        <w:t>xclusion</w:t>
      </w:r>
      <w:proofErr w:type="gramEnd"/>
      <w:r w:rsidR="00DF152E" w:rsidRPr="00D76C95">
        <w:rPr>
          <w:rFonts w:ascii="Arial" w:hAnsi="Arial"/>
          <w:sz w:val="20"/>
          <w:szCs w:val="20"/>
        </w:rPr>
        <w:t xml:space="preserve"> from the labour </w:t>
      </w:r>
      <w:r w:rsidR="00547E33" w:rsidRPr="00D76C95">
        <w:rPr>
          <w:rFonts w:ascii="Arial" w:hAnsi="Arial"/>
          <w:sz w:val="20"/>
          <w:szCs w:val="20"/>
        </w:rPr>
        <w:t>market</w:t>
      </w:r>
    </w:p>
    <w:p w14:paraId="7C89E0B4" w14:textId="11485117" w:rsidR="00DF152E" w:rsidRPr="00D76C95" w:rsidRDefault="009E0A45" w:rsidP="00FB27EE">
      <w:pPr>
        <w:pStyle w:val="ListParagraph"/>
        <w:numPr>
          <w:ilvl w:val="0"/>
          <w:numId w:val="6"/>
        </w:numPr>
        <w:jc w:val="both"/>
        <w:rPr>
          <w:rFonts w:ascii="Arial" w:hAnsi="Arial"/>
          <w:sz w:val="20"/>
          <w:szCs w:val="20"/>
        </w:rPr>
      </w:pPr>
      <w:proofErr w:type="gramStart"/>
      <w:r>
        <w:rPr>
          <w:rFonts w:ascii="Arial" w:hAnsi="Arial"/>
          <w:sz w:val="20"/>
          <w:szCs w:val="20"/>
        </w:rPr>
        <w:t>d</w:t>
      </w:r>
      <w:r w:rsidR="00DF152E" w:rsidRPr="00D76C95">
        <w:rPr>
          <w:rFonts w:ascii="Arial" w:hAnsi="Arial"/>
          <w:sz w:val="20"/>
          <w:szCs w:val="20"/>
        </w:rPr>
        <w:t>ependence</w:t>
      </w:r>
      <w:proofErr w:type="gramEnd"/>
      <w:r w:rsidR="00DF152E" w:rsidRPr="00D76C95">
        <w:rPr>
          <w:rFonts w:ascii="Arial" w:hAnsi="Arial"/>
          <w:sz w:val="20"/>
          <w:szCs w:val="20"/>
        </w:rPr>
        <w:t xml:space="preserve"> on others </w:t>
      </w:r>
    </w:p>
    <w:p w14:paraId="0CD42F5C" w14:textId="1E5BAB09" w:rsidR="00DF152E" w:rsidRPr="00D76C95" w:rsidRDefault="009E0A45" w:rsidP="00FB27EE">
      <w:pPr>
        <w:pStyle w:val="ListParagraph"/>
        <w:numPr>
          <w:ilvl w:val="0"/>
          <w:numId w:val="6"/>
        </w:numPr>
        <w:jc w:val="both"/>
        <w:rPr>
          <w:rFonts w:ascii="Arial" w:hAnsi="Arial"/>
          <w:sz w:val="20"/>
          <w:szCs w:val="20"/>
        </w:rPr>
      </w:pPr>
      <w:proofErr w:type="gramStart"/>
      <w:r>
        <w:rPr>
          <w:rFonts w:ascii="Arial" w:hAnsi="Arial"/>
          <w:sz w:val="20"/>
          <w:szCs w:val="20"/>
        </w:rPr>
        <w:t>c</w:t>
      </w:r>
      <w:r w:rsidR="00DF152E" w:rsidRPr="00D76C95">
        <w:rPr>
          <w:rFonts w:ascii="Arial" w:hAnsi="Arial"/>
          <w:sz w:val="20"/>
          <w:szCs w:val="20"/>
        </w:rPr>
        <w:t>redibility</w:t>
      </w:r>
      <w:proofErr w:type="gramEnd"/>
      <w:r w:rsidR="00DF152E" w:rsidRPr="00D76C95">
        <w:rPr>
          <w:rFonts w:ascii="Arial" w:hAnsi="Arial"/>
          <w:sz w:val="20"/>
          <w:szCs w:val="20"/>
        </w:rPr>
        <w:t xml:space="preserve"> and fear of disclosure </w:t>
      </w:r>
    </w:p>
    <w:p w14:paraId="6E38830B" w14:textId="3DBD3D47" w:rsidR="003B5349" w:rsidRPr="00D76C95" w:rsidRDefault="009E0A45" w:rsidP="00FB27EE">
      <w:pPr>
        <w:pStyle w:val="ListParagraph"/>
        <w:numPr>
          <w:ilvl w:val="0"/>
          <w:numId w:val="6"/>
        </w:numPr>
        <w:jc w:val="both"/>
        <w:rPr>
          <w:rFonts w:ascii="Arial" w:hAnsi="Arial"/>
          <w:sz w:val="20"/>
          <w:szCs w:val="20"/>
        </w:rPr>
      </w:pPr>
      <w:proofErr w:type="gramStart"/>
      <w:r>
        <w:rPr>
          <w:rFonts w:ascii="Arial" w:hAnsi="Arial"/>
          <w:sz w:val="20"/>
          <w:szCs w:val="20"/>
        </w:rPr>
        <w:t>l</w:t>
      </w:r>
      <w:r w:rsidR="00DF152E" w:rsidRPr="00D76C95">
        <w:rPr>
          <w:rFonts w:ascii="Arial" w:hAnsi="Arial"/>
          <w:sz w:val="20"/>
          <w:szCs w:val="20"/>
        </w:rPr>
        <w:t>ack</w:t>
      </w:r>
      <w:proofErr w:type="gramEnd"/>
      <w:r w:rsidR="00DF152E" w:rsidRPr="00D76C95">
        <w:rPr>
          <w:rFonts w:ascii="Arial" w:hAnsi="Arial"/>
          <w:sz w:val="20"/>
          <w:szCs w:val="20"/>
        </w:rPr>
        <w:t xml:space="preserve"> of access to the criminal justice system</w:t>
      </w:r>
    </w:p>
    <w:p w14:paraId="4ED605E4" w14:textId="1FE4B1CC" w:rsidR="00DF152E" w:rsidRPr="00D76C95" w:rsidRDefault="009E0A45" w:rsidP="00FB27EE">
      <w:pPr>
        <w:pStyle w:val="ListParagraph"/>
        <w:numPr>
          <w:ilvl w:val="0"/>
          <w:numId w:val="6"/>
        </w:numPr>
        <w:jc w:val="both"/>
        <w:rPr>
          <w:rFonts w:ascii="Arial" w:hAnsi="Arial"/>
          <w:sz w:val="20"/>
          <w:szCs w:val="20"/>
        </w:rPr>
      </w:pPr>
      <w:proofErr w:type="gramStart"/>
      <w:r>
        <w:rPr>
          <w:rFonts w:ascii="Arial" w:hAnsi="Arial"/>
          <w:sz w:val="20"/>
          <w:szCs w:val="20"/>
        </w:rPr>
        <w:t>l</w:t>
      </w:r>
      <w:r w:rsidR="003B5349" w:rsidRPr="00D76C95">
        <w:rPr>
          <w:rFonts w:ascii="Arial" w:hAnsi="Arial"/>
          <w:sz w:val="20"/>
          <w:szCs w:val="20"/>
        </w:rPr>
        <w:t>ack</w:t>
      </w:r>
      <w:proofErr w:type="gramEnd"/>
      <w:r w:rsidR="003B5349" w:rsidRPr="00D76C95">
        <w:rPr>
          <w:rFonts w:ascii="Arial" w:hAnsi="Arial"/>
          <w:sz w:val="20"/>
          <w:szCs w:val="20"/>
        </w:rPr>
        <w:t xml:space="preserve"> of appropriate housing</w:t>
      </w:r>
    </w:p>
    <w:p w14:paraId="023ABF22" w14:textId="2385B342" w:rsidR="00DF152E" w:rsidRPr="00D76C95" w:rsidRDefault="009E0A45" w:rsidP="00FB27EE">
      <w:pPr>
        <w:pStyle w:val="ListParagraph"/>
        <w:numPr>
          <w:ilvl w:val="0"/>
          <w:numId w:val="6"/>
        </w:numPr>
        <w:jc w:val="both"/>
        <w:rPr>
          <w:rFonts w:ascii="Arial" w:hAnsi="Arial"/>
          <w:sz w:val="20"/>
          <w:szCs w:val="20"/>
        </w:rPr>
      </w:pPr>
      <w:proofErr w:type="gramStart"/>
      <w:r>
        <w:rPr>
          <w:rFonts w:ascii="Arial" w:hAnsi="Arial"/>
          <w:sz w:val="20"/>
          <w:szCs w:val="20"/>
        </w:rPr>
        <w:t>l</w:t>
      </w:r>
      <w:r w:rsidR="00DF152E" w:rsidRPr="00D76C95">
        <w:rPr>
          <w:rFonts w:ascii="Arial" w:hAnsi="Arial"/>
          <w:sz w:val="20"/>
          <w:szCs w:val="20"/>
        </w:rPr>
        <w:t>ack</w:t>
      </w:r>
      <w:proofErr w:type="gramEnd"/>
      <w:r w:rsidR="00DF152E" w:rsidRPr="00D76C95">
        <w:rPr>
          <w:rFonts w:ascii="Arial" w:hAnsi="Arial"/>
          <w:sz w:val="20"/>
          <w:szCs w:val="20"/>
        </w:rPr>
        <w:t xml:space="preserve"> of awareness and knowledge </w:t>
      </w:r>
    </w:p>
    <w:p w14:paraId="4ED2EC54" w14:textId="5B3A9DC7" w:rsidR="00DF152E" w:rsidRPr="00D76C95" w:rsidRDefault="009E0A45" w:rsidP="00FB27EE">
      <w:pPr>
        <w:pStyle w:val="ListParagraph"/>
        <w:numPr>
          <w:ilvl w:val="0"/>
          <w:numId w:val="6"/>
        </w:numPr>
        <w:jc w:val="both"/>
        <w:rPr>
          <w:rFonts w:ascii="Arial" w:hAnsi="Arial"/>
          <w:sz w:val="20"/>
          <w:szCs w:val="20"/>
        </w:rPr>
      </w:pPr>
      <w:proofErr w:type="gramStart"/>
      <w:r>
        <w:rPr>
          <w:rFonts w:ascii="Arial" w:hAnsi="Arial"/>
          <w:sz w:val="20"/>
          <w:szCs w:val="20"/>
        </w:rPr>
        <w:t>l</w:t>
      </w:r>
      <w:r w:rsidR="00DF152E" w:rsidRPr="00D76C95">
        <w:rPr>
          <w:rFonts w:ascii="Arial" w:hAnsi="Arial"/>
          <w:sz w:val="20"/>
          <w:szCs w:val="20"/>
        </w:rPr>
        <w:t>ack</w:t>
      </w:r>
      <w:proofErr w:type="gramEnd"/>
      <w:r w:rsidR="00DF152E" w:rsidRPr="00D76C95">
        <w:rPr>
          <w:rFonts w:ascii="Arial" w:hAnsi="Arial"/>
          <w:sz w:val="20"/>
          <w:szCs w:val="20"/>
        </w:rPr>
        <w:t xml:space="preserve"> of access to crisis accommodation and support </w:t>
      </w:r>
    </w:p>
    <w:p w14:paraId="200B8D06" w14:textId="72C3BAF9" w:rsidR="00DF152E" w:rsidRPr="00D76C95" w:rsidRDefault="009E0A45" w:rsidP="00FB27EE">
      <w:pPr>
        <w:pStyle w:val="ListParagraph"/>
        <w:numPr>
          <w:ilvl w:val="0"/>
          <w:numId w:val="6"/>
        </w:numPr>
        <w:jc w:val="both"/>
        <w:rPr>
          <w:rFonts w:ascii="Arial" w:hAnsi="Arial"/>
          <w:sz w:val="20"/>
          <w:szCs w:val="20"/>
        </w:rPr>
      </w:pPr>
      <w:proofErr w:type="gramStart"/>
      <w:r>
        <w:rPr>
          <w:rFonts w:ascii="Arial" w:hAnsi="Arial"/>
          <w:sz w:val="20"/>
          <w:szCs w:val="20"/>
        </w:rPr>
        <w:t>s</w:t>
      </w:r>
      <w:r w:rsidR="00DF152E" w:rsidRPr="00D76C95">
        <w:rPr>
          <w:rFonts w:ascii="Arial" w:hAnsi="Arial"/>
          <w:sz w:val="20"/>
          <w:szCs w:val="20"/>
        </w:rPr>
        <w:t>ervice</w:t>
      </w:r>
      <w:proofErr w:type="gramEnd"/>
      <w:r w:rsidR="00DF152E" w:rsidRPr="00D76C95">
        <w:rPr>
          <w:rFonts w:ascii="Arial" w:hAnsi="Arial"/>
          <w:sz w:val="20"/>
          <w:szCs w:val="20"/>
        </w:rPr>
        <w:t xml:space="preserve"> system issues</w:t>
      </w:r>
      <w:r w:rsidR="003B5349" w:rsidRPr="00D76C95">
        <w:rPr>
          <w:rFonts w:ascii="Arial" w:hAnsi="Arial"/>
          <w:sz w:val="20"/>
          <w:szCs w:val="20"/>
        </w:rPr>
        <w:t>, including difficulty of navigating support system</w:t>
      </w:r>
      <w:r w:rsidR="00CC1132">
        <w:rPr>
          <w:rFonts w:ascii="Arial" w:hAnsi="Arial"/>
          <w:sz w:val="20"/>
          <w:szCs w:val="20"/>
        </w:rPr>
        <w:t>s</w:t>
      </w:r>
      <w:r w:rsidR="00DF152E" w:rsidRPr="00D76C95">
        <w:rPr>
          <w:rFonts w:ascii="Arial" w:hAnsi="Arial"/>
          <w:sz w:val="20"/>
          <w:szCs w:val="20"/>
        </w:rPr>
        <w:t xml:space="preserve"> </w:t>
      </w:r>
    </w:p>
    <w:p w14:paraId="4B2C4A50" w14:textId="59E8E0EF" w:rsidR="00A357DD" w:rsidRPr="00D76C95" w:rsidRDefault="009E0A45" w:rsidP="00950E4C">
      <w:pPr>
        <w:pStyle w:val="ListParagraph"/>
        <w:numPr>
          <w:ilvl w:val="0"/>
          <w:numId w:val="6"/>
        </w:numPr>
        <w:jc w:val="both"/>
        <w:rPr>
          <w:rFonts w:ascii="Arial" w:hAnsi="Arial"/>
          <w:sz w:val="20"/>
          <w:szCs w:val="20"/>
        </w:rPr>
      </w:pPr>
      <w:proofErr w:type="gramStart"/>
      <w:r>
        <w:rPr>
          <w:rFonts w:ascii="Arial" w:hAnsi="Arial"/>
          <w:sz w:val="20"/>
          <w:szCs w:val="20"/>
        </w:rPr>
        <w:t>l</w:t>
      </w:r>
      <w:r w:rsidR="00DF152E" w:rsidRPr="00D76C95">
        <w:rPr>
          <w:rFonts w:ascii="Arial" w:hAnsi="Arial"/>
          <w:sz w:val="20"/>
          <w:szCs w:val="20"/>
        </w:rPr>
        <w:t>ack</w:t>
      </w:r>
      <w:proofErr w:type="gramEnd"/>
      <w:r w:rsidR="00DF152E" w:rsidRPr="00D76C95">
        <w:rPr>
          <w:rFonts w:ascii="Arial" w:hAnsi="Arial"/>
          <w:sz w:val="20"/>
          <w:szCs w:val="20"/>
        </w:rPr>
        <w:t xml:space="preserve"> of participation, access to decision-making, and representation</w:t>
      </w:r>
      <w:r>
        <w:rPr>
          <w:rFonts w:ascii="Arial" w:hAnsi="Arial"/>
          <w:sz w:val="20"/>
          <w:szCs w:val="20"/>
        </w:rPr>
        <w:t>.</w:t>
      </w:r>
    </w:p>
    <w:p w14:paraId="315B7CF4" w14:textId="77777777" w:rsidR="00A357DD" w:rsidRPr="00D76C95" w:rsidRDefault="00A357DD" w:rsidP="00E1144F">
      <w:pPr>
        <w:spacing w:after="0" w:line="240" w:lineRule="auto"/>
        <w:jc w:val="both"/>
        <w:rPr>
          <w:sz w:val="20"/>
          <w:szCs w:val="20"/>
        </w:rPr>
      </w:pPr>
    </w:p>
    <w:p w14:paraId="6DBCDD9B" w14:textId="560A220A" w:rsidR="00E1144F" w:rsidRPr="00940357" w:rsidRDefault="00CC1132" w:rsidP="00E1144F">
      <w:pPr>
        <w:pBdr>
          <w:bottom w:val="single" w:sz="4" w:space="1" w:color="auto"/>
        </w:pBdr>
        <w:spacing w:line="240" w:lineRule="auto"/>
        <w:ind w:left="709" w:hanging="709"/>
        <w:rPr>
          <w:rFonts w:cs="Arial"/>
          <w:b/>
          <w:sz w:val="24"/>
          <w:szCs w:val="24"/>
        </w:rPr>
      </w:pPr>
      <w:r>
        <w:rPr>
          <w:rFonts w:cs="Arial"/>
          <w:b/>
          <w:color w:val="1F497D" w:themeColor="text2"/>
          <w:sz w:val="24"/>
          <w:szCs w:val="24"/>
        </w:rPr>
        <w:t>2</w:t>
      </w:r>
      <w:r w:rsidR="00E1144F" w:rsidRPr="00940357">
        <w:rPr>
          <w:rFonts w:cs="Arial"/>
          <w:b/>
          <w:color w:val="1F497D" w:themeColor="text2"/>
          <w:sz w:val="24"/>
          <w:szCs w:val="24"/>
        </w:rPr>
        <w:t>.</w:t>
      </w:r>
      <w:r w:rsidR="00E1144F">
        <w:rPr>
          <w:rFonts w:cs="Arial"/>
          <w:b/>
          <w:color w:val="1F497D" w:themeColor="text2"/>
          <w:sz w:val="24"/>
          <w:szCs w:val="24"/>
        </w:rPr>
        <w:t>5</w:t>
      </w:r>
      <w:r w:rsidR="00E1144F" w:rsidRPr="00940357">
        <w:rPr>
          <w:rFonts w:cs="Arial"/>
          <w:b/>
          <w:color w:val="1F497D" w:themeColor="text2"/>
          <w:sz w:val="24"/>
          <w:szCs w:val="24"/>
        </w:rPr>
        <w:t>.</w:t>
      </w:r>
      <w:r w:rsidR="00E1144F" w:rsidRPr="00940357">
        <w:rPr>
          <w:rFonts w:cs="Arial"/>
          <w:b/>
          <w:color w:val="1F497D" w:themeColor="text2"/>
          <w:sz w:val="24"/>
          <w:szCs w:val="24"/>
        </w:rPr>
        <w:tab/>
      </w:r>
      <w:proofErr w:type="gramStart"/>
      <w:r w:rsidR="009E0A45">
        <w:rPr>
          <w:rFonts w:cs="Arial"/>
          <w:b/>
          <w:color w:val="1F497D" w:themeColor="text2"/>
          <w:sz w:val="24"/>
          <w:szCs w:val="24"/>
        </w:rPr>
        <w:t>The</w:t>
      </w:r>
      <w:proofErr w:type="gramEnd"/>
      <w:r w:rsidR="009E0A45">
        <w:rPr>
          <w:rFonts w:cs="Arial"/>
          <w:b/>
          <w:color w:val="1F497D" w:themeColor="text2"/>
          <w:sz w:val="24"/>
          <w:szCs w:val="24"/>
        </w:rPr>
        <w:t xml:space="preserve"> impact</w:t>
      </w:r>
    </w:p>
    <w:p w14:paraId="0EBED274" w14:textId="6D25763E" w:rsidR="005324FB" w:rsidRDefault="00950E4C" w:rsidP="00950E4C">
      <w:pPr>
        <w:spacing w:after="0" w:line="240" w:lineRule="auto"/>
        <w:jc w:val="both"/>
        <w:rPr>
          <w:rFonts w:cs="Calibri"/>
          <w:sz w:val="20"/>
          <w:szCs w:val="20"/>
        </w:rPr>
      </w:pPr>
      <w:r w:rsidRPr="00E1144F">
        <w:rPr>
          <w:sz w:val="20"/>
          <w:szCs w:val="20"/>
        </w:rPr>
        <w:t>Like most women who experience violence, the impact and effects for women with disabilit</w:t>
      </w:r>
      <w:r w:rsidR="005324FB">
        <w:rPr>
          <w:sz w:val="20"/>
          <w:szCs w:val="20"/>
        </w:rPr>
        <w:t>ies</w:t>
      </w:r>
      <w:r w:rsidRPr="00E1144F">
        <w:rPr>
          <w:sz w:val="20"/>
          <w:szCs w:val="20"/>
        </w:rPr>
        <w:t xml:space="preserve"> are profound, long-term and wide-ranging – with the impact of</w:t>
      </w:r>
      <w:r w:rsidR="009E0A45">
        <w:rPr>
          <w:sz w:val="20"/>
          <w:szCs w:val="20"/>
        </w:rPr>
        <w:t xml:space="preserve"> </w:t>
      </w:r>
      <w:r w:rsidRPr="00E1144F">
        <w:rPr>
          <w:sz w:val="20"/>
          <w:szCs w:val="20"/>
        </w:rPr>
        <w:t xml:space="preserve">different types of violence and of multiple episodes found to </w:t>
      </w:r>
      <w:r w:rsidRPr="00E1144F">
        <w:rPr>
          <w:sz w:val="20"/>
          <w:szCs w:val="20"/>
        </w:rPr>
        <w:lastRenderedPageBreak/>
        <w:t>be cumulative (</w:t>
      </w:r>
      <w:r w:rsidR="009E0A45" w:rsidRPr="00D76C95">
        <w:rPr>
          <w:sz w:val="20"/>
          <w:szCs w:val="20"/>
        </w:rPr>
        <w:t>W</w:t>
      </w:r>
      <w:r w:rsidR="009E0A45">
        <w:rPr>
          <w:sz w:val="20"/>
          <w:szCs w:val="20"/>
        </w:rPr>
        <w:t>omen With Disabilities Australia,</w:t>
      </w:r>
      <w:r w:rsidRPr="00E1144F">
        <w:rPr>
          <w:sz w:val="20"/>
          <w:szCs w:val="20"/>
        </w:rPr>
        <w:t xml:space="preserve"> 2007</w:t>
      </w:r>
      <w:r w:rsidR="00594903">
        <w:rPr>
          <w:sz w:val="20"/>
          <w:szCs w:val="20"/>
        </w:rPr>
        <w:t>a</w:t>
      </w:r>
      <w:r w:rsidR="00CC1132">
        <w:rPr>
          <w:sz w:val="20"/>
          <w:szCs w:val="20"/>
        </w:rPr>
        <w:t>;</w:t>
      </w:r>
      <w:r w:rsidR="00E1144F">
        <w:rPr>
          <w:sz w:val="20"/>
          <w:szCs w:val="20"/>
        </w:rPr>
        <w:t xml:space="preserve"> </w:t>
      </w:r>
      <w:proofErr w:type="spellStart"/>
      <w:r w:rsidR="00E1144F">
        <w:rPr>
          <w:sz w:val="20"/>
          <w:szCs w:val="20"/>
        </w:rPr>
        <w:t>Manjoo</w:t>
      </w:r>
      <w:proofErr w:type="spellEnd"/>
      <w:r w:rsidR="009E0A45">
        <w:rPr>
          <w:sz w:val="20"/>
          <w:szCs w:val="20"/>
        </w:rPr>
        <w:t>,</w:t>
      </w:r>
      <w:r w:rsidR="00E1144F">
        <w:rPr>
          <w:sz w:val="20"/>
          <w:szCs w:val="20"/>
        </w:rPr>
        <w:t xml:space="preserve"> 2011</w:t>
      </w:r>
      <w:r w:rsidR="00CC1132">
        <w:rPr>
          <w:sz w:val="20"/>
          <w:szCs w:val="20"/>
        </w:rPr>
        <w:t>;</w:t>
      </w:r>
      <w:r w:rsidR="00E1144F">
        <w:rPr>
          <w:sz w:val="20"/>
          <w:szCs w:val="20"/>
        </w:rPr>
        <w:t xml:space="preserve"> </w:t>
      </w:r>
      <w:proofErr w:type="spellStart"/>
      <w:r w:rsidR="008A2352">
        <w:rPr>
          <w:sz w:val="20"/>
          <w:szCs w:val="20"/>
        </w:rPr>
        <w:t>Manjoo</w:t>
      </w:r>
      <w:proofErr w:type="spellEnd"/>
      <w:r w:rsidR="009E0A45">
        <w:rPr>
          <w:sz w:val="20"/>
          <w:szCs w:val="20"/>
        </w:rPr>
        <w:t>,</w:t>
      </w:r>
      <w:r w:rsidR="008A2352">
        <w:rPr>
          <w:sz w:val="20"/>
          <w:szCs w:val="20"/>
        </w:rPr>
        <w:t xml:space="preserve"> </w:t>
      </w:r>
      <w:r w:rsidR="00E1144F">
        <w:rPr>
          <w:sz w:val="20"/>
          <w:szCs w:val="20"/>
        </w:rPr>
        <w:t>2012</w:t>
      </w:r>
      <w:r w:rsidR="00CC1132">
        <w:rPr>
          <w:sz w:val="20"/>
          <w:szCs w:val="20"/>
        </w:rPr>
        <w:t>;</w:t>
      </w:r>
      <w:r w:rsidR="00E1144F">
        <w:rPr>
          <w:sz w:val="20"/>
          <w:szCs w:val="20"/>
        </w:rPr>
        <w:t xml:space="preserve"> </w:t>
      </w:r>
      <w:r w:rsidR="008A2352">
        <w:rPr>
          <w:sz w:val="20"/>
          <w:szCs w:val="20"/>
        </w:rPr>
        <w:t>Committee on the Rights of Persons with Disabilities</w:t>
      </w:r>
      <w:r w:rsidR="009E0A45">
        <w:rPr>
          <w:sz w:val="20"/>
          <w:szCs w:val="20"/>
        </w:rPr>
        <w:t>,</w:t>
      </w:r>
      <w:r w:rsidR="008A2352">
        <w:rPr>
          <w:sz w:val="20"/>
          <w:szCs w:val="20"/>
        </w:rPr>
        <w:t xml:space="preserve"> 2015</w:t>
      </w:r>
      <w:r w:rsidRPr="00E1144F">
        <w:rPr>
          <w:sz w:val="20"/>
          <w:szCs w:val="20"/>
        </w:rPr>
        <w:t>). Of significance is the fact that the consequences of violence against women with disabilit</w:t>
      </w:r>
      <w:r w:rsidR="00E1144F">
        <w:rPr>
          <w:sz w:val="20"/>
          <w:szCs w:val="20"/>
        </w:rPr>
        <w:t>ies</w:t>
      </w:r>
      <w:r w:rsidRPr="00E1144F">
        <w:rPr>
          <w:sz w:val="20"/>
          <w:szCs w:val="20"/>
        </w:rPr>
        <w:t xml:space="preserve"> are pervasive, due to the length of time that they endure such violence, the severity of the violence, multiple perpetrators of the violence, and th</w:t>
      </w:r>
      <w:r w:rsidR="00CC1132">
        <w:rPr>
          <w:sz w:val="20"/>
          <w:szCs w:val="20"/>
        </w:rPr>
        <w:t>e inability of</w:t>
      </w:r>
      <w:r w:rsidRPr="00E1144F">
        <w:rPr>
          <w:sz w:val="20"/>
          <w:szCs w:val="20"/>
        </w:rPr>
        <w:t xml:space="preserve"> many women with disabilities to ever disclose the violence or seek help to stop it. Even when they do disclose</w:t>
      </w:r>
      <w:r w:rsidR="00CC1132">
        <w:rPr>
          <w:sz w:val="20"/>
          <w:szCs w:val="20"/>
        </w:rPr>
        <w:t xml:space="preserve"> violence</w:t>
      </w:r>
      <w:r w:rsidRPr="00E1144F">
        <w:rPr>
          <w:sz w:val="20"/>
          <w:szCs w:val="20"/>
        </w:rPr>
        <w:t xml:space="preserve">, </w:t>
      </w:r>
      <w:r w:rsidRPr="00E1144F">
        <w:rPr>
          <w:rFonts w:cs="Calibri"/>
          <w:sz w:val="20"/>
          <w:szCs w:val="20"/>
        </w:rPr>
        <w:t>women with disabilities have far less chance of being believed when reporting sexual assault, domestic violence, and other forms of violence than other women (Frohmader</w:t>
      </w:r>
      <w:r w:rsidR="009E0A45">
        <w:rPr>
          <w:rFonts w:cs="Calibri"/>
          <w:sz w:val="20"/>
          <w:szCs w:val="20"/>
        </w:rPr>
        <w:t>,</w:t>
      </w:r>
      <w:r w:rsidRPr="00E1144F">
        <w:rPr>
          <w:rFonts w:cs="Calibri"/>
          <w:sz w:val="20"/>
          <w:szCs w:val="20"/>
        </w:rPr>
        <w:t xml:space="preserve"> 2011</w:t>
      </w:r>
      <w:r w:rsidR="009E0A45">
        <w:rPr>
          <w:rFonts w:cs="Calibri"/>
          <w:sz w:val="20"/>
          <w:szCs w:val="20"/>
        </w:rPr>
        <w:t>;</w:t>
      </w:r>
      <w:r w:rsidR="008A2352">
        <w:rPr>
          <w:rFonts w:cs="Calibri"/>
          <w:sz w:val="20"/>
          <w:szCs w:val="20"/>
        </w:rPr>
        <w:t xml:space="preserve"> French et al</w:t>
      </w:r>
      <w:r w:rsidR="009E0A45">
        <w:rPr>
          <w:rFonts w:cs="Calibri"/>
          <w:sz w:val="20"/>
          <w:szCs w:val="20"/>
        </w:rPr>
        <w:t>.,</w:t>
      </w:r>
      <w:r w:rsidR="008A2352">
        <w:rPr>
          <w:rFonts w:cs="Calibri"/>
          <w:sz w:val="20"/>
          <w:szCs w:val="20"/>
        </w:rPr>
        <w:t xml:space="preserve"> 2010</w:t>
      </w:r>
      <w:r w:rsidR="009E0A45">
        <w:rPr>
          <w:rFonts w:cs="Calibri"/>
          <w:sz w:val="20"/>
          <w:szCs w:val="20"/>
        </w:rPr>
        <w:t>;</w:t>
      </w:r>
      <w:r w:rsidR="008A2352">
        <w:rPr>
          <w:rFonts w:cs="Calibri"/>
          <w:sz w:val="20"/>
          <w:szCs w:val="20"/>
        </w:rPr>
        <w:t xml:space="preserve"> </w:t>
      </w:r>
      <w:proofErr w:type="spellStart"/>
      <w:r w:rsidR="008A2352">
        <w:rPr>
          <w:sz w:val="20"/>
          <w:szCs w:val="20"/>
        </w:rPr>
        <w:t>Woodlock</w:t>
      </w:r>
      <w:proofErr w:type="spellEnd"/>
      <w:r w:rsidR="008A2352">
        <w:rPr>
          <w:sz w:val="20"/>
          <w:szCs w:val="20"/>
        </w:rPr>
        <w:t xml:space="preserve"> et al</w:t>
      </w:r>
      <w:r w:rsidR="009E0A45">
        <w:rPr>
          <w:sz w:val="20"/>
          <w:szCs w:val="20"/>
        </w:rPr>
        <w:t>.,</w:t>
      </w:r>
      <w:r w:rsidR="008A2352">
        <w:rPr>
          <w:sz w:val="20"/>
          <w:szCs w:val="20"/>
        </w:rPr>
        <w:t xml:space="preserve"> 2014</w:t>
      </w:r>
      <w:r w:rsidR="009E0A45">
        <w:rPr>
          <w:sz w:val="20"/>
          <w:szCs w:val="20"/>
        </w:rPr>
        <w:t>;</w:t>
      </w:r>
      <w:r w:rsidR="008A2352">
        <w:rPr>
          <w:sz w:val="20"/>
          <w:szCs w:val="20"/>
        </w:rPr>
        <w:t xml:space="preserve"> Frohmader &amp; Sands</w:t>
      </w:r>
      <w:r w:rsidR="009E0A45">
        <w:rPr>
          <w:sz w:val="20"/>
          <w:szCs w:val="20"/>
        </w:rPr>
        <w:t>,</w:t>
      </w:r>
      <w:r w:rsidR="008A2352">
        <w:rPr>
          <w:sz w:val="20"/>
          <w:szCs w:val="20"/>
        </w:rPr>
        <w:t xml:space="preserve"> 2015</w:t>
      </w:r>
      <w:r w:rsidRPr="00E1144F">
        <w:rPr>
          <w:rFonts w:cs="Calibri"/>
          <w:sz w:val="20"/>
          <w:szCs w:val="20"/>
        </w:rPr>
        <w:t xml:space="preserve">). </w:t>
      </w:r>
    </w:p>
    <w:p w14:paraId="0D2FD78B" w14:textId="77777777" w:rsidR="005324FB" w:rsidRDefault="005324FB" w:rsidP="00950E4C">
      <w:pPr>
        <w:spacing w:after="0" w:line="240" w:lineRule="auto"/>
        <w:jc w:val="both"/>
        <w:rPr>
          <w:rFonts w:cs="Calibri"/>
          <w:sz w:val="20"/>
          <w:szCs w:val="20"/>
        </w:rPr>
      </w:pPr>
    </w:p>
    <w:p w14:paraId="21725DE6" w14:textId="70645FB5" w:rsidR="00950E4C" w:rsidRPr="00E1144F" w:rsidRDefault="00950E4C" w:rsidP="00950E4C">
      <w:pPr>
        <w:spacing w:after="0" w:line="240" w:lineRule="auto"/>
        <w:jc w:val="both"/>
        <w:rPr>
          <w:sz w:val="20"/>
          <w:szCs w:val="20"/>
        </w:rPr>
      </w:pPr>
      <w:r w:rsidRPr="00E1144F">
        <w:rPr>
          <w:sz w:val="20"/>
          <w:szCs w:val="20"/>
        </w:rPr>
        <w:t>Research has also found that discriminatory attitudes and negative police culture, including the tendency to blame the victim</w:t>
      </w:r>
      <w:r w:rsidR="00CC1132">
        <w:rPr>
          <w:sz w:val="20"/>
          <w:szCs w:val="20"/>
        </w:rPr>
        <w:t>,</w:t>
      </w:r>
      <w:r w:rsidRPr="00E1144F">
        <w:rPr>
          <w:sz w:val="20"/>
          <w:szCs w:val="20"/>
        </w:rPr>
        <w:t xml:space="preserve"> refusal to investigate allegations of violence</w:t>
      </w:r>
      <w:r w:rsidR="00CC1132">
        <w:rPr>
          <w:sz w:val="20"/>
          <w:szCs w:val="20"/>
        </w:rPr>
        <w:t>,</w:t>
      </w:r>
      <w:r w:rsidRPr="00E1144F">
        <w:rPr>
          <w:sz w:val="20"/>
          <w:szCs w:val="20"/>
        </w:rPr>
        <w:t xml:space="preserve"> treating crimes of violence as service incidents</w:t>
      </w:r>
      <w:r w:rsidR="00CC1132">
        <w:rPr>
          <w:sz w:val="20"/>
          <w:szCs w:val="20"/>
        </w:rPr>
        <w:t>,</w:t>
      </w:r>
      <w:r w:rsidRPr="00E1144F">
        <w:rPr>
          <w:sz w:val="20"/>
          <w:szCs w:val="20"/>
        </w:rPr>
        <w:t xml:space="preserve"> failing to make reasonable adjustments</w:t>
      </w:r>
      <w:r w:rsidR="00CC1132">
        <w:rPr>
          <w:sz w:val="20"/>
          <w:szCs w:val="20"/>
        </w:rPr>
        <w:t>,</w:t>
      </w:r>
      <w:r w:rsidRPr="00E1144F">
        <w:rPr>
          <w:sz w:val="20"/>
          <w:szCs w:val="20"/>
        </w:rPr>
        <w:t xml:space="preserve"> assuming that a prosecution will not succeed because the court may think the person lacks credibility</w:t>
      </w:r>
      <w:r w:rsidR="00CC1132">
        <w:rPr>
          <w:sz w:val="20"/>
          <w:szCs w:val="20"/>
        </w:rPr>
        <w:t>,</w:t>
      </w:r>
      <w:r w:rsidRPr="00E1144F">
        <w:rPr>
          <w:sz w:val="20"/>
          <w:szCs w:val="20"/>
        </w:rPr>
        <w:t xml:space="preserve"> along with negative or paternalistic stereotypes of people with disabilit</w:t>
      </w:r>
      <w:r w:rsidR="008A2352">
        <w:rPr>
          <w:sz w:val="20"/>
          <w:szCs w:val="20"/>
        </w:rPr>
        <w:t>ies</w:t>
      </w:r>
      <w:r w:rsidR="009E0A45">
        <w:rPr>
          <w:sz w:val="20"/>
          <w:szCs w:val="20"/>
        </w:rPr>
        <w:t>,</w:t>
      </w:r>
      <w:r w:rsidRPr="00E1144F">
        <w:rPr>
          <w:sz w:val="20"/>
          <w:szCs w:val="20"/>
        </w:rPr>
        <w:t xml:space="preserve"> contribute to the pervasive and extensive violence perpetrated against women with disabilities (</w:t>
      </w:r>
      <w:proofErr w:type="spellStart"/>
      <w:r w:rsidR="008A2352">
        <w:rPr>
          <w:sz w:val="20"/>
          <w:szCs w:val="20"/>
        </w:rPr>
        <w:t>Woodlock</w:t>
      </w:r>
      <w:proofErr w:type="spellEnd"/>
      <w:r w:rsidR="008A2352">
        <w:rPr>
          <w:sz w:val="20"/>
          <w:szCs w:val="20"/>
        </w:rPr>
        <w:t xml:space="preserve"> et al</w:t>
      </w:r>
      <w:r w:rsidR="009E0A45">
        <w:rPr>
          <w:sz w:val="20"/>
          <w:szCs w:val="20"/>
        </w:rPr>
        <w:t>.,</w:t>
      </w:r>
      <w:r w:rsidR="008A2352">
        <w:rPr>
          <w:sz w:val="20"/>
          <w:szCs w:val="20"/>
        </w:rPr>
        <w:t xml:space="preserve"> 2014</w:t>
      </w:r>
      <w:r w:rsidR="009E0A45">
        <w:rPr>
          <w:sz w:val="20"/>
          <w:szCs w:val="20"/>
        </w:rPr>
        <w:t>;</w:t>
      </w:r>
      <w:r w:rsidR="008A2352">
        <w:rPr>
          <w:sz w:val="20"/>
          <w:szCs w:val="20"/>
        </w:rPr>
        <w:t xml:space="preserve"> </w:t>
      </w:r>
      <w:r w:rsidRPr="00E1144F">
        <w:rPr>
          <w:rFonts w:cs="Calibri"/>
          <w:sz w:val="20"/>
          <w:szCs w:val="20"/>
        </w:rPr>
        <w:t>Frohmader &amp; Cadwallader</w:t>
      </w:r>
      <w:r w:rsidR="009E0A45">
        <w:rPr>
          <w:rFonts w:cs="Calibri"/>
          <w:sz w:val="20"/>
          <w:szCs w:val="20"/>
        </w:rPr>
        <w:t>,</w:t>
      </w:r>
      <w:r w:rsidRPr="00E1144F">
        <w:rPr>
          <w:rFonts w:cs="Calibri"/>
          <w:sz w:val="20"/>
          <w:szCs w:val="20"/>
        </w:rPr>
        <w:t xml:space="preserve"> 2014</w:t>
      </w:r>
      <w:r w:rsidR="009E0A45">
        <w:rPr>
          <w:rFonts w:cs="Calibri"/>
          <w:sz w:val="20"/>
          <w:szCs w:val="20"/>
        </w:rPr>
        <w:t>;</w:t>
      </w:r>
      <w:r w:rsidRPr="00E1144F">
        <w:rPr>
          <w:rFonts w:cs="Calibri"/>
          <w:sz w:val="20"/>
          <w:szCs w:val="20"/>
        </w:rPr>
        <w:t xml:space="preserve"> Victorian Equal Opportunity and Human Rights Commission</w:t>
      </w:r>
      <w:r w:rsidR="009E0A45">
        <w:rPr>
          <w:rFonts w:cs="Calibri"/>
          <w:sz w:val="20"/>
          <w:szCs w:val="20"/>
        </w:rPr>
        <w:t>,</w:t>
      </w:r>
      <w:r w:rsidRPr="00E1144F">
        <w:rPr>
          <w:rFonts w:cs="Calibri"/>
          <w:sz w:val="20"/>
          <w:szCs w:val="20"/>
        </w:rPr>
        <w:t xml:space="preserve"> 2014</w:t>
      </w:r>
      <w:r w:rsidR="009E0A45">
        <w:rPr>
          <w:rFonts w:cs="Calibri"/>
          <w:sz w:val="20"/>
          <w:szCs w:val="20"/>
        </w:rPr>
        <w:t>;</w:t>
      </w:r>
      <w:r w:rsidR="008A2352">
        <w:rPr>
          <w:rFonts w:cs="Calibri"/>
          <w:sz w:val="20"/>
          <w:szCs w:val="20"/>
        </w:rPr>
        <w:t xml:space="preserve"> </w:t>
      </w:r>
      <w:r w:rsidR="008A2352" w:rsidRPr="00150E83">
        <w:rPr>
          <w:rFonts w:cs="Calibri"/>
          <w:bCs/>
          <w:sz w:val="20"/>
          <w:szCs w:val="20"/>
          <w:lang w:eastAsia="en-AU"/>
        </w:rPr>
        <w:t>Commission for Children and Young People</w:t>
      </w:r>
      <w:r w:rsidR="009E0A45">
        <w:rPr>
          <w:rFonts w:cs="Calibri"/>
          <w:bCs/>
          <w:sz w:val="20"/>
          <w:szCs w:val="20"/>
          <w:lang w:eastAsia="en-AU"/>
        </w:rPr>
        <w:t>,</w:t>
      </w:r>
      <w:r w:rsidR="008A2352">
        <w:rPr>
          <w:rFonts w:cs="Calibri"/>
          <w:bCs/>
          <w:sz w:val="20"/>
          <w:szCs w:val="20"/>
          <w:lang w:eastAsia="en-AU"/>
        </w:rPr>
        <w:t xml:space="preserve"> 2015</w:t>
      </w:r>
      <w:r w:rsidR="009E0A45">
        <w:rPr>
          <w:rFonts w:cs="Calibri"/>
          <w:bCs/>
          <w:sz w:val="20"/>
          <w:szCs w:val="20"/>
          <w:lang w:eastAsia="en-AU"/>
        </w:rPr>
        <w:t>;</w:t>
      </w:r>
      <w:r w:rsidR="008A2352">
        <w:rPr>
          <w:rFonts w:cs="Calibri"/>
          <w:bCs/>
          <w:sz w:val="20"/>
          <w:szCs w:val="20"/>
          <w:lang w:eastAsia="en-AU"/>
        </w:rPr>
        <w:t xml:space="preserve"> </w:t>
      </w:r>
      <w:r w:rsidR="008A2352">
        <w:rPr>
          <w:sz w:val="20"/>
          <w:szCs w:val="20"/>
        </w:rPr>
        <w:t>Frohmader &amp; Sands</w:t>
      </w:r>
      <w:r w:rsidR="009E0A45">
        <w:rPr>
          <w:sz w:val="20"/>
          <w:szCs w:val="20"/>
        </w:rPr>
        <w:t>,</w:t>
      </w:r>
      <w:r w:rsidR="008A2352">
        <w:rPr>
          <w:sz w:val="20"/>
          <w:szCs w:val="20"/>
        </w:rPr>
        <w:t xml:space="preserve"> 2015</w:t>
      </w:r>
      <w:r w:rsidRPr="00E1144F">
        <w:rPr>
          <w:rFonts w:cs="Calibri"/>
          <w:sz w:val="20"/>
          <w:szCs w:val="20"/>
        </w:rPr>
        <w:t>)</w:t>
      </w:r>
      <w:r w:rsidRPr="00E1144F">
        <w:rPr>
          <w:sz w:val="20"/>
          <w:szCs w:val="20"/>
        </w:rPr>
        <w:t>.</w:t>
      </w:r>
    </w:p>
    <w:p w14:paraId="3B890C75" w14:textId="77777777" w:rsidR="00950E4C" w:rsidRPr="00E1144F" w:rsidRDefault="00950E4C" w:rsidP="00950E4C">
      <w:pPr>
        <w:spacing w:after="0" w:line="240" w:lineRule="auto"/>
        <w:jc w:val="both"/>
        <w:rPr>
          <w:rFonts w:cs="Calibri"/>
          <w:sz w:val="20"/>
          <w:szCs w:val="20"/>
        </w:rPr>
      </w:pPr>
    </w:p>
    <w:p w14:paraId="2D422288" w14:textId="49C4D041" w:rsidR="00E1144F" w:rsidRPr="00E1144F" w:rsidRDefault="00950E4C" w:rsidP="001D3C79">
      <w:pPr>
        <w:spacing w:after="0" w:line="240" w:lineRule="auto"/>
        <w:jc w:val="both"/>
        <w:rPr>
          <w:rFonts w:cs="Calibri"/>
          <w:sz w:val="20"/>
          <w:szCs w:val="20"/>
        </w:rPr>
      </w:pPr>
      <w:r w:rsidRPr="00E1144F">
        <w:rPr>
          <w:rFonts w:cs="Calibri"/>
          <w:sz w:val="20"/>
          <w:szCs w:val="20"/>
        </w:rPr>
        <w:t>Crimes of violence committed against women with disabilit</w:t>
      </w:r>
      <w:r w:rsidR="008A2352">
        <w:rPr>
          <w:rFonts w:cs="Calibri"/>
          <w:sz w:val="20"/>
          <w:szCs w:val="20"/>
        </w:rPr>
        <w:t>ies</w:t>
      </w:r>
      <w:r w:rsidRPr="00E1144F">
        <w:rPr>
          <w:rFonts w:cs="Calibri"/>
          <w:sz w:val="20"/>
          <w:szCs w:val="20"/>
        </w:rPr>
        <w:t xml:space="preserve"> often go unreported, and when they are, they are either dismissed, ignored, covered up by service staff and/or management, inadequately investigated, remain unsolved or result in minimal sentences (Frohmader</w:t>
      </w:r>
      <w:r w:rsidR="009E0A45">
        <w:rPr>
          <w:rFonts w:cs="Calibri"/>
          <w:sz w:val="20"/>
          <w:szCs w:val="20"/>
        </w:rPr>
        <w:t>,</w:t>
      </w:r>
      <w:r w:rsidRPr="00E1144F">
        <w:rPr>
          <w:rFonts w:cs="Calibri"/>
          <w:sz w:val="20"/>
          <w:szCs w:val="20"/>
        </w:rPr>
        <w:t xml:space="preserve"> 2014</w:t>
      </w:r>
      <w:r w:rsidR="009E0A45">
        <w:rPr>
          <w:rFonts w:cs="Calibri"/>
          <w:sz w:val="20"/>
          <w:szCs w:val="20"/>
        </w:rPr>
        <w:t>;</w:t>
      </w:r>
      <w:r w:rsidRPr="00E1144F">
        <w:rPr>
          <w:rFonts w:cs="Calibri"/>
          <w:sz w:val="20"/>
          <w:szCs w:val="20"/>
        </w:rPr>
        <w:t xml:space="preserve"> </w:t>
      </w:r>
      <w:r w:rsidR="008A2352" w:rsidRPr="009006F6">
        <w:rPr>
          <w:rFonts w:cs="Calibri"/>
          <w:bCs/>
          <w:sz w:val="20"/>
          <w:szCs w:val="20"/>
          <w:lang w:eastAsia="en-AU"/>
        </w:rPr>
        <w:t>McKenzie</w:t>
      </w:r>
      <w:r w:rsidR="008A2352">
        <w:rPr>
          <w:rFonts w:cs="Calibri"/>
          <w:bCs/>
          <w:sz w:val="20"/>
          <w:szCs w:val="20"/>
          <w:lang w:eastAsia="en-AU"/>
        </w:rPr>
        <w:t xml:space="preserve"> et al</w:t>
      </w:r>
      <w:r w:rsidR="009E0A45">
        <w:rPr>
          <w:rFonts w:cs="Calibri"/>
          <w:bCs/>
          <w:sz w:val="20"/>
          <w:szCs w:val="20"/>
          <w:lang w:eastAsia="en-AU"/>
        </w:rPr>
        <w:t>.,</w:t>
      </w:r>
      <w:r w:rsidR="008A2352">
        <w:rPr>
          <w:rFonts w:cs="Calibri"/>
          <w:bCs/>
          <w:sz w:val="20"/>
          <w:szCs w:val="20"/>
          <w:lang w:eastAsia="en-AU"/>
        </w:rPr>
        <w:t xml:space="preserve"> 2014</w:t>
      </w:r>
      <w:r w:rsidR="009E0A45">
        <w:rPr>
          <w:rFonts w:cs="Calibri"/>
          <w:bCs/>
          <w:sz w:val="20"/>
          <w:szCs w:val="20"/>
          <w:lang w:eastAsia="en-AU"/>
        </w:rPr>
        <w:t>;</w:t>
      </w:r>
      <w:r w:rsidR="008A2352">
        <w:rPr>
          <w:rFonts w:cs="Calibri"/>
          <w:bCs/>
          <w:sz w:val="20"/>
          <w:szCs w:val="20"/>
          <w:lang w:eastAsia="en-AU"/>
        </w:rPr>
        <w:t xml:space="preserve"> </w:t>
      </w:r>
      <w:r w:rsidR="008A2352" w:rsidRPr="00F31C04">
        <w:rPr>
          <w:rFonts w:cs="Calibri"/>
          <w:bCs/>
          <w:sz w:val="20"/>
          <w:szCs w:val="20"/>
          <w:lang w:eastAsia="en-AU"/>
        </w:rPr>
        <w:t>Victorian Ombudsman</w:t>
      </w:r>
      <w:r w:rsidR="009E0A45">
        <w:rPr>
          <w:rFonts w:cs="Calibri"/>
          <w:bCs/>
          <w:sz w:val="20"/>
          <w:szCs w:val="20"/>
          <w:lang w:eastAsia="en-AU"/>
        </w:rPr>
        <w:t>,</w:t>
      </w:r>
      <w:r w:rsidR="008A2352">
        <w:rPr>
          <w:rFonts w:cs="Calibri"/>
          <w:bCs/>
          <w:sz w:val="20"/>
          <w:szCs w:val="20"/>
          <w:lang w:eastAsia="en-AU"/>
        </w:rPr>
        <w:t xml:space="preserve"> 2015</w:t>
      </w:r>
      <w:r w:rsidR="009E0A45">
        <w:rPr>
          <w:rFonts w:cs="Calibri"/>
          <w:bCs/>
          <w:sz w:val="20"/>
          <w:szCs w:val="20"/>
          <w:lang w:eastAsia="en-AU"/>
        </w:rPr>
        <w:t>;</w:t>
      </w:r>
      <w:r w:rsidR="008A2352">
        <w:rPr>
          <w:rFonts w:cs="Calibri"/>
          <w:bCs/>
          <w:sz w:val="20"/>
          <w:szCs w:val="20"/>
          <w:lang w:eastAsia="en-AU"/>
        </w:rPr>
        <w:t xml:space="preserve"> </w:t>
      </w:r>
      <w:proofErr w:type="spellStart"/>
      <w:r w:rsidR="008A2352" w:rsidRPr="00F31C04">
        <w:rPr>
          <w:rFonts w:cs="Calibri"/>
          <w:bCs/>
          <w:sz w:val="20"/>
          <w:szCs w:val="20"/>
          <w:lang w:eastAsia="en-AU"/>
        </w:rPr>
        <w:t>Donelly</w:t>
      </w:r>
      <w:proofErr w:type="spellEnd"/>
      <w:r w:rsidR="009E0A45">
        <w:rPr>
          <w:rFonts w:cs="Calibri"/>
          <w:bCs/>
          <w:sz w:val="20"/>
          <w:szCs w:val="20"/>
          <w:lang w:eastAsia="en-AU"/>
        </w:rPr>
        <w:t>,</w:t>
      </w:r>
      <w:r w:rsidR="008A2352">
        <w:rPr>
          <w:rFonts w:cs="Calibri"/>
          <w:bCs/>
          <w:sz w:val="20"/>
          <w:szCs w:val="20"/>
          <w:lang w:eastAsia="en-AU"/>
        </w:rPr>
        <w:t xml:space="preserve"> 2015</w:t>
      </w:r>
      <w:r w:rsidR="009E0A45">
        <w:rPr>
          <w:rFonts w:cs="Calibri"/>
          <w:bCs/>
          <w:sz w:val="20"/>
          <w:szCs w:val="20"/>
          <w:lang w:eastAsia="en-AU"/>
        </w:rPr>
        <w:t>;</w:t>
      </w:r>
      <w:r w:rsidR="008A2352">
        <w:rPr>
          <w:rFonts w:cs="Calibri"/>
          <w:bCs/>
          <w:sz w:val="20"/>
          <w:szCs w:val="20"/>
          <w:lang w:eastAsia="en-AU"/>
        </w:rPr>
        <w:t xml:space="preserve"> </w:t>
      </w:r>
      <w:r w:rsidR="008A2352" w:rsidRPr="00F31C04">
        <w:rPr>
          <w:rFonts w:cs="Calibri"/>
          <w:bCs/>
          <w:sz w:val="20"/>
          <w:szCs w:val="20"/>
          <w:lang w:eastAsia="en-AU"/>
        </w:rPr>
        <w:t>DPP v Kumar</w:t>
      </w:r>
      <w:r w:rsidR="009E0A45">
        <w:rPr>
          <w:rFonts w:cs="Calibri"/>
          <w:bCs/>
          <w:sz w:val="20"/>
          <w:szCs w:val="20"/>
          <w:lang w:eastAsia="en-AU"/>
        </w:rPr>
        <w:t>,</w:t>
      </w:r>
      <w:r w:rsidR="008A2352">
        <w:rPr>
          <w:rFonts w:cs="Calibri"/>
          <w:bCs/>
          <w:sz w:val="20"/>
          <w:szCs w:val="20"/>
          <w:lang w:eastAsia="en-AU"/>
        </w:rPr>
        <w:t xml:space="preserve"> 2013</w:t>
      </w:r>
      <w:r w:rsidR="009E0A45">
        <w:rPr>
          <w:rFonts w:cs="Calibri"/>
          <w:bCs/>
          <w:sz w:val="20"/>
          <w:szCs w:val="20"/>
          <w:lang w:eastAsia="en-AU"/>
        </w:rPr>
        <w:t>;</w:t>
      </w:r>
      <w:r w:rsidR="008A2352">
        <w:rPr>
          <w:rFonts w:cs="Calibri"/>
          <w:bCs/>
          <w:sz w:val="20"/>
          <w:szCs w:val="20"/>
          <w:lang w:eastAsia="en-AU"/>
        </w:rPr>
        <w:t xml:space="preserve"> </w:t>
      </w:r>
      <w:proofErr w:type="spellStart"/>
      <w:r w:rsidR="008A2352" w:rsidRPr="00F31C04">
        <w:rPr>
          <w:rFonts w:cs="Calibri"/>
          <w:bCs/>
          <w:sz w:val="20"/>
          <w:szCs w:val="20"/>
          <w:lang w:eastAsia="en-AU"/>
        </w:rPr>
        <w:t>Horin</w:t>
      </w:r>
      <w:proofErr w:type="spellEnd"/>
      <w:r w:rsidR="009E0A45">
        <w:rPr>
          <w:rFonts w:cs="Calibri"/>
          <w:bCs/>
          <w:sz w:val="20"/>
          <w:szCs w:val="20"/>
          <w:lang w:eastAsia="en-AU"/>
        </w:rPr>
        <w:t>,</w:t>
      </w:r>
      <w:r w:rsidR="008A2352">
        <w:rPr>
          <w:rFonts w:cs="Calibri"/>
          <w:bCs/>
          <w:sz w:val="20"/>
          <w:szCs w:val="20"/>
          <w:lang w:eastAsia="en-AU"/>
        </w:rPr>
        <w:t xml:space="preserve"> 2011</w:t>
      </w:r>
      <w:r w:rsidR="009E0A45">
        <w:rPr>
          <w:rFonts w:cs="Calibri"/>
          <w:bCs/>
          <w:sz w:val="20"/>
          <w:szCs w:val="20"/>
          <w:lang w:eastAsia="en-AU"/>
        </w:rPr>
        <w:t>;</w:t>
      </w:r>
      <w:r w:rsidR="008A2352">
        <w:rPr>
          <w:rFonts w:cs="Calibri"/>
          <w:bCs/>
          <w:sz w:val="20"/>
          <w:szCs w:val="20"/>
          <w:lang w:eastAsia="en-AU"/>
        </w:rPr>
        <w:t xml:space="preserve"> </w:t>
      </w:r>
      <w:r w:rsidR="008A2352" w:rsidRPr="009006F6">
        <w:rPr>
          <w:rFonts w:cs="Calibri"/>
          <w:bCs/>
          <w:sz w:val="20"/>
          <w:szCs w:val="20"/>
          <w:lang w:eastAsia="en-AU"/>
        </w:rPr>
        <w:t>McKenzie</w:t>
      </w:r>
      <w:r w:rsidR="008A2352">
        <w:rPr>
          <w:rFonts w:cs="Calibri"/>
          <w:bCs/>
          <w:sz w:val="20"/>
          <w:szCs w:val="20"/>
          <w:lang w:eastAsia="en-AU"/>
        </w:rPr>
        <w:t xml:space="preserve"> &amp; Baker</w:t>
      </w:r>
      <w:r w:rsidR="009E0A45">
        <w:rPr>
          <w:rFonts w:cs="Calibri"/>
          <w:bCs/>
          <w:sz w:val="20"/>
          <w:szCs w:val="20"/>
          <w:lang w:eastAsia="en-AU"/>
        </w:rPr>
        <w:t>,</w:t>
      </w:r>
      <w:r w:rsidR="008A2352">
        <w:rPr>
          <w:rFonts w:cs="Calibri"/>
          <w:bCs/>
          <w:sz w:val="20"/>
          <w:szCs w:val="20"/>
          <w:lang w:eastAsia="en-AU"/>
        </w:rPr>
        <w:t xml:space="preserve"> 2012</w:t>
      </w:r>
      <w:r w:rsidR="009E0A45">
        <w:rPr>
          <w:rFonts w:cs="Calibri"/>
          <w:bCs/>
          <w:sz w:val="20"/>
          <w:szCs w:val="20"/>
          <w:lang w:eastAsia="en-AU"/>
        </w:rPr>
        <w:t>;</w:t>
      </w:r>
      <w:r w:rsidR="009E0A45">
        <w:rPr>
          <w:rFonts w:cs="Calibri"/>
          <w:sz w:val="20"/>
          <w:szCs w:val="20"/>
        </w:rPr>
        <w:t xml:space="preserve"> </w:t>
      </w:r>
      <w:r w:rsidRPr="00E1144F">
        <w:rPr>
          <w:rFonts w:cs="Calibri"/>
          <w:sz w:val="20"/>
          <w:szCs w:val="20"/>
        </w:rPr>
        <w:t>Frohmader &amp; Cadwallader</w:t>
      </w:r>
      <w:r w:rsidR="009E0A45">
        <w:rPr>
          <w:rFonts w:cs="Calibri"/>
          <w:sz w:val="20"/>
          <w:szCs w:val="20"/>
        </w:rPr>
        <w:t>,</w:t>
      </w:r>
      <w:r w:rsidRPr="00E1144F">
        <w:rPr>
          <w:rFonts w:cs="Calibri"/>
          <w:sz w:val="20"/>
          <w:szCs w:val="20"/>
        </w:rPr>
        <w:t xml:space="preserve"> 2014</w:t>
      </w:r>
      <w:r w:rsidR="009E0A45">
        <w:rPr>
          <w:rFonts w:cs="Calibri"/>
          <w:sz w:val="20"/>
          <w:szCs w:val="20"/>
        </w:rPr>
        <w:t>;</w:t>
      </w:r>
      <w:r w:rsidRPr="00E1144F">
        <w:rPr>
          <w:rFonts w:cs="Calibri"/>
          <w:sz w:val="20"/>
          <w:szCs w:val="20"/>
        </w:rPr>
        <w:t xml:space="preserve"> French et al</w:t>
      </w:r>
      <w:r w:rsidR="009E0A45">
        <w:rPr>
          <w:rFonts w:cs="Calibri"/>
          <w:sz w:val="20"/>
          <w:szCs w:val="20"/>
        </w:rPr>
        <w:t>.,</w:t>
      </w:r>
      <w:r w:rsidRPr="00E1144F">
        <w:rPr>
          <w:rFonts w:cs="Calibri"/>
          <w:sz w:val="20"/>
          <w:szCs w:val="20"/>
        </w:rPr>
        <w:t xml:space="preserve"> 2010).</w:t>
      </w:r>
    </w:p>
    <w:p w14:paraId="1CEEDAB6" w14:textId="77777777" w:rsidR="00E1144F" w:rsidRPr="00E1144F" w:rsidRDefault="00E1144F" w:rsidP="001D3C79">
      <w:pPr>
        <w:spacing w:after="0" w:line="240" w:lineRule="auto"/>
        <w:jc w:val="both"/>
        <w:rPr>
          <w:rFonts w:cs="Calibri"/>
          <w:sz w:val="20"/>
          <w:szCs w:val="20"/>
        </w:rPr>
      </w:pPr>
    </w:p>
    <w:p w14:paraId="1D59498A" w14:textId="77777777" w:rsidR="00E1144F" w:rsidRPr="00E1144F" w:rsidRDefault="00E1144F" w:rsidP="001D3C79">
      <w:pPr>
        <w:spacing w:after="0" w:line="240" w:lineRule="auto"/>
        <w:jc w:val="both"/>
        <w:rPr>
          <w:rFonts w:cs="Calibri"/>
          <w:sz w:val="20"/>
          <w:szCs w:val="20"/>
        </w:rPr>
      </w:pPr>
    </w:p>
    <w:p w14:paraId="0566E916" w14:textId="77777777" w:rsidR="00E1144F" w:rsidRPr="00E1144F" w:rsidRDefault="00E1144F" w:rsidP="001D3C79">
      <w:pPr>
        <w:spacing w:after="0" w:line="240" w:lineRule="auto"/>
        <w:jc w:val="both"/>
        <w:rPr>
          <w:rFonts w:cs="Calibri"/>
          <w:sz w:val="20"/>
          <w:szCs w:val="20"/>
        </w:rPr>
      </w:pPr>
    </w:p>
    <w:p w14:paraId="58089C13" w14:textId="77777777" w:rsidR="00E1144F" w:rsidRPr="00E1144F" w:rsidRDefault="00E1144F" w:rsidP="001D3C79">
      <w:pPr>
        <w:spacing w:after="0" w:line="240" w:lineRule="auto"/>
        <w:jc w:val="both"/>
        <w:rPr>
          <w:rFonts w:cs="Calibri"/>
          <w:sz w:val="20"/>
          <w:szCs w:val="20"/>
        </w:rPr>
      </w:pPr>
    </w:p>
    <w:p w14:paraId="5D586FC0" w14:textId="77777777" w:rsidR="00E1144F" w:rsidRPr="00E1144F" w:rsidRDefault="00E1144F" w:rsidP="001D3C79">
      <w:pPr>
        <w:spacing w:after="0" w:line="240" w:lineRule="auto"/>
        <w:jc w:val="both"/>
        <w:rPr>
          <w:rFonts w:cs="Calibri"/>
          <w:sz w:val="20"/>
          <w:szCs w:val="20"/>
        </w:rPr>
      </w:pPr>
    </w:p>
    <w:p w14:paraId="79EAB9B9" w14:textId="5D3387D5" w:rsidR="007C3F60" w:rsidRPr="000544A7" w:rsidRDefault="00950E4C" w:rsidP="001D3C79">
      <w:pPr>
        <w:spacing w:after="0" w:line="240" w:lineRule="auto"/>
        <w:jc w:val="both"/>
        <w:rPr>
          <w:rFonts w:asciiTheme="minorHAnsi" w:hAnsiTheme="minorHAnsi"/>
          <w:sz w:val="20"/>
          <w:szCs w:val="20"/>
        </w:rPr>
      </w:pPr>
      <w:r w:rsidRPr="000544A7">
        <w:rPr>
          <w:rFonts w:asciiTheme="minorHAnsi" w:hAnsiTheme="minorHAnsi" w:cs="Calibri"/>
          <w:sz w:val="20"/>
          <w:szCs w:val="20"/>
        </w:rPr>
        <w:t xml:space="preserve"> </w:t>
      </w:r>
      <w:r w:rsidR="007C3F60" w:rsidRPr="000544A7">
        <w:rPr>
          <w:rFonts w:asciiTheme="minorHAnsi" w:hAnsiTheme="minorHAnsi"/>
          <w:sz w:val="20"/>
          <w:szCs w:val="20"/>
        </w:rPr>
        <w:br w:type="page"/>
      </w:r>
    </w:p>
    <w:p w14:paraId="535D6D42" w14:textId="77777777" w:rsidR="008A2352" w:rsidRDefault="008A2352" w:rsidP="00C30324">
      <w:pPr>
        <w:spacing w:after="0" w:line="240" w:lineRule="auto"/>
        <w:jc w:val="both"/>
        <w:rPr>
          <w:rFonts w:asciiTheme="minorHAnsi" w:hAnsiTheme="minorHAnsi" w:cs="Calibri"/>
          <w:bCs/>
          <w:sz w:val="20"/>
          <w:szCs w:val="20"/>
          <w:lang w:eastAsia="en-AU"/>
        </w:rPr>
      </w:pPr>
    </w:p>
    <w:p w14:paraId="783F03A5" w14:textId="1E762EB9" w:rsidR="008A2352" w:rsidRPr="00B11B0F" w:rsidRDefault="00CC1132" w:rsidP="008A2352">
      <w:pPr>
        <w:pBdr>
          <w:bottom w:val="single" w:sz="4" w:space="1" w:color="auto"/>
        </w:pBdr>
        <w:spacing w:line="240" w:lineRule="auto"/>
        <w:ind w:left="720" w:hanging="720"/>
        <w:rPr>
          <w:rFonts w:cs="Arial"/>
          <w:b/>
          <w:sz w:val="28"/>
          <w:szCs w:val="28"/>
        </w:rPr>
      </w:pPr>
      <w:r>
        <w:rPr>
          <w:rFonts w:cs="Arial"/>
          <w:b/>
          <w:color w:val="1F497D" w:themeColor="text2"/>
          <w:sz w:val="28"/>
          <w:szCs w:val="28"/>
        </w:rPr>
        <w:t>3</w:t>
      </w:r>
      <w:r w:rsidR="008A2352">
        <w:rPr>
          <w:rFonts w:cs="Arial"/>
          <w:b/>
          <w:color w:val="1F497D" w:themeColor="text2"/>
          <w:sz w:val="28"/>
          <w:szCs w:val="28"/>
        </w:rPr>
        <w:t>.</w:t>
      </w:r>
      <w:r w:rsidR="008A2352">
        <w:rPr>
          <w:rFonts w:cs="Arial"/>
          <w:b/>
          <w:color w:val="1F497D" w:themeColor="text2"/>
          <w:sz w:val="28"/>
          <w:szCs w:val="28"/>
        </w:rPr>
        <w:tab/>
      </w:r>
      <w:r w:rsidR="009E0A45" w:rsidRPr="008A2352">
        <w:rPr>
          <w:rFonts w:cs="Arial"/>
          <w:b/>
          <w:color w:val="1F497D" w:themeColor="text2"/>
          <w:sz w:val="28"/>
          <w:szCs w:val="28"/>
        </w:rPr>
        <w:t>Implications for policy and practice: the legislative, policy and service response vacuum</w:t>
      </w:r>
    </w:p>
    <w:p w14:paraId="68AFFA53" w14:textId="77F44A58" w:rsidR="00C30324" w:rsidRPr="00D76C95" w:rsidRDefault="00C30324" w:rsidP="00C30324">
      <w:pPr>
        <w:spacing w:after="0" w:line="240" w:lineRule="auto"/>
        <w:jc w:val="both"/>
        <w:rPr>
          <w:rFonts w:cs="Calibri"/>
          <w:bCs/>
          <w:sz w:val="20"/>
          <w:szCs w:val="20"/>
          <w:lang w:eastAsia="en-AU"/>
        </w:rPr>
      </w:pPr>
      <w:r w:rsidRPr="00D76C95">
        <w:rPr>
          <w:sz w:val="20"/>
          <w:szCs w:val="20"/>
        </w:rPr>
        <w:t xml:space="preserve">Violence perpetrated against women </w:t>
      </w:r>
      <w:r w:rsidR="007A5417" w:rsidRPr="00D76C95">
        <w:rPr>
          <w:sz w:val="20"/>
          <w:szCs w:val="20"/>
        </w:rPr>
        <w:t>with</w:t>
      </w:r>
      <w:r w:rsidRPr="00D76C95">
        <w:rPr>
          <w:sz w:val="20"/>
          <w:szCs w:val="20"/>
        </w:rPr>
        <w:t xml:space="preserve"> disabilities </w:t>
      </w:r>
      <w:r w:rsidR="00285A83" w:rsidRPr="00D76C95">
        <w:rPr>
          <w:sz w:val="20"/>
          <w:szCs w:val="20"/>
        </w:rPr>
        <w:t xml:space="preserve">continues to fall </w:t>
      </w:r>
      <w:r w:rsidRPr="00D76C95">
        <w:rPr>
          <w:sz w:val="20"/>
          <w:szCs w:val="20"/>
        </w:rPr>
        <w:t xml:space="preserve">through legislative, policy and service response gaps as a result of the failure to understand the intersectional nature of the violence that they experience, the multiple and intersecting forms of discrimination </w:t>
      </w:r>
      <w:r w:rsidR="002E5E3C" w:rsidRPr="00D76C95">
        <w:rPr>
          <w:sz w:val="20"/>
          <w:szCs w:val="20"/>
        </w:rPr>
        <w:t>(</w:t>
      </w:r>
      <w:r w:rsidR="002E5E3C" w:rsidRPr="00D76C95">
        <w:rPr>
          <w:rFonts w:cs="Arial"/>
          <w:sz w:val="20"/>
          <w:szCs w:val="20"/>
        </w:rPr>
        <w:t>and its aggravating</w:t>
      </w:r>
      <w:r w:rsidR="002E5E3C" w:rsidRPr="00D76C95">
        <w:rPr>
          <w:sz w:val="20"/>
          <w:szCs w:val="20"/>
        </w:rPr>
        <w:t xml:space="preserve"> effects) </w:t>
      </w:r>
      <w:r w:rsidRPr="00D76C95">
        <w:rPr>
          <w:sz w:val="20"/>
          <w:szCs w:val="20"/>
        </w:rPr>
        <w:t xml:space="preserve">which make them more likely to experience, and be at risk of, violence. </w:t>
      </w:r>
      <w:r w:rsidR="002E5E3C" w:rsidRPr="00D76C95">
        <w:rPr>
          <w:sz w:val="20"/>
          <w:szCs w:val="20"/>
        </w:rPr>
        <w:t xml:space="preserve">Current anti-discrimination laws in Australia do not </w:t>
      </w:r>
      <w:r w:rsidR="002E5E3C" w:rsidRPr="00D76C95">
        <w:rPr>
          <w:rFonts w:cs="Calibri"/>
          <w:bCs/>
          <w:sz w:val="20"/>
          <w:szCs w:val="20"/>
          <w:lang w:eastAsia="en-AU"/>
        </w:rPr>
        <w:t>adequately recognise and address intersectional discrimination, including its aggravating and compounding effects (Committee on the Rights of Persons with Disabilities</w:t>
      </w:r>
      <w:r w:rsidR="009E0A45">
        <w:rPr>
          <w:rFonts w:cs="Calibri"/>
          <w:bCs/>
          <w:sz w:val="20"/>
          <w:szCs w:val="20"/>
          <w:lang w:eastAsia="en-AU"/>
        </w:rPr>
        <w:t>,</w:t>
      </w:r>
      <w:r w:rsidR="002E5E3C" w:rsidRPr="00D76C95">
        <w:rPr>
          <w:rFonts w:cs="Calibri"/>
          <w:bCs/>
          <w:sz w:val="20"/>
          <w:szCs w:val="20"/>
          <w:lang w:eastAsia="en-AU"/>
        </w:rPr>
        <w:t xml:space="preserve"> 2015). Instead, most anti-discrimination </w:t>
      </w:r>
      <w:r w:rsidR="004E3D1F" w:rsidRPr="00D76C95">
        <w:rPr>
          <w:rFonts w:cs="Arial"/>
          <w:sz w:val="20"/>
          <w:szCs w:val="20"/>
        </w:rPr>
        <w:t>laws and provisions tend to categorise identity and require each protected characteristic to be dealt with in isolation. Such an approach “fails to recognise the heightened disadvantage experienced by the victim, and the corresponding heightened damage caused, and cannot adequately provide redress nor restore their individual dignity” (</w:t>
      </w:r>
      <w:r w:rsidR="004E3D1F" w:rsidRPr="00D76C95">
        <w:rPr>
          <w:rFonts w:cs="Calibri"/>
          <w:bCs/>
          <w:sz w:val="20"/>
          <w:szCs w:val="20"/>
          <w:lang w:eastAsia="en-AU"/>
        </w:rPr>
        <w:t>Committee on the Rights of Persons with Disabilities</w:t>
      </w:r>
      <w:r w:rsidR="009E0A45">
        <w:rPr>
          <w:rFonts w:cs="Calibri"/>
          <w:bCs/>
          <w:sz w:val="20"/>
          <w:szCs w:val="20"/>
          <w:lang w:eastAsia="en-AU"/>
        </w:rPr>
        <w:t>,</w:t>
      </w:r>
      <w:r w:rsidR="004E3D1F" w:rsidRPr="00D76C95">
        <w:rPr>
          <w:rFonts w:cs="Calibri"/>
          <w:bCs/>
          <w:sz w:val="20"/>
          <w:szCs w:val="20"/>
          <w:lang w:eastAsia="en-AU"/>
        </w:rPr>
        <w:t xml:space="preserve"> 2015).</w:t>
      </w:r>
    </w:p>
    <w:p w14:paraId="4223279B" w14:textId="77777777" w:rsidR="00C30324" w:rsidRPr="00D76C95" w:rsidRDefault="00C30324" w:rsidP="00C30324">
      <w:pPr>
        <w:spacing w:after="0" w:line="240" w:lineRule="auto"/>
        <w:jc w:val="both"/>
        <w:rPr>
          <w:rFonts w:cs="Calibri"/>
          <w:bCs/>
          <w:sz w:val="20"/>
          <w:szCs w:val="20"/>
          <w:lang w:eastAsia="en-AU"/>
        </w:rPr>
      </w:pPr>
    </w:p>
    <w:p w14:paraId="59B33CE6" w14:textId="795C6074" w:rsidR="00C30324" w:rsidRPr="00D76C95" w:rsidRDefault="00C30324" w:rsidP="00C30324">
      <w:pPr>
        <w:spacing w:after="0" w:line="240" w:lineRule="auto"/>
        <w:jc w:val="both"/>
        <w:rPr>
          <w:rFonts w:cs="Calibri"/>
          <w:bCs/>
          <w:sz w:val="20"/>
          <w:szCs w:val="20"/>
          <w:lang w:eastAsia="en-AU"/>
        </w:rPr>
      </w:pPr>
      <w:r w:rsidRPr="00D76C95">
        <w:rPr>
          <w:sz w:val="20"/>
          <w:szCs w:val="20"/>
        </w:rPr>
        <w:t>In Australia, there is no national, coordinated legislation to prevent and address violence against women, including domestic</w:t>
      </w:r>
      <w:r w:rsidR="009E0A45">
        <w:rPr>
          <w:sz w:val="20"/>
          <w:szCs w:val="20"/>
        </w:rPr>
        <w:t xml:space="preserve"> and</w:t>
      </w:r>
      <w:r w:rsidRPr="00D76C95">
        <w:rPr>
          <w:sz w:val="20"/>
          <w:szCs w:val="20"/>
        </w:rPr>
        <w:t xml:space="preserve"> </w:t>
      </w:r>
      <w:r w:rsidR="009E0A45" w:rsidRPr="00D76C95">
        <w:rPr>
          <w:sz w:val="20"/>
          <w:szCs w:val="20"/>
        </w:rPr>
        <w:t xml:space="preserve">family </w:t>
      </w:r>
      <w:r w:rsidRPr="00D76C95">
        <w:rPr>
          <w:sz w:val="20"/>
          <w:szCs w:val="20"/>
        </w:rPr>
        <w:t>violence (Australian Government</w:t>
      </w:r>
      <w:r w:rsidR="009E0A45">
        <w:rPr>
          <w:sz w:val="20"/>
          <w:szCs w:val="20"/>
        </w:rPr>
        <w:t>,</w:t>
      </w:r>
      <w:r w:rsidRPr="00D76C95">
        <w:rPr>
          <w:sz w:val="20"/>
          <w:szCs w:val="20"/>
        </w:rPr>
        <w:t xml:space="preserve"> 2012). No existing Commonwealth</w:t>
      </w:r>
      <w:r w:rsidR="009E0A45">
        <w:rPr>
          <w:sz w:val="20"/>
          <w:szCs w:val="20"/>
        </w:rPr>
        <w:t xml:space="preserve">, </w:t>
      </w:r>
      <w:r w:rsidR="00CC1132">
        <w:rPr>
          <w:sz w:val="20"/>
          <w:szCs w:val="20"/>
        </w:rPr>
        <w:t>s</w:t>
      </w:r>
      <w:r w:rsidRPr="00D76C95">
        <w:rPr>
          <w:sz w:val="20"/>
          <w:szCs w:val="20"/>
        </w:rPr>
        <w:t>tate</w:t>
      </w:r>
      <w:r w:rsidR="009E0A45">
        <w:rPr>
          <w:sz w:val="20"/>
          <w:szCs w:val="20"/>
        </w:rPr>
        <w:t xml:space="preserve"> or </w:t>
      </w:r>
      <w:r w:rsidR="00CC1132">
        <w:rPr>
          <w:sz w:val="20"/>
          <w:szCs w:val="20"/>
        </w:rPr>
        <w:t>t</w:t>
      </w:r>
      <w:r w:rsidRPr="00D76C95">
        <w:rPr>
          <w:sz w:val="20"/>
          <w:szCs w:val="20"/>
        </w:rPr>
        <w:t>erritory domestic</w:t>
      </w:r>
      <w:r w:rsidR="009E0A45">
        <w:rPr>
          <w:sz w:val="20"/>
          <w:szCs w:val="20"/>
        </w:rPr>
        <w:t xml:space="preserve"> and </w:t>
      </w:r>
      <w:r w:rsidRPr="00D76C95">
        <w:rPr>
          <w:sz w:val="20"/>
          <w:szCs w:val="20"/>
        </w:rPr>
        <w:t xml:space="preserve">family violence legislation is framed in a human rights framework setting it in the context of Australia’s obligations to the core international human rights treaties to which it is a party. </w:t>
      </w:r>
      <w:r w:rsidRPr="00D76C95">
        <w:rPr>
          <w:rFonts w:cs="Calibri"/>
          <w:bCs/>
          <w:sz w:val="20"/>
          <w:szCs w:val="20"/>
          <w:lang w:eastAsia="en-AU"/>
        </w:rPr>
        <w:t xml:space="preserve">Domestic and family violence legislation and policy frameworks differ across </w:t>
      </w:r>
      <w:r w:rsidR="00CC1132">
        <w:rPr>
          <w:rFonts w:cs="Calibri"/>
          <w:bCs/>
          <w:sz w:val="20"/>
          <w:szCs w:val="20"/>
          <w:lang w:eastAsia="en-AU"/>
        </w:rPr>
        <w:t>s</w:t>
      </w:r>
      <w:r w:rsidRPr="00D76C95">
        <w:rPr>
          <w:rFonts w:cs="Calibri"/>
          <w:bCs/>
          <w:sz w:val="20"/>
          <w:szCs w:val="20"/>
          <w:lang w:eastAsia="en-AU"/>
        </w:rPr>
        <w:t xml:space="preserve">tates and </w:t>
      </w:r>
      <w:r w:rsidR="00CC1132">
        <w:rPr>
          <w:rFonts w:cs="Calibri"/>
          <w:bCs/>
          <w:sz w:val="20"/>
          <w:szCs w:val="20"/>
          <w:lang w:eastAsia="en-AU"/>
        </w:rPr>
        <w:t>t</w:t>
      </w:r>
      <w:r w:rsidRPr="00D76C95">
        <w:rPr>
          <w:rFonts w:cs="Calibri"/>
          <w:bCs/>
          <w:sz w:val="20"/>
          <w:szCs w:val="20"/>
          <w:lang w:eastAsia="en-AU"/>
        </w:rPr>
        <w:t xml:space="preserve">erritories providing different levels of protection and definitions of what constitutes family violence, domestic violence and what constitutes a domestic relationship. </w:t>
      </w:r>
    </w:p>
    <w:p w14:paraId="4C342A5B" w14:textId="77777777" w:rsidR="00C30324" w:rsidRPr="00D76C95" w:rsidRDefault="00C30324" w:rsidP="00C30324">
      <w:pPr>
        <w:spacing w:after="0" w:line="240" w:lineRule="auto"/>
        <w:jc w:val="both"/>
        <w:rPr>
          <w:rFonts w:cs="Calibri"/>
          <w:bCs/>
          <w:sz w:val="20"/>
          <w:szCs w:val="20"/>
          <w:lang w:eastAsia="en-AU"/>
        </w:rPr>
      </w:pPr>
    </w:p>
    <w:p w14:paraId="4D11D5D1" w14:textId="14CEF371" w:rsidR="005324FB" w:rsidRDefault="00C30324" w:rsidP="00C30324">
      <w:pPr>
        <w:spacing w:after="0" w:line="240" w:lineRule="auto"/>
        <w:jc w:val="both"/>
        <w:rPr>
          <w:sz w:val="20"/>
          <w:szCs w:val="20"/>
        </w:rPr>
      </w:pPr>
      <w:r w:rsidRPr="00D76C95">
        <w:rPr>
          <w:rFonts w:cs="Calibri"/>
          <w:bCs/>
          <w:sz w:val="20"/>
          <w:szCs w:val="20"/>
          <w:lang w:eastAsia="en-AU"/>
        </w:rPr>
        <w:t>The lack of agreed definitions and conceptual unde</w:t>
      </w:r>
      <w:r w:rsidR="005324FB">
        <w:rPr>
          <w:rFonts w:cs="Calibri"/>
          <w:bCs/>
          <w:sz w:val="20"/>
          <w:szCs w:val="20"/>
          <w:lang w:eastAsia="en-AU"/>
        </w:rPr>
        <w:t xml:space="preserve">rstandings of what constitutes </w:t>
      </w:r>
      <w:r w:rsidRPr="00D76C95">
        <w:rPr>
          <w:rFonts w:cs="Calibri"/>
          <w:bCs/>
          <w:sz w:val="20"/>
          <w:szCs w:val="20"/>
          <w:lang w:eastAsia="en-AU"/>
        </w:rPr>
        <w:t>violence against women, family violence, domestic violence</w:t>
      </w:r>
      <w:r w:rsidR="005324FB">
        <w:rPr>
          <w:rFonts w:cs="Calibri"/>
          <w:bCs/>
          <w:sz w:val="20"/>
          <w:szCs w:val="20"/>
          <w:lang w:eastAsia="en-AU"/>
        </w:rPr>
        <w:t>, domestic relationship</w:t>
      </w:r>
      <w:r w:rsidRPr="00D76C95">
        <w:rPr>
          <w:rFonts w:cs="Calibri"/>
          <w:bCs/>
          <w:sz w:val="20"/>
          <w:szCs w:val="20"/>
          <w:lang w:eastAsia="en-AU"/>
        </w:rPr>
        <w:t xml:space="preserve"> and so on, has serious implications for women with disabilities. </w:t>
      </w:r>
      <w:r w:rsidRPr="00D76C95">
        <w:rPr>
          <w:sz w:val="20"/>
          <w:szCs w:val="20"/>
        </w:rPr>
        <w:t>Research has found that the lack of a clear definition and legal recognition of the violence against women with disabilities in legislation and policy frameworks results in low priority being given to the issue in service environments, where the service sector is largely governed by a range of specific legislative and policy frameworks designed to ensure effective service delivery that addresses one area alone such as disability or gendered violence (Dowse et al</w:t>
      </w:r>
      <w:r w:rsidR="009E0A45">
        <w:rPr>
          <w:sz w:val="20"/>
          <w:szCs w:val="20"/>
        </w:rPr>
        <w:t>.,</w:t>
      </w:r>
      <w:r w:rsidRPr="00D76C95">
        <w:rPr>
          <w:sz w:val="20"/>
          <w:szCs w:val="20"/>
        </w:rPr>
        <w:t xml:space="preserve"> 2013, W</w:t>
      </w:r>
      <w:r w:rsidR="00CC1132">
        <w:rPr>
          <w:sz w:val="20"/>
          <w:szCs w:val="20"/>
        </w:rPr>
        <w:t>omen With Disabilities Australia</w:t>
      </w:r>
      <w:r w:rsidRPr="00D76C95">
        <w:rPr>
          <w:sz w:val="20"/>
          <w:szCs w:val="20"/>
        </w:rPr>
        <w:t xml:space="preserve"> et al</w:t>
      </w:r>
      <w:r w:rsidR="009E0A45">
        <w:rPr>
          <w:sz w:val="20"/>
          <w:szCs w:val="20"/>
        </w:rPr>
        <w:t>.,</w:t>
      </w:r>
      <w:r w:rsidRPr="00D76C95">
        <w:rPr>
          <w:sz w:val="20"/>
          <w:szCs w:val="20"/>
        </w:rPr>
        <w:t xml:space="preserve"> 2013). </w:t>
      </w:r>
    </w:p>
    <w:p w14:paraId="23BEAB83" w14:textId="77777777" w:rsidR="005324FB" w:rsidRDefault="005324FB" w:rsidP="00C30324">
      <w:pPr>
        <w:spacing w:after="0" w:line="240" w:lineRule="auto"/>
        <w:jc w:val="both"/>
        <w:rPr>
          <w:sz w:val="20"/>
          <w:szCs w:val="20"/>
        </w:rPr>
      </w:pPr>
    </w:p>
    <w:p w14:paraId="0849C6FE" w14:textId="3D344FA2" w:rsidR="00C30324" w:rsidRPr="00D76C95" w:rsidRDefault="00C30324" w:rsidP="00C30324">
      <w:pPr>
        <w:spacing w:after="0" w:line="240" w:lineRule="auto"/>
        <w:jc w:val="both"/>
        <w:rPr>
          <w:rFonts w:cs="Calibri"/>
          <w:bCs/>
          <w:sz w:val="20"/>
          <w:szCs w:val="20"/>
          <w:lang w:eastAsia="en-AU"/>
        </w:rPr>
      </w:pPr>
      <w:r w:rsidRPr="00D76C95">
        <w:rPr>
          <w:sz w:val="20"/>
          <w:szCs w:val="20"/>
        </w:rPr>
        <w:t xml:space="preserve">The Australian Law Reform Commission in its 2012 </w:t>
      </w:r>
      <w:r w:rsidRPr="00D76C95">
        <w:rPr>
          <w:i/>
          <w:sz w:val="20"/>
          <w:szCs w:val="20"/>
        </w:rPr>
        <w:t>National Inquiry into Family Violence and Commonwealth Laws</w:t>
      </w:r>
      <w:r w:rsidRPr="00D76C95">
        <w:rPr>
          <w:sz w:val="20"/>
          <w:szCs w:val="20"/>
        </w:rPr>
        <w:t xml:space="preserve"> (Australian Law Reform Commission</w:t>
      </w:r>
      <w:r w:rsidR="009E0A45">
        <w:rPr>
          <w:sz w:val="20"/>
          <w:szCs w:val="20"/>
        </w:rPr>
        <w:t>,</w:t>
      </w:r>
      <w:r w:rsidRPr="00D76C95">
        <w:rPr>
          <w:sz w:val="20"/>
          <w:szCs w:val="20"/>
        </w:rPr>
        <w:t xml:space="preserve"> 2012) recommended that in relation to people with disability, the term family violence should be inclusive of the types of family violence experienced by people with disabilities, including domestic, sexual or physical assault; stealing and financial exploitation including misappropriation of social security payments and other benefits and concessions; neglect and deprivation of things such as shelter, nutrition and essential medical treatment; and other specific types of violence and abuse such as withholding equipment, food and medication; and forced sterilisation and abortion (Australian Law Reform Com</w:t>
      </w:r>
      <w:r w:rsidR="005324FB">
        <w:rPr>
          <w:sz w:val="20"/>
          <w:szCs w:val="20"/>
        </w:rPr>
        <w:t>mission</w:t>
      </w:r>
      <w:r w:rsidR="009E0A45">
        <w:rPr>
          <w:sz w:val="20"/>
          <w:szCs w:val="20"/>
        </w:rPr>
        <w:t>,</w:t>
      </w:r>
      <w:r w:rsidR="005324FB">
        <w:rPr>
          <w:sz w:val="20"/>
          <w:szCs w:val="20"/>
        </w:rPr>
        <w:t xml:space="preserve"> 2012). Conceptualising </w:t>
      </w:r>
      <w:r w:rsidRPr="00D76C95">
        <w:rPr>
          <w:sz w:val="20"/>
          <w:szCs w:val="20"/>
        </w:rPr>
        <w:t>family violence in this way is critical for women with disabilities, as it not only helps to ensure legal protection but</w:t>
      </w:r>
      <w:proofErr w:type="gramStart"/>
      <w:r w:rsidR="009E0A45">
        <w:rPr>
          <w:sz w:val="20"/>
          <w:szCs w:val="20"/>
        </w:rPr>
        <w:t>,</w:t>
      </w:r>
      <w:proofErr w:type="gramEnd"/>
      <w:r w:rsidRPr="00D76C95">
        <w:rPr>
          <w:sz w:val="20"/>
          <w:szCs w:val="20"/>
        </w:rPr>
        <w:t xml:space="preserve"> importantly, helps to promote a culture where </w:t>
      </w:r>
      <w:r w:rsidRPr="00F84CE5">
        <w:rPr>
          <w:i/>
          <w:sz w:val="20"/>
          <w:szCs w:val="20"/>
        </w:rPr>
        <w:t>no</w:t>
      </w:r>
      <w:r w:rsidRPr="00D76C95">
        <w:rPr>
          <w:sz w:val="20"/>
          <w:szCs w:val="20"/>
        </w:rPr>
        <w:t xml:space="preserve"> form of violence against women</w:t>
      </w:r>
      <w:r w:rsidR="004E3D1F" w:rsidRPr="00D76C95">
        <w:rPr>
          <w:sz w:val="20"/>
          <w:szCs w:val="20"/>
        </w:rPr>
        <w:t xml:space="preserve">, including women with disabilities </w:t>
      </w:r>
      <w:r w:rsidRPr="00D76C95">
        <w:rPr>
          <w:sz w:val="20"/>
          <w:szCs w:val="20"/>
        </w:rPr>
        <w:t>is tolerated.</w:t>
      </w:r>
    </w:p>
    <w:p w14:paraId="1163C143" w14:textId="77777777" w:rsidR="00C30324" w:rsidRPr="00D76C95" w:rsidRDefault="00C30324" w:rsidP="00C30324">
      <w:pPr>
        <w:spacing w:after="0" w:line="240" w:lineRule="auto"/>
        <w:jc w:val="both"/>
        <w:rPr>
          <w:rFonts w:cs="Calibri"/>
          <w:bCs/>
          <w:sz w:val="20"/>
          <w:szCs w:val="20"/>
          <w:lang w:eastAsia="en-AU"/>
        </w:rPr>
      </w:pPr>
    </w:p>
    <w:p w14:paraId="694AABAA" w14:textId="77777777" w:rsidR="005324FB" w:rsidRDefault="00C30324" w:rsidP="00C30324">
      <w:pPr>
        <w:spacing w:after="0" w:line="240" w:lineRule="auto"/>
        <w:jc w:val="both"/>
        <w:rPr>
          <w:rFonts w:cs="Calibri"/>
          <w:bCs/>
          <w:sz w:val="20"/>
          <w:szCs w:val="20"/>
          <w:lang w:eastAsia="en-AU"/>
        </w:rPr>
      </w:pPr>
      <w:r w:rsidRPr="00D76C95">
        <w:rPr>
          <w:rFonts w:cs="Calibri"/>
          <w:bCs/>
          <w:sz w:val="20"/>
          <w:szCs w:val="20"/>
          <w:lang w:eastAsia="en-AU"/>
        </w:rPr>
        <w:t>The problem of narrow and non-inclusive conceptual understandings of what constitutes violence against women, and/or gender-based violence</w:t>
      </w:r>
      <w:r w:rsidR="005324FB">
        <w:rPr>
          <w:rFonts w:cs="Calibri"/>
          <w:bCs/>
          <w:sz w:val="20"/>
          <w:szCs w:val="20"/>
          <w:lang w:eastAsia="en-AU"/>
        </w:rPr>
        <w:t xml:space="preserve"> and/or </w:t>
      </w:r>
      <w:r w:rsidRPr="00D76C95">
        <w:rPr>
          <w:rFonts w:cs="Calibri"/>
          <w:bCs/>
          <w:sz w:val="20"/>
          <w:szCs w:val="20"/>
          <w:lang w:eastAsia="en-AU"/>
        </w:rPr>
        <w:t>a human rights approach to ad</w:t>
      </w:r>
      <w:r w:rsidR="005324FB">
        <w:rPr>
          <w:rFonts w:cs="Calibri"/>
          <w:bCs/>
          <w:sz w:val="20"/>
          <w:szCs w:val="20"/>
          <w:lang w:eastAsia="en-AU"/>
        </w:rPr>
        <w:t>dressing violence against women</w:t>
      </w:r>
      <w:r w:rsidRPr="00D76C95">
        <w:rPr>
          <w:rFonts w:cs="Calibri"/>
          <w:bCs/>
          <w:sz w:val="20"/>
          <w:szCs w:val="20"/>
          <w:lang w:eastAsia="en-AU"/>
        </w:rPr>
        <w:t xml:space="preserve">, is evident in current national policy frameworks to address violence against women, and to advance the rights of people with disabilities. </w:t>
      </w:r>
    </w:p>
    <w:p w14:paraId="0C63252D" w14:textId="77777777" w:rsidR="005324FB" w:rsidRDefault="005324FB" w:rsidP="00C30324">
      <w:pPr>
        <w:spacing w:after="0" w:line="240" w:lineRule="auto"/>
        <w:jc w:val="both"/>
        <w:rPr>
          <w:rFonts w:cs="Calibri"/>
          <w:bCs/>
          <w:sz w:val="20"/>
          <w:szCs w:val="20"/>
          <w:lang w:eastAsia="en-AU"/>
        </w:rPr>
      </w:pPr>
    </w:p>
    <w:p w14:paraId="3AF9E9A7" w14:textId="5BEA883D" w:rsidR="00C30324" w:rsidRPr="00D76C95" w:rsidRDefault="00C30324" w:rsidP="00C30324">
      <w:pPr>
        <w:spacing w:after="0" w:line="240" w:lineRule="auto"/>
        <w:jc w:val="both"/>
        <w:rPr>
          <w:sz w:val="20"/>
          <w:szCs w:val="20"/>
        </w:rPr>
      </w:pPr>
      <w:r w:rsidRPr="00D76C95">
        <w:rPr>
          <w:rFonts w:cs="Calibri"/>
          <w:bCs/>
          <w:sz w:val="20"/>
          <w:szCs w:val="20"/>
          <w:lang w:eastAsia="en-AU"/>
        </w:rPr>
        <w:t xml:space="preserve">For example, the </w:t>
      </w:r>
      <w:r w:rsidRPr="00D76C95">
        <w:rPr>
          <w:i/>
          <w:sz w:val="20"/>
          <w:szCs w:val="20"/>
        </w:rPr>
        <w:t xml:space="preserve">National Plan to Reduce </w:t>
      </w:r>
      <w:r w:rsidR="00CC1132">
        <w:rPr>
          <w:i/>
          <w:sz w:val="20"/>
          <w:szCs w:val="20"/>
        </w:rPr>
        <w:t>V</w:t>
      </w:r>
      <w:r w:rsidRPr="00D76C95">
        <w:rPr>
          <w:i/>
          <w:sz w:val="20"/>
          <w:szCs w:val="20"/>
        </w:rPr>
        <w:t xml:space="preserve">iolence against </w:t>
      </w:r>
      <w:r w:rsidR="009E0A45">
        <w:rPr>
          <w:i/>
          <w:sz w:val="20"/>
          <w:szCs w:val="20"/>
        </w:rPr>
        <w:t>W</w:t>
      </w:r>
      <w:r w:rsidRPr="00D76C95">
        <w:rPr>
          <w:i/>
          <w:sz w:val="20"/>
          <w:szCs w:val="20"/>
        </w:rPr>
        <w:t>omen and their Children 2010–2022</w:t>
      </w:r>
      <w:r w:rsidR="009E0A45">
        <w:rPr>
          <w:i/>
          <w:sz w:val="20"/>
          <w:szCs w:val="20"/>
        </w:rPr>
        <w:t xml:space="preserve"> </w:t>
      </w:r>
      <w:r w:rsidR="009E0A45" w:rsidRPr="00F84CE5">
        <w:rPr>
          <w:sz w:val="20"/>
          <w:szCs w:val="20"/>
        </w:rPr>
        <w:t>(Council of Australian Governments, 2011)</w:t>
      </w:r>
      <w:r w:rsidRPr="00F84CE5">
        <w:rPr>
          <w:sz w:val="20"/>
          <w:szCs w:val="20"/>
        </w:rPr>
        <w:t xml:space="preserve"> </w:t>
      </w:r>
      <w:r w:rsidRPr="00D76C95">
        <w:rPr>
          <w:sz w:val="20"/>
          <w:szCs w:val="20"/>
        </w:rPr>
        <w:t>has significant limitations</w:t>
      </w:r>
      <w:r w:rsidR="009E0A45">
        <w:rPr>
          <w:sz w:val="20"/>
          <w:szCs w:val="20"/>
        </w:rPr>
        <w:t xml:space="preserve">: </w:t>
      </w:r>
      <w:r w:rsidRPr="00D76C95">
        <w:rPr>
          <w:sz w:val="20"/>
          <w:szCs w:val="20"/>
        </w:rPr>
        <w:t>it has little emphasis on girls with disabilities, it focuses on traditional notions of domestic</w:t>
      </w:r>
      <w:r w:rsidR="009E0A45">
        <w:rPr>
          <w:sz w:val="20"/>
          <w:szCs w:val="20"/>
        </w:rPr>
        <w:t xml:space="preserve"> and </w:t>
      </w:r>
      <w:r w:rsidRPr="00D76C95">
        <w:rPr>
          <w:sz w:val="20"/>
          <w:szCs w:val="20"/>
        </w:rPr>
        <w:t xml:space="preserve">family violence </w:t>
      </w:r>
      <w:r w:rsidR="009E0A45">
        <w:rPr>
          <w:sz w:val="20"/>
          <w:szCs w:val="20"/>
        </w:rPr>
        <w:t>such as</w:t>
      </w:r>
      <w:r w:rsidRPr="00D76C95">
        <w:rPr>
          <w:sz w:val="20"/>
          <w:szCs w:val="20"/>
        </w:rPr>
        <w:t xml:space="preserve"> intimate partner violence and sexual assault, and fails to </w:t>
      </w:r>
      <w:r w:rsidR="004E3D1F" w:rsidRPr="00D76C95">
        <w:rPr>
          <w:sz w:val="20"/>
          <w:szCs w:val="20"/>
        </w:rPr>
        <w:t xml:space="preserve">include or </w:t>
      </w:r>
      <w:r w:rsidRPr="00D76C95">
        <w:rPr>
          <w:sz w:val="20"/>
          <w:szCs w:val="20"/>
        </w:rPr>
        <w:t>address the many other forms of violence perpetrated against women and girls with disabilities such as violence in institutions and service settings</w:t>
      </w:r>
      <w:r w:rsidR="00CC1132">
        <w:rPr>
          <w:sz w:val="20"/>
          <w:szCs w:val="20"/>
        </w:rPr>
        <w:t>,</w:t>
      </w:r>
      <w:r w:rsidRPr="00D76C95">
        <w:rPr>
          <w:sz w:val="20"/>
          <w:szCs w:val="20"/>
        </w:rPr>
        <w:t xml:space="preserve"> sexual and reproductive rights violations</w:t>
      </w:r>
      <w:r w:rsidR="00CC1132">
        <w:rPr>
          <w:sz w:val="20"/>
          <w:szCs w:val="20"/>
        </w:rPr>
        <w:t>,</w:t>
      </w:r>
      <w:r w:rsidRPr="00D76C95">
        <w:rPr>
          <w:sz w:val="20"/>
          <w:szCs w:val="20"/>
        </w:rPr>
        <w:t xml:space="preserve"> restrictive practices</w:t>
      </w:r>
      <w:r w:rsidR="00CC1132">
        <w:rPr>
          <w:sz w:val="20"/>
          <w:szCs w:val="20"/>
        </w:rPr>
        <w:t>,</w:t>
      </w:r>
      <w:r w:rsidRPr="00D76C95">
        <w:rPr>
          <w:sz w:val="20"/>
          <w:szCs w:val="20"/>
        </w:rPr>
        <w:t xml:space="preserve"> seclusion and restraint</w:t>
      </w:r>
      <w:r w:rsidR="00CC1132">
        <w:rPr>
          <w:sz w:val="20"/>
          <w:szCs w:val="20"/>
        </w:rPr>
        <w:t>,</w:t>
      </w:r>
      <w:r w:rsidRPr="00D76C95">
        <w:rPr>
          <w:sz w:val="20"/>
          <w:szCs w:val="20"/>
        </w:rPr>
        <w:t xml:space="preserve"> </w:t>
      </w:r>
      <w:r w:rsidR="009E0A45">
        <w:rPr>
          <w:sz w:val="20"/>
          <w:szCs w:val="20"/>
        </w:rPr>
        <w:t xml:space="preserve">and </w:t>
      </w:r>
      <w:r w:rsidRPr="00D76C95">
        <w:rPr>
          <w:sz w:val="20"/>
          <w:szCs w:val="20"/>
        </w:rPr>
        <w:t xml:space="preserve">deprivation of liberty. These forms of violence currently fall outside the scope of the </w:t>
      </w:r>
      <w:r w:rsidRPr="00F84CE5">
        <w:rPr>
          <w:sz w:val="20"/>
          <w:szCs w:val="20"/>
        </w:rPr>
        <w:t>National Plan</w:t>
      </w:r>
      <w:r w:rsidRPr="00D76C95">
        <w:rPr>
          <w:sz w:val="20"/>
          <w:szCs w:val="20"/>
        </w:rPr>
        <w:t>. Whil</w:t>
      </w:r>
      <w:r w:rsidR="009E0A45">
        <w:rPr>
          <w:sz w:val="20"/>
          <w:szCs w:val="20"/>
        </w:rPr>
        <w:t>e</w:t>
      </w:r>
      <w:r w:rsidRPr="00D76C95">
        <w:rPr>
          <w:sz w:val="20"/>
          <w:szCs w:val="20"/>
        </w:rPr>
        <w:t xml:space="preserve"> the second three year action plan of the National Plan does prioritise women with disabilities by providing the opportunity to </w:t>
      </w:r>
      <w:r w:rsidR="009E0A45">
        <w:rPr>
          <w:sz w:val="20"/>
          <w:szCs w:val="20"/>
        </w:rPr>
        <w:t>“</w:t>
      </w:r>
      <w:r w:rsidRPr="00F84CE5">
        <w:rPr>
          <w:sz w:val="20"/>
          <w:szCs w:val="20"/>
        </w:rPr>
        <w:t>prioritise and implement key outcomes from the Stop the Violence Project</w:t>
      </w:r>
      <w:r w:rsidR="009E0A45">
        <w:rPr>
          <w:sz w:val="20"/>
          <w:szCs w:val="20"/>
        </w:rPr>
        <w:t>”</w:t>
      </w:r>
      <w:r w:rsidR="005324FB">
        <w:rPr>
          <w:i/>
          <w:sz w:val="20"/>
          <w:szCs w:val="20"/>
        </w:rPr>
        <w:t xml:space="preserve"> </w:t>
      </w:r>
      <w:r w:rsidR="00AB1B5D" w:rsidRPr="00D76C95">
        <w:rPr>
          <w:sz w:val="20"/>
          <w:szCs w:val="20"/>
        </w:rPr>
        <w:t>(Department of Social Services</w:t>
      </w:r>
      <w:r w:rsidR="009E0A45">
        <w:rPr>
          <w:sz w:val="20"/>
          <w:szCs w:val="20"/>
        </w:rPr>
        <w:t>,</w:t>
      </w:r>
      <w:r w:rsidR="00AB1B5D" w:rsidRPr="00D76C95">
        <w:rPr>
          <w:rStyle w:val="FootnoteReference"/>
          <w:sz w:val="20"/>
          <w:szCs w:val="20"/>
          <w:vertAlign w:val="baseline"/>
        </w:rPr>
        <w:t xml:space="preserve"> </w:t>
      </w:r>
      <w:r w:rsidR="00AB1B5D" w:rsidRPr="00D76C95">
        <w:rPr>
          <w:sz w:val="20"/>
          <w:szCs w:val="20"/>
        </w:rPr>
        <w:t>2014),</w:t>
      </w:r>
      <w:r w:rsidRPr="00D76C95">
        <w:rPr>
          <w:sz w:val="20"/>
          <w:szCs w:val="20"/>
        </w:rPr>
        <w:t xml:space="preserve"> the </w:t>
      </w:r>
      <w:r w:rsidR="009E0A45">
        <w:rPr>
          <w:sz w:val="20"/>
          <w:szCs w:val="20"/>
        </w:rPr>
        <w:t>project</w:t>
      </w:r>
      <w:r w:rsidRPr="00D76C95">
        <w:rPr>
          <w:sz w:val="20"/>
          <w:szCs w:val="20"/>
        </w:rPr>
        <w:t xml:space="preserve"> was itself limited in scope as its contracted focus was on building the evidence base to reform service provision for women with disabilities who are experiencing or at risk of violence. The </w:t>
      </w:r>
      <w:r w:rsidR="009E0A45">
        <w:rPr>
          <w:sz w:val="20"/>
          <w:szCs w:val="20"/>
        </w:rPr>
        <w:t>p</w:t>
      </w:r>
      <w:r w:rsidRPr="00D76C95">
        <w:rPr>
          <w:sz w:val="20"/>
          <w:szCs w:val="20"/>
        </w:rPr>
        <w:t xml:space="preserve">roject was unable to </w:t>
      </w:r>
      <w:r w:rsidR="009E0A45">
        <w:rPr>
          <w:sz w:val="20"/>
          <w:szCs w:val="20"/>
        </w:rPr>
        <w:t>“</w:t>
      </w:r>
      <w:r w:rsidRPr="00F84CE5">
        <w:rPr>
          <w:sz w:val="20"/>
          <w:szCs w:val="20"/>
        </w:rPr>
        <w:t>address the myriad issues and complexities inherent in the multiple forms of violence perpetrated against women with disabilities</w:t>
      </w:r>
      <w:r w:rsidR="009E0A45">
        <w:rPr>
          <w:sz w:val="20"/>
          <w:szCs w:val="20"/>
        </w:rPr>
        <w:t>”</w:t>
      </w:r>
      <w:r w:rsidR="00AB1B5D" w:rsidRPr="00F84CE5">
        <w:rPr>
          <w:sz w:val="20"/>
          <w:szCs w:val="20"/>
        </w:rPr>
        <w:t xml:space="preserve"> </w:t>
      </w:r>
      <w:r w:rsidR="00AB1B5D" w:rsidRPr="00D76C95">
        <w:rPr>
          <w:sz w:val="20"/>
          <w:szCs w:val="20"/>
        </w:rPr>
        <w:t>(Dowse et al</w:t>
      </w:r>
      <w:r w:rsidR="009E0A45">
        <w:rPr>
          <w:sz w:val="20"/>
          <w:szCs w:val="20"/>
        </w:rPr>
        <w:t>.,</w:t>
      </w:r>
      <w:r w:rsidR="00AB1B5D" w:rsidRPr="00D76C95">
        <w:rPr>
          <w:sz w:val="20"/>
          <w:szCs w:val="20"/>
        </w:rPr>
        <w:t xml:space="preserve"> 2013</w:t>
      </w:r>
      <w:r w:rsidR="009E0A45">
        <w:rPr>
          <w:sz w:val="20"/>
          <w:szCs w:val="20"/>
        </w:rPr>
        <w:t>;</w:t>
      </w:r>
      <w:r w:rsidR="00AB1B5D" w:rsidRPr="00D76C95">
        <w:rPr>
          <w:sz w:val="20"/>
          <w:szCs w:val="20"/>
        </w:rPr>
        <w:t xml:space="preserve"> W</w:t>
      </w:r>
      <w:r w:rsidR="00CC1132">
        <w:rPr>
          <w:sz w:val="20"/>
          <w:szCs w:val="20"/>
        </w:rPr>
        <w:t>omen With Disabilities Australia</w:t>
      </w:r>
      <w:r w:rsidR="00AB1B5D" w:rsidRPr="00D76C95">
        <w:rPr>
          <w:sz w:val="20"/>
          <w:szCs w:val="20"/>
        </w:rPr>
        <w:t xml:space="preserve"> et al</w:t>
      </w:r>
      <w:r w:rsidR="009E0A45">
        <w:rPr>
          <w:sz w:val="20"/>
          <w:szCs w:val="20"/>
        </w:rPr>
        <w:t>.,</w:t>
      </w:r>
      <w:r w:rsidR="00AB1B5D" w:rsidRPr="00D76C95">
        <w:rPr>
          <w:sz w:val="20"/>
          <w:szCs w:val="20"/>
        </w:rPr>
        <w:t xml:space="preserve"> 2013).</w:t>
      </w:r>
      <w:r w:rsidRPr="00D76C95">
        <w:rPr>
          <w:sz w:val="20"/>
          <w:szCs w:val="20"/>
        </w:rPr>
        <w:t xml:space="preserve"> </w:t>
      </w:r>
    </w:p>
    <w:p w14:paraId="20857BFE" w14:textId="77777777" w:rsidR="00C30324" w:rsidRPr="00D76C95" w:rsidRDefault="00C30324" w:rsidP="00C30324">
      <w:pPr>
        <w:spacing w:after="0" w:line="240" w:lineRule="auto"/>
        <w:jc w:val="both"/>
        <w:rPr>
          <w:rFonts w:cs="Calibri"/>
          <w:bCs/>
          <w:sz w:val="20"/>
          <w:szCs w:val="20"/>
          <w:lang w:eastAsia="en-AU"/>
        </w:rPr>
      </w:pPr>
    </w:p>
    <w:p w14:paraId="3BF28E53" w14:textId="0238D770" w:rsidR="00C30324" w:rsidRPr="00D76C95" w:rsidRDefault="00C30324" w:rsidP="00C30324">
      <w:pPr>
        <w:spacing w:after="0" w:line="240" w:lineRule="auto"/>
        <w:jc w:val="both"/>
        <w:rPr>
          <w:sz w:val="20"/>
          <w:szCs w:val="20"/>
        </w:rPr>
      </w:pPr>
      <w:r w:rsidRPr="00D76C95">
        <w:rPr>
          <w:sz w:val="20"/>
          <w:szCs w:val="20"/>
        </w:rPr>
        <w:t xml:space="preserve">The </w:t>
      </w:r>
      <w:r w:rsidRPr="00D76C95">
        <w:rPr>
          <w:i/>
          <w:sz w:val="20"/>
          <w:szCs w:val="20"/>
        </w:rPr>
        <w:t>National Disability Strategy</w:t>
      </w:r>
      <w:r w:rsidRPr="00D76C95">
        <w:rPr>
          <w:sz w:val="20"/>
          <w:szCs w:val="20"/>
        </w:rPr>
        <w:t xml:space="preserve"> sets </w:t>
      </w:r>
      <w:r w:rsidRPr="00D76C95">
        <w:rPr>
          <w:sz w:val="20"/>
          <w:szCs w:val="20"/>
          <w:lang w:val="x-none"/>
        </w:rPr>
        <w:t xml:space="preserve">out the national policy framework for guiding Australian governments to meet their obligations under the </w:t>
      </w:r>
      <w:r w:rsidRPr="00F84CE5">
        <w:rPr>
          <w:sz w:val="20"/>
          <w:szCs w:val="20"/>
        </w:rPr>
        <w:t>Convention on the Rights of Persons with Disabilities</w:t>
      </w:r>
      <w:r w:rsidRPr="00D76C95">
        <w:rPr>
          <w:sz w:val="20"/>
          <w:szCs w:val="20"/>
          <w:lang w:val="x-none"/>
        </w:rPr>
        <w:t xml:space="preserve">. </w:t>
      </w:r>
      <w:r w:rsidRPr="00D76C95">
        <w:rPr>
          <w:sz w:val="20"/>
          <w:szCs w:val="20"/>
        </w:rPr>
        <w:t xml:space="preserve">The </w:t>
      </w:r>
      <w:r w:rsidR="009E0A45">
        <w:rPr>
          <w:sz w:val="20"/>
          <w:szCs w:val="20"/>
        </w:rPr>
        <w:t>strategy</w:t>
      </w:r>
      <w:r w:rsidRPr="00D76C95">
        <w:rPr>
          <w:sz w:val="20"/>
          <w:szCs w:val="20"/>
        </w:rPr>
        <w:t xml:space="preserve"> is supported by three </w:t>
      </w:r>
      <w:r w:rsidR="009E0A45">
        <w:rPr>
          <w:sz w:val="20"/>
          <w:szCs w:val="20"/>
        </w:rPr>
        <w:t>i</w:t>
      </w:r>
      <w:r w:rsidRPr="00D76C95">
        <w:rPr>
          <w:sz w:val="20"/>
          <w:szCs w:val="20"/>
        </w:rPr>
        <w:t xml:space="preserve">mplementation </w:t>
      </w:r>
      <w:r w:rsidR="009E0A45">
        <w:rPr>
          <w:sz w:val="20"/>
          <w:szCs w:val="20"/>
        </w:rPr>
        <w:t>p</w:t>
      </w:r>
      <w:r w:rsidRPr="00D76C95">
        <w:rPr>
          <w:sz w:val="20"/>
          <w:szCs w:val="20"/>
        </w:rPr>
        <w:t>lans developed over its ten-year life span. The</w:t>
      </w:r>
      <w:r w:rsidRPr="00D76C95">
        <w:rPr>
          <w:sz w:val="20"/>
          <w:szCs w:val="20"/>
          <w:lang w:val="x-none"/>
        </w:rPr>
        <w:t xml:space="preserve"> </w:t>
      </w:r>
      <w:r w:rsidR="009E0A45">
        <w:rPr>
          <w:sz w:val="20"/>
          <w:szCs w:val="20"/>
          <w:lang w:val="x-none"/>
        </w:rPr>
        <w:t>strategy</w:t>
      </w:r>
      <w:r w:rsidRPr="00D76C95">
        <w:rPr>
          <w:sz w:val="20"/>
          <w:szCs w:val="20"/>
          <w:lang w:val="x-none"/>
        </w:rPr>
        <w:t xml:space="preserve"> i</w:t>
      </w:r>
      <w:r w:rsidR="00285A83" w:rsidRPr="00D76C95">
        <w:rPr>
          <w:sz w:val="20"/>
          <w:szCs w:val="20"/>
          <w:lang w:val="x-none"/>
        </w:rPr>
        <w:t>s</w:t>
      </w:r>
      <w:r w:rsidRPr="00D76C95">
        <w:rPr>
          <w:sz w:val="20"/>
          <w:szCs w:val="20"/>
          <w:lang w:val="x-none"/>
        </w:rPr>
        <w:t xml:space="preserve"> not gendered, </w:t>
      </w:r>
      <w:r w:rsidRPr="00D76C95">
        <w:rPr>
          <w:sz w:val="20"/>
          <w:szCs w:val="20"/>
          <w:lang w:val="x-none"/>
        </w:rPr>
        <w:lastRenderedPageBreak/>
        <w:t xml:space="preserve">and contains limited measures to address violence against people with disabilities, identifying only that there is a need to </w:t>
      </w:r>
      <w:r w:rsidR="009E0A45" w:rsidRPr="00F84CE5">
        <w:rPr>
          <w:sz w:val="20"/>
          <w:szCs w:val="20"/>
          <w:lang w:val="x-none"/>
        </w:rPr>
        <w:t>“</w:t>
      </w:r>
      <w:r w:rsidRPr="00F84CE5">
        <w:rPr>
          <w:sz w:val="20"/>
          <w:szCs w:val="20"/>
          <w:lang w:val="x-none"/>
        </w:rPr>
        <w:t>develop strategies to reduce violence, abuse and neglect of people with disabilities</w:t>
      </w:r>
      <w:r w:rsidR="009E0A45" w:rsidRPr="009E0A45">
        <w:rPr>
          <w:sz w:val="20"/>
          <w:szCs w:val="20"/>
          <w:lang w:val="x-none"/>
        </w:rPr>
        <w:t>”</w:t>
      </w:r>
      <w:r w:rsidRPr="009E0A45">
        <w:rPr>
          <w:sz w:val="20"/>
          <w:szCs w:val="20"/>
          <w:lang w:val="x-none"/>
        </w:rPr>
        <w:t>.</w:t>
      </w:r>
      <w:r w:rsidRPr="009E0A45">
        <w:rPr>
          <w:sz w:val="20"/>
          <w:szCs w:val="20"/>
        </w:rPr>
        <w:t xml:space="preserve"> </w:t>
      </w:r>
      <w:r w:rsidRPr="00D76C95">
        <w:rPr>
          <w:sz w:val="20"/>
          <w:szCs w:val="20"/>
        </w:rPr>
        <w:t xml:space="preserve">The first </w:t>
      </w:r>
      <w:r w:rsidR="009E0A45">
        <w:rPr>
          <w:sz w:val="20"/>
          <w:szCs w:val="20"/>
        </w:rPr>
        <w:t>i</w:t>
      </w:r>
      <w:r w:rsidRPr="00D76C95">
        <w:rPr>
          <w:sz w:val="20"/>
          <w:szCs w:val="20"/>
        </w:rPr>
        <w:t xml:space="preserve">mplementation </w:t>
      </w:r>
      <w:r w:rsidR="009E0A45">
        <w:rPr>
          <w:sz w:val="20"/>
          <w:szCs w:val="20"/>
        </w:rPr>
        <w:t>p</w:t>
      </w:r>
      <w:r w:rsidRPr="00D76C95">
        <w:rPr>
          <w:sz w:val="20"/>
          <w:szCs w:val="20"/>
        </w:rPr>
        <w:t>lan</w:t>
      </w:r>
      <w:r w:rsidR="009E0A45">
        <w:rPr>
          <w:sz w:val="20"/>
          <w:szCs w:val="20"/>
        </w:rPr>
        <w:t>,</w:t>
      </w:r>
      <w:r w:rsidRPr="00D76C95">
        <w:rPr>
          <w:sz w:val="20"/>
          <w:szCs w:val="20"/>
        </w:rPr>
        <w:t xml:space="preserve"> </w:t>
      </w:r>
      <w:r w:rsidRPr="00D76C95">
        <w:rPr>
          <w:i/>
          <w:sz w:val="20"/>
          <w:szCs w:val="20"/>
        </w:rPr>
        <w:t>Laying the Groundwork: 2011–2014</w:t>
      </w:r>
      <w:r w:rsidR="009E0A45">
        <w:rPr>
          <w:i/>
          <w:sz w:val="20"/>
          <w:szCs w:val="20"/>
        </w:rPr>
        <w:t>,</w:t>
      </w:r>
      <w:r w:rsidRPr="00D76C95">
        <w:rPr>
          <w:sz w:val="20"/>
          <w:szCs w:val="20"/>
        </w:rPr>
        <w:t xml:space="preserve"> contain</w:t>
      </w:r>
      <w:r w:rsidR="005324FB">
        <w:rPr>
          <w:sz w:val="20"/>
          <w:szCs w:val="20"/>
        </w:rPr>
        <w:t>ed</w:t>
      </w:r>
      <w:r w:rsidRPr="00D76C95">
        <w:rPr>
          <w:sz w:val="20"/>
          <w:szCs w:val="20"/>
        </w:rPr>
        <w:t xml:space="preserve"> only </w:t>
      </w:r>
      <w:r w:rsidRPr="00F84CE5">
        <w:rPr>
          <w:sz w:val="20"/>
          <w:szCs w:val="20"/>
        </w:rPr>
        <w:t>one</w:t>
      </w:r>
      <w:r w:rsidRPr="00D76C95">
        <w:rPr>
          <w:sz w:val="20"/>
          <w:szCs w:val="20"/>
        </w:rPr>
        <w:t xml:space="preserve"> specific action to achieve this, which is to </w:t>
      </w:r>
      <w:r w:rsidR="009E0A45">
        <w:rPr>
          <w:sz w:val="20"/>
          <w:szCs w:val="20"/>
        </w:rPr>
        <w:t>“</w:t>
      </w:r>
      <w:r w:rsidRPr="00D76C95">
        <w:rPr>
          <w:sz w:val="20"/>
          <w:szCs w:val="20"/>
        </w:rPr>
        <w:t xml:space="preserve">ensure that the </w:t>
      </w:r>
      <w:r w:rsidRPr="00D76C95">
        <w:rPr>
          <w:i/>
          <w:sz w:val="20"/>
          <w:szCs w:val="20"/>
        </w:rPr>
        <w:t xml:space="preserve">National Plan to Reduce </w:t>
      </w:r>
      <w:r w:rsidR="009E0A45">
        <w:rPr>
          <w:i/>
          <w:sz w:val="20"/>
          <w:szCs w:val="20"/>
        </w:rPr>
        <w:t>V</w:t>
      </w:r>
      <w:r w:rsidRPr="00D76C95">
        <w:rPr>
          <w:i/>
          <w:sz w:val="20"/>
          <w:szCs w:val="20"/>
        </w:rPr>
        <w:t xml:space="preserve">iolence against </w:t>
      </w:r>
      <w:r w:rsidR="009E0A45">
        <w:rPr>
          <w:i/>
          <w:sz w:val="20"/>
          <w:szCs w:val="20"/>
        </w:rPr>
        <w:t>W</w:t>
      </w:r>
      <w:r w:rsidRPr="00D76C95">
        <w:rPr>
          <w:i/>
          <w:sz w:val="20"/>
          <w:szCs w:val="20"/>
        </w:rPr>
        <w:t>omen and their Children 2010–2022</w:t>
      </w:r>
      <w:r w:rsidRPr="00D76C95">
        <w:rPr>
          <w:sz w:val="20"/>
          <w:szCs w:val="20"/>
        </w:rPr>
        <w:t xml:space="preserve"> and the </w:t>
      </w:r>
      <w:r w:rsidRPr="00D76C95">
        <w:rPr>
          <w:i/>
          <w:sz w:val="20"/>
          <w:szCs w:val="20"/>
        </w:rPr>
        <w:t>National Framework for Protecting Australia’s Children</w:t>
      </w:r>
      <w:r w:rsidRPr="00D76C95">
        <w:rPr>
          <w:sz w:val="20"/>
          <w:szCs w:val="20"/>
        </w:rPr>
        <w:t xml:space="preserve"> have priority action to improve the safety and wellbeing of women and children with disability</w:t>
      </w:r>
      <w:r w:rsidR="009E0A45">
        <w:rPr>
          <w:sz w:val="20"/>
          <w:szCs w:val="20"/>
        </w:rPr>
        <w:t>”</w:t>
      </w:r>
      <w:r w:rsidR="00AB1B5D" w:rsidRPr="00D76C95">
        <w:rPr>
          <w:sz w:val="20"/>
          <w:szCs w:val="20"/>
        </w:rPr>
        <w:t xml:space="preserve"> (Department of Families, Housing, Community Services and Indigenous Affairs</w:t>
      </w:r>
      <w:r w:rsidR="009E0A45">
        <w:rPr>
          <w:sz w:val="20"/>
          <w:szCs w:val="20"/>
        </w:rPr>
        <w:t>,</w:t>
      </w:r>
      <w:r w:rsidR="00AB1B5D" w:rsidRPr="00D76C95">
        <w:rPr>
          <w:sz w:val="20"/>
          <w:szCs w:val="20"/>
        </w:rPr>
        <w:t xml:space="preserve"> 2013).</w:t>
      </w:r>
    </w:p>
    <w:p w14:paraId="634AD1D4" w14:textId="77777777" w:rsidR="00C30324" w:rsidRPr="00D76C95" w:rsidRDefault="00C30324" w:rsidP="00C30324">
      <w:pPr>
        <w:spacing w:after="0" w:line="240" w:lineRule="auto"/>
        <w:jc w:val="both"/>
        <w:rPr>
          <w:sz w:val="20"/>
          <w:szCs w:val="20"/>
        </w:rPr>
      </w:pPr>
    </w:p>
    <w:p w14:paraId="48609D63" w14:textId="6422DC59" w:rsidR="00C30324" w:rsidRPr="00D76C95" w:rsidRDefault="00C30324" w:rsidP="00C30324">
      <w:pPr>
        <w:pStyle w:val="NoSpacing"/>
        <w:jc w:val="both"/>
        <w:rPr>
          <w:sz w:val="20"/>
          <w:szCs w:val="20"/>
        </w:rPr>
      </w:pPr>
      <w:proofErr w:type="gramStart"/>
      <w:r w:rsidRPr="00D76C95">
        <w:rPr>
          <w:sz w:val="20"/>
          <w:szCs w:val="20"/>
        </w:rPr>
        <w:t xml:space="preserve">Neither the </w:t>
      </w:r>
      <w:r w:rsidRPr="00F84CE5">
        <w:rPr>
          <w:sz w:val="20"/>
          <w:szCs w:val="20"/>
        </w:rPr>
        <w:t>National Plan</w:t>
      </w:r>
      <w:r w:rsidRPr="00D76C95">
        <w:rPr>
          <w:sz w:val="20"/>
          <w:szCs w:val="20"/>
        </w:rPr>
        <w:t xml:space="preserve"> or</w:t>
      </w:r>
      <w:proofErr w:type="gramEnd"/>
      <w:r w:rsidRPr="00D76C95">
        <w:rPr>
          <w:sz w:val="20"/>
          <w:szCs w:val="20"/>
        </w:rPr>
        <w:t xml:space="preserve"> the N</w:t>
      </w:r>
      <w:r w:rsidR="009E0A45">
        <w:rPr>
          <w:sz w:val="20"/>
          <w:szCs w:val="20"/>
        </w:rPr>
        <w:t>ational Disability Strategy</w:t>
      </w:r>
      <w:r w:rsidRPr="00D76C95">
        <w:rPr>
          <w:sz w:val="20"/>
          <w:szCs w:val="20"/>
        </w:rPr>
        <w:t xml:space="preserve"> are embedded in a comprehensive human rights framework. For example, </w:t>
      </w:r>
      <w:r w:rsidR="009E0A45">
        <w:rPr>
          <w:sz w:val="20"/>
          <w:szCs w:val="20"/>
        </w:rPr>
        <w:t>t</w:t>
      </w:r>
      <w:r w:rsidRPr="00D76C95">
        <w:rPr>
          <w:sz w:val="20"/>
          <w:szCs w:val="20"/>
        </w:rPr>
        <w:t xml:space="preserve">he </w:t>
      </w:r>
      <w:r w:rsidRPr="00F84CE5">
        <w:rPr>
          <w:sz w:val="20"/>
          <w:szCs w:val="20"/>
        </w:rPr>
        <w:t>National Plan</w:t>
      </w:r>
      <w:r w:rsidRPr="00D76C95">
        <w:rPr>
          <w:sz w:val="20"/>
          <w:szCs w:val="20"/>
        </w:rPr>
        <w:t xml:space="preserve"> is only linked to </w:t>
      </w:r>
      <w:r w:rsidR="00CC1132">
        <w:rPr>
          <w:sz w:val="20"/>
          <w:szCs w:val="20"/>
        </w:rPr>
        <w:t xml:space="preserve">the </w:t>
      </w:r>
      <w:r w:rsidRPr="00F84CE5">
        <w:rPr>
          <w:rFonts w:cs="Segoe UI"/>
          <w:bCs/>
          <w:sz w:val="20"/>
          <w:szCs w:val="20"/>
          <w:lang w:eastAsia="en-AU"/>
        </w:rPr>
        <w:t>Convention on the Elimination of Discrimination against Women</w:t>
      </w:r>
      <w:r w:rsidRPr="00D76C95">
        <w:rPr>
          <w:rFonts w:cs="Segoe UI"/>
          <w:bCs/>
          <w:sz w:val="20"/>
          <w:szCs w:val="20"/>
          <w:lang w:eastAsia="en-AU"/>
        </w:rPr>
        <w:t>,</w:t>
      </w:r>
      <w:r w:rsidRPr="00D76C95">
        <w:rPr>
          <w:sz w:val="20"/>
          <w:szCs w:val="20"/>
        </w:rPr>
        <w:t xml:space="preserve"> and so is primarily focused on meeting human rights obligations in relation to gender discrimination. The </w:t>
      </w:r>
      <w:r w:rsidRPr="00F84CE5">
        <w:rPr>
          <w:rFonts w:cs="Calibri"/>
          <w:bCs/>
          <w:sz w:val="20"/>
          <w:szCs w:val="20"/>
          <w:lang w:eastAsia="en-AU"/>
        </w:rPr>
        <w:t>National Disability Strategy</w:t>
      </w:r>
      <w:r w:rsidRPr="00D76C95">
        <w:rPr>
          <w:rFonts w:cs="Calibri"/>
          <w:bCs/>
          <w:sz w:val="20"/>
          <w:szCs w:val="20"/>
          <w:lang w:eastAsia="en-AU"/>
        </w:rPr>
        <w:t xml:space="preserve"> is only linked to the </w:t>
      </w:r>
      <w:r w:rsidRPr="00F84CE5">
        <w:rPr>
          <w:rFonts w:cs="Calibri"/>
          <w:bCs/>
          <w:sz w:val="20"/>
          <w:szCs w:val="20"/>
          <w:lang w:eastAsia="en-AU"/>
        </w:rPr>
        <w:t>Convention on the Rights of Persons with Disabilities</w:t>
      </w:r>
      <w:r w:rsidRPr="00D76C95">
        <w:rPr>
          <w:rFonts w:cs="Calibri"/>
          <w:bCs/>
          <w:sz w:val="20"/>
          <w:szCs w:val="20"/>
          <w:lang w:eastAsia="en-AU"/>
        </w:rPr>
        <w:t xml:space="preserve">, and so is primarily focused on meeting human rights obligations in relation to disability discrimination. A human rights approach to the prevention of violence against women, including women with disabilities, requires such policy frameworks to be </w:t>
      </w:r>
      <w:r w:rsidRPr="00D76C95">
        <w:rPr>
          <w:sz w:val="20"/>
          <w:szCs w:val="20"/>
        </w:rPr>
        <w:t xml:space="preserve">developed </w:t>
      </w:r>
      <w:r w:rsidRPr="00F84CE5">
        <w:rPr>
          <w:i/>
          <w:sz w:val="20"/>
          <w:szCs w:val="20"/>
        </w:rPr>
        <w:t>and</w:t>
      </w:r>
      <w:r w:rsidRPr="00D76C95">
        <w:rPr>
          <w:sz w:val="20"/>
          <w:szCs w:val="20"/>
        </w:rPr>
        <w:t xml:space="preserve"> operationalised in a comprehensive human rights framework</w:t>
      </w:r>
      <w:r w:rsidR="00AB1B5D" w:rsidRPr="00D76C95">
        <w:rPr>
          <w:sz w:val="20"/>
          <w:szCs w:val="20"/>
        </w:rPr>
        <w:t xml:space="preserve"> (U</w:t>
      </w:r>
      <w:r w:rsidR="00CC1132">
        <w:rPr>
          <w:sz w:val="20"/>
          <w:szCs w:val="20"/>
        </w:rPr>
        <w:t>nited Nations</w:t>
      </w:r>
      <w:r w:rsidR="00AB1B5D" w:rsidRPr="00D76C95">
        <w:rPr>
          <w:sz w:val="20"/>
          <w:szCs w:val="20"/>
        </w:rPr>
        <w:t xml:space="preserve"> Committee on Economic, Social and Cultural Rights</w:t>
      </w:r>
      <w:r w:rsidR="009E0A45">
        <w:rPr>
          <w:sz w:val="20"/>
          <w:szCs w:val="20"/>
        </w:rPr>
        <w:t>,</w:t>
      </w:r>
      <w:r w:rsidR="00AB1B5D" w:rsidRPr="00D76C95">
        <w:rPr>
          <w:sz w:val="20"/>
          <w:szCs w:val="20"/>
        </w:rPr>
        <w:t xml:space="preserve"> 2009)</w:t>
      </w:r>
      <w:r w:rsidRPr="00D76C95">
        <w:rPr>
          <w:sz w:val="20"/>
          <w:szCs w:val="20"/>
        </w:rPr>
        <w:t xml:space="preserve">. This means recognising that prevention of violence against women is an obligation in relation to gender rights, civil and political rights; economic, social and cultural rights; disability rights; child rights; as well as rights to be free from torture (and other cruel, inhuman or degrading treatment or punishment); and racial discrimination. </w:t>
      </w:r>
    </w:p>
    <w:p w14:paraId="3D82C3F8" w14:textId="77777777" w:rsidR="00C30324" w:rsidRPr="00D76C95" w:rsidRDefault="00C30324" w:rsidP="00C30324">
      <w:pPr>
        <w:spacing w:after="0" w:line="240" w:lineRule="auto"/>
        <w:jc w:val="both"/>
        <w:rPr>
          <w:rFonts w:cs="Calibri"/>
          <w:bCs/>
          <w:sz w:val="20"/>
          <w:szCs w:val="20"/>
          <w:lang w:eastAsia="en-AU"/>
        </w:rPr>
      </w:pPr>
    </w:p>
    <w:p w14:paraId="5CA4D53D" w14:textId="0AB47D02" w:rsidR="00C30324" w:rsidRPr="00D76C95" w:rsidRDefault="00C30324" w:rsidP="00C30324">
      <w:pPr>
        <w:spacing w:after="0" w:line="240" w:lineRule="auto"/>
        <w:jc w:val="both"/>
        <w:rPr>
          <w:sz w:val="20"/>
          <w:szCs w:val="20"/>
        </w:rPr>
      </w:pPr>
      <w:r w:rsidRPr="00D76C95">
        <w:rPr>
          <w:sz w:val="20"/>
          <w:szCs w:val="20"/>
        </w:rPr>
        <w:t>This type of policy siloing, and lack of understanding of the intersectional nature of violence against women and girls with disabilities, contributes to women with disabilities who experience and</w:t>
      </w:r>
      <w:r w:rsidR="00CC1132">
        <w:rPr>
          <w:sz w:val="20"/>
          <w:szCs w:val="20"/>
        </w:rPr>
        <w:t xml:space="preserve"> </w:t>
      </w:r>
      <w:r w:rsidRPr="00D76C95">
        <w:rPr>
          <w:sz w:val="20"/>
          <w:szCs w:val="20"/>
        </w:rPr>
        <w:t>are at risk of experiencing violence falling through violence prevention legislation, policy, program and service delivery gaps</w:t>
      </w:r>
      <w:r w:rsidR="009B7737" w:rsidRPr="00D76C95">
        <w:rPr>
          <w:sz w:val="20"/>
          <w:szCs w:val="20"/>
        </w:rPr>
        <w:t xml:space="preserve"> (Dowse et al</w:t>
      </w:r>
      <w:r w:rsidR="009E0A45">
        <w:rPr>
          <w:sz w:val="20"/>
          <w:szCs w:val="20"/>
        </w:rPr>
        <w:t>.,</w:t>
      </w:r>
      <w:r w:rsidR="009B7737" w:rsidRPr="00D76C95">
        <w:rPr>
          <w:sz w:val="20"/>
          <w:szCs w:val="20"/>
        </w:rPr>
        <w:t xml:space="preserve"> 2013)</w:t>
      </w:r>
      <w:r w:rsidRPr="00D76C95">
        <w:rPr>
          <w:sz w:val="20"/>
          <w:szCs w:val="20"/>
        </w:rPr>
        <w:t>. The multiple forms and complex nature of violence perpetrated against women and girls with disabilities currently sit in a legislative</w:t>
      </w:r>
      <w:r w:rsidR="00285A83" w:rsidRPr="00D76C95">
        <w:rPr>
          <w:sz w:val="20"/>
          <w:szCs w:val="20"/>
        </w:rPr>
        <w:t xml:space="preserve">, </w:t>
      </w:r>
      <w:r w:rsidRPr="00D76C95">
        <w:rPr>
          <w:sz w:val="20"/>
          <w:szCs w:val="20"/>
        </w:rPr>
        <w:t xml:space="preserve">policy </w:t>
      </w:r>
      <w:r w:rsidR="00285A83" w:rsidRPr="00D76C95">
        <w:rPr>
          <w:sz w:val="20"/>
          <w:szCs w:val="20"/>
        </w:rPr>
        <w:t xml:space="preserve">and service response </w:t>
      </w:r>
      <w:r w:rsidRPr="00D76C95">
        <w:rPr>
          <w:sz w:val="20"/>
          <w:szCs w:val="20"/>
        </w:rPr>
        <w:t>vacuum.</w:t>
      </w:r>
    </w:p>
    <w:p w14:paraId="3A955E53" w14:textId="77777777" w:rsidR="00C30324" w:rsidRPr="00D76C95" w:rsidRDefault="00C30324" w:rsidP="00C30324">
      <w:pPr>
        <w:spacing w:after="0" w:line="240" w:lineRule="auto"/>
        <w:jc w:val="both"/>
        <w:rPr>
          <w:rFonts w:cs="Calibri"/>
          <w:bCs/>
          <w:sz w:val="20"/>
          <w:szCs w:val="20"/>
          <w:lang w:eastAsia="en-AU"/>
        </w:rPr>
      </w:pPr>
    </w:p>
    <w:p w14:paraId="0F5075D7" w14:textId="492C7F61" w:rsidR="00C30324" w:rsidRPr="00D76C95" w:rsidRDefault="00C30324" w:rsidP="00C30324">
      <w:pPr>
        <w:spacing w:after="0" w:line="240" w:lineRule="auto"/>
        <w:jc w:val="both"/>
        <w:rPr>
          <w:rFonts w:cs="Calibri"/>
          <w:bCs/>
          <w:sz w:val="20"/>
          <w:szCs w:val="20"/>
          <w:lang w:eastAsia="en-AU"/>
        </w:rPr>
      </w:pPr>
      <w:r w:rsidRPr="00D76C95">
        <w:rPr>
          <w:rFonts w:cs="Calibri"/>
          <w:bCs/>
          <w:sz w:val="20"/>
          <w:szCs w:val="20"/>
          <w:lang w:eastAsia="en-AU"/>
        </w:rPr>
        <w:t>Although Australia has clear obligations under international human rights law to address and prevent violence against women, violence against women with disabilities, in all its forms, remains widespread and largely unaddressed in Australia.</w:t>
      </w:r>
    </w:p>
    <w:p w14:paraId="1CC56ADC" w14:textId="77777777" w:rsidR="00C30324" w:rsidRPr="00D76C95" w:rsidRDefault="00C30324" w:rsidP="00C30324">
      <w:pPr>
        <w:spacing w:after="0" w:line="240" w:lineRule="auto"/>
        <w:jc w:val="both"/>
        <w:rPr>
          <w:rFonts w:cs="Calibri"/>
          <w:bCs/>
          <w:sz w:val="20"/>
          <w:szCs w:val="20"/>
          <w:lang w:eastAsia="en-AU"/>
        </w:rPr>
      </w:pPr>
    </w:p>
    <w:p w14:paraId="5CA144C6" w14:textId="756CE3C5" w:rsidR="00C30324" w:rsidRPr="00D76C95" w:rsidRDefault="00C30324" w:rsidP="00C30324">
      <w:pPr>
        <w:pStyle w:val="NoSpacing"/>
        <w:jc w:val="both"/>
        <w:rPr>
          <w:sz w:val="20"/>
          <w:szCs w:val="20"/>
        </w:rPr>
      </w:pPr>
      <w:r w:rsidRPr="00D76C95">
        <w:rPr>
          <w:sz w:val="20"/>
          <w:szCs w:val="20"/>
        </w:rPr>
        <w:t xml:space="preserve">Several of the international human rights </w:t>
      </w:r>
      <w:proofErr w:type="gramStart"/>
      <w:r w:rsidRPr="00D76C95">
        <w:rPr>
          <w:sz w:val="20"/>
          <w:szCs w:val="20"/>
        </w:rPr>
        <w:t>treaty monitoring bodies have</w:t>
      </w:r>
      <w:proofErr w:type="gramEnd"/>
      <w:r w:rsidRPr="00D76C95">
        <w:rPr>
          <w:sz w:val="20"/>
          <w:szCs w:val="20"/>
        </w:rPr>
        <w:t xml:space="preserve"> repeatedly expressed their deep concern about the high levels of violence experienced by women and girls with disabilities in Australia. They have found that the inter-connection between violence against women and discrimination on the basis of gender and disability remains unaddressed (</w:t>
      </w:r>
      <w:proofErr w:type="spellStart"/>
      <w:r w:rsidRPr="00D76C95">
        <w:rPr>
          <w:sz w:val="20"/>
          <w:szCs w:val="20"/>
        </w:rPr>
        <w:t>Manjoo</w:t>
      </w:r>
      <w:proofErr w:type="spellEnd"/>
      <w:r w:rsidR="009E0A45">
        <w:rPr>
          <w:sz w:val="20"/>
          <w:szCs w:val="20"/>
        </w:rPr>
        <w:t>,</w:t>
      </w:r>
      <w:r w:rsidRPr="00D76C95">
        <w:rPr>
          <w:sz w:val="20"/>
          <w:szCs w:val="20"/>
        </w:rPr>
        <w:t xml:space="preserve"> 2012). They have raised serious concerns about the low rates of reporting, prosecutions and convictions, the lack of data, the lack of inclusive legislation, policies, services and support, and lack of targeted measures to prevent and address violence against </w:t>
      </w:r>
      <w:r w:rsidR="005324FB" w:rsidRPr="00D76C95">
        <w:rPr>
          <w:sz w:val="20"/>
          <w:szCs w:val="20"/>
        </w:rPr>
        <w:t>women and girls with disabilities</w:t>
      </w:r>
      <w:r w:rsidRPr="00D76C95">
        <w:rPr>
          <w:sz w:val="20"/>
          <w:szCs w:val="20"/>
        </w:rPr>
        <w:t xml:space="preserve">. The monitoring bodies have called on Australian </w:t>
      </w:r>
      <w:r w:rsidR="009E0A45">
        <w:rPr>
          <w:sz w:val="20"/>
          <w:szCs w:val="20"/>
        </w:rPr>
        <w:t>g</w:t>
      </w:r>
      <w:r w:rsidRPr="00D76C95">
        <w:rPr>
          <w:sz w:val="20"/>
          <w:szCs w:val="20"/>
        </w:rPr>
        <w:t xml:space="preserve">overnments to take </w:t>
      </w:r>
      <w:r w:rsidRPr="00F84CE5">
        <w:rPr>
          <w:sz w:val="20"/>
          <w:szCs w:val="20"/>
        </w:rPr>
        <w:t>urgent</w:t>
      </w:r>
      <w:r w:rsidRPr="00D76C95">
        <w:rPr>
          <w:sz w:val="20"/>
          <w:szCs w:val="20"/>
        </w:rPr>
        <w:t xml:space="preserve"> measures to address violence and abuse experienced by women and girls with disabilities, particularly those living in institutional, residential and/or service settings. They have urged Australian </w:t>
      </w:r>
      <w:r w:rsidR="009E0A45">
        <w:rPr>
          <w:sz w:val="20"/>
          <w:szCs w:val="20"/>
        </w:rPr>
        <w:t>g</w:t>
      </w:r>
      <w:r w:rsidRPr="00D76C95">
        <w:rPr>
          <w:sz w:val="20"/>
          <w:szCs w:val="20"/>
        </w:rPr>
        <w:t xml:space="preserve">overnments to ensure access for women with disabilities to an effective, integrated response system, and include a more </w:t>
      </w:r>
      <w:r w:rsidRPr="00F84CE5">
        <w:rPr>
          <w:sz w:val="20"/>
          <w:szCs w:val="20"/>
        </w:rPr>
        <w:t>comprehensive</w:t>
      </w:r>
      <w:r w:rsidRPr="00D76C95">
        <w:rPr>
          <w:sz w:val="20"/>
          <w:szCs w:val="20"/>
        </w:rPr>
        <w:t xml:space="preserve"> consideration of women with disabilities in policies on the prevention of gender-based violence. Importantly, the treaty monitoring bodies have recognised the multiple and intersecting forms of discrimination experienced by women and girls with disabilities, along with the multiple and severe forms of violence perpetrated against them, and have called on Australian </w:t>
      </w:r>
      <w:r w:rsidR="009E0A45">
        <w:rPr>
          <w:sz w:val="20"/>
          <w:szCs w:val="20"/>
        </w:rPr>
        <w:t>g</w:t>
      </w:r>
      <w:r w:rsidRPr="00D76C95">
        <w:rPr>
          <w:sz w:val="20"/>
          <w:szCs w:val="20"/>
        </w:rPr>
        <w:t xml:space="preserve">overnments to take immediate steps to </w:t>
      </w:r>
      <w:r w:rsidR="00285A83" w:rsidRPr="00D76C95">
        <w:rPr>
          <w:sz w:val="20"/>
          <w:szCs w:val="20"/>
        </w:rPr>
        <w:t xml:space="preserve">end </w:t>
      </w:r>
      <w:r w:rsidRPr="00D76C95">
        <w:rPr>
          <w:sz w:val="20"/>
          <w:szCs w:val="20"/>
        </w:rPr>
        <w:t>such violence and discrimination</w:t>
      </w:r>
      <w:r w:rsidR="00AB1B5D" w:rsidRPr="00D76C95">
        <w:rPr>
          <w:sz w:val="20"/>
          <w:szCs w:val="20"/>
        </w:rPr>
        <w:t xml:space="preserve"> (</w:t>
      </w:r>
      <w:r w:rsidR="00D76C95" w:rsidRPr="00D76C95">
        <w:rPr>
          <w:sz w:val="20"/>
          <w:szCs w:val="20"/>
        </w:rPr>
        <w:t>Committee on the Rights of Persons with Disabilities</w:t>
      </w:r>
      <w:r w:rsidR="009E0A45">
        <w:rPr>
          <w:sz w:val="20"/>
          <w:szCs w:val="20"/>
        </w:rPr>
        <w:t>,</w:t>
      </w:r>
      <w:r w:rsidR="00D76C95" w:rsidRPr="00D76C95">
        <w:rPr>
          <w:sz w:val="20"/>
          <w:szCs w:val="20"/>
        </w:rPr>
        <w:t xml:space="preserve"> 2013</w:t>
      </w:r>
      <w:r w:rsidR="009E0A45">
        <w:rPr>
          <w:sz w:val="20"/>
          <w:szCs w:val="20"/>
        </w:rPr>
        <w:t>;</w:t>
      </w:r>
      <w:r w:rsidR="00D76C95" w:rsidRPr="00D76C95">
        <w:rPr>
          <w:sz w:val="20"/>
          <w:szCs w:val="20"/>
        </w:rPr>
        <w:t xml:space="preserve"> Committee Against Torture</w:t>
      </w:r>
      <w:r w:rsidR="009E0A45">
        <w:rPr>
          <w:sz w:val="20"/>
          <w:szCs w:val="20"/>
        </w:rPr>
        <w:t>,</w:t>
      </w:r>
      <w:r w:rsidR="00D76C95" w:rsidRPr="00D76C95">
        <w:rPr>
          <w:sz w:val="20"/>
          <w:szCs w:val="20"/>
        </w:rPr>
        <w:t xml:space="preserve"> 2014</w:t>
      </w:r>
      <w:r w:rsidR="009E0A45">
        <w:rPr>
          <w:sz w:val="20"/>
          <w:szCs w:val="20"/>
        </w:rPr>
        <w:t>;</w:t>
      </w:r>
      <w:r w:rsidR="00D76C95" w:rsidRPr="00D76C95">
        <w:rPr>
          <w:sz w:val="20"/>
          <w:szCs w:val="20"/>
        </w:rPr>
        <w:t xml:space="preserve"> Committee on the Elimination of Discrimination Against Women</w:t>
      </w:r>
      <w:r w:rsidR="009E0A45">
        <w:rPr>
          <w:sz w:val="20"/>
          <w:szCs w:val="20"/>
        </w:rPr>
        <w:t>,</w:t>
      </w:r>
      <w:r w:rsidR="00D76C95" w:rsidRPr="00D76C95">
        <w:rPr>
          <w:sz w:val="20"/>
          <w:szCs w:val="20"/>
        </w:rPr>
        <w:t xml:space="preserve"> 2010</w:t>
      </w:r>
      <w:r w:rsidR="00594903">
        <w:rPr>
          <w:sz w:val="20"/>
          <w:szCs w:val="20"/>
        </w:rPr>
        <w:t>b</w:t>
      </w:r>
      <w:r w:rsidR="009E0A45">
        <w:rPr>
          <w:sz w:val="20"/>
          <w:szCs w:val="20"/>
        </w:rPr>
        <w:t>;</w:t>
      </w:r>
      <w:r w:rsidR="00D76C95" w:rsidRPr="00D76C95">
        <w:rPr>
          <w:sz w:val="20"/>
          <w:szCs w:val="20"/>
        </w:rPr>
        <w:t xml:space="preserve"> </w:t>
      </w:r>
      <w:r w:rsidR="00AB1B5D" w:rsidRPr="00D76C95">
        <w:rPr>
          <w:sz w:val="20"/>
          <w:szCs w:val="20"/>
        </w:rPr>
        <w:t>Frohmader</w:t>
      </w:r>
      <w:r w:rsidR="009E0A45">
        <w:rPr>
          <w:sz w:val="20"/>
          <w:szCs w:val="20"/>
        </w:rPr>
        <w:t>,</w:t>
      </w:r>
      <w:r w:rsidR="00AB1B5D" w:rsidRPr="00D76C95">
        <w:rPr>
          <w:sz w:val="20"/>
          <w:szCs w:val="20"/>
        </w:rPr>
        <w:t xml:space="preserve"> 2014</w:t>
      </w:r>
      <w:r w:rsidR="009E0A45">
        <w:rPr>
          <w:sz w:val="20"/>
          <w:szCs w:val="20"/>
        </w:rPr>
        <w:t>;</w:t>
      </w:r>
      <w:r w:rsidR="00AB1B5D" w:rsidRPr="00D76C95">
        <w:rPr>
          <w:sz w:val="20"/>
          <w:szCs w:val="20"/>
        </w:rPr>
        <w:t xml:space="preserve"> </w:t>
      </w:r>
      <w:r w:rsidR="00AB1B5D" w:rsidRPr="00D76C95">
        <w:rPr>
          <w:rFonts w:cs="Calibri"/>
          <w:sz w:val="20"/>
          <w:szCs w:val="20"/>
        </w:rPr>
        <w:t>Frohmader &amp; Cadwallader</w:t>
      </w:r>
      <w:r w:rsidR="009E0A45">
        <w:rPr>
          <w:rFonts w:cs="Calibri"/>
          <w:sz w:val="20"/>
          <w:szCs w:val="20"/>
        </w:rPr>
        <w:t>,</w:t>
      </w:r>
      <w:r w:rsidR="00AB1B5D" w:rsidRPr="00D76C95">
        <w:rPr>
          <w:rFonts w:cs="Calibri"/>
          <w:sz w:val="20"/>
          <w:szCs w:val="20"/>
        </w:rPr>
        <w:t xml:space="preserve"> 2014)</w:t>
      </w:r>
      <w:r w:rsidRPr="00D76C95">
        <w:rPr>
          <w:sz w:val="20"/>
          <w:szCs w:val="20"/>
        </w:rPr>
        <w:t>.</w:t>
      </w:r>
    </w:p>
    <w:p w14:paraId="31D84B61" w14:textId="77777777" w:rsidR="00C30324" w:rsidRPr="00D76C95" w:rsidRDefault="00C30324" w:rsidP="00C30324">
      <w:pPr>
        <w:spacing w:after="0" w:line="240" w:lineRule="auto"/>
        <w:jc w:val="both"/>
        <w:rPr>
          <w:rFonts w:cs="Calibri"/>
          <w:bCs/>
          <w:sz w:val="20"/>
          <w:szCs w:val="20"/>
          <w:lang w:eastAsia="en-AU"/>
        </w:rPr>
      </w:pPr>
    </w:p>
    <w:p w14:paraId="36EAF33C" w14:textId="77777777" w:rsidR="00F03DF4" w:rsidRDefault="00117090" w:rsidP="00C30324">
      <w:pPr>
        <w:spacing w:after="0" w:line="240" w:lineRule="auto"/>
        <w:jc w:val="both"/>
        <w:rPr>
          <w:sz w:val="20"/>
          <w:szCs w:val="20"/>
        </w:rPr>
      </w:pPr>
      <w:r w:rsidRPr="00D76C95">
        <w:rPr>
          <w:sz w:val="20"/>
          <w:szCs w:val="20"/>
        </w:rPr>
        <w:t>I</w:t>
      </w:r>
      <w:r w:rsidR="00C30324" w:rsidRPr="00D76C95">
        <w:rPr>
          <w:sz w:val="20"/>
          <w:szCs w:val="20"/>
        </w:rPr>
        <w:t xml:space="preserve">nternational approaches to gendered violence prevention </w:t>
      </w:r>
      <w:r w:rsidRPr="00D76C95">
        <w:rPr>
          <w:sz w:val="20"/>
          <w:szCs w:val="20"/>
        </w:rPr>
        <w:t>adopt</w:t>
      </w:r>
      <w:r w:rsidR="00C30324" w:rsidRPr="00D76C95">
        <w:rPr>
          <w:sz w:val="20"/>
          <w:szCs w:val="20"/>
        </w:rPr>
        <w:t xml:space="preserve"> a comprehensive human rights perspective, </w:t>
      </w:r>
      <w:r w:rsidRPr="00D76C95">
        <w:rPr>
          <w:sz w:val="20"/>
          <w:szCs w:val="20"/>
        </w:rPr>
        <w:t xml:space="preserve">where </w:t>
      </w:r>
      <w:r w:rsidR="00C30324" w:rsidRPr="00D76C95">
        <w:rPr>
          <w:sz w:val="20"/>
          <w:szCs w:val="20"/>
        </w:rPr>
        <w:t xml:space="preserve">intersectional experiences of gendered violence are a central concern in recognition that multiple identity positions increase the likelihood, nature and impact of violence. This is not the case in the Australian context, where legislation, policy and service responses tend to view women with disabilities as an additional group whose needs are exceptional or additional to the central </w:t>
      </w:r>
      <w:r w:rsidR="00F03DF4">
        <w:rPr>
          <w:sz w:val="20"/>
          <w:szCs w:val="20"/>
        </w:rPr>
        <w:t xml:space="preserve">violence </w:t>
      </w:r>
      <w:r w:rsidR="00C30324" w:rsidRPr="00D76C95">
        <w:rPr>
          <w:sz w:val="20"/>
          <w:szCs w:val="20"/>
        </w:rPr>
        <w:t xml:space="preserve">prevention agenda. Compounding this in the Australian context is the [largely mistaken] belief that frameworks of disability policy and provision have given attention to gendered violence. </w:t>
      </w:r>
    </w:p>
    <w:p w14:paraId="1148801B" w14:textId="77777777" w:rsidR="00F03DF4" w:rsidRDefault="00F03DF4" w:rsidP="00C30324">
      <w:pPr>
        <w:spacing w:after="0" w:line="240" w:lineRule="auto"/>
        <w:jc w:val="both"/>
        <w:rPr>
          <w:sz w:val="20"/>
          <w:szCs w:val="20"/>
        </w:rPr>
      </w:pPr>
    </w:p>
    <w:p w14:paraId="25673FE3" w14:textId="34080A1E" w:rsidR="00F03DF4" w:rsidRDefault="00C30324" w:rsidP="00C30324">
      <w:pPr>
        <w:spacing w:after="0" w:line="240" w:lineRule="auto"/>
        <w:jc w:val="both"/>
        <w:rPr>
          <w:sz w:val="20"/>
          <w:szCs w:val="20"/>
        </w:rPr>
      </w:pPr>
      <w:r w:rsidRPr="00D76C95">
        <w:rPr>
          <w:sz w:val="20"/>
          <w:szCs w:val="20"/>
        </w:rPr>
        <w:t xml:space="preserve">Recent events in Victoria depicted in ABC </w:t>
      </w:r>
      <w:r w:rsidRPr="00F84CE5">
        <w:rPr>
          <w:i/>
          <w:sz w:val="20"/>
          <w:szCs w:val="20"/>
        </w:rPr>
        <w:t>Four Corners</w:t>
      </w:r>
      <w:r w:rsidRPr="00D76C95">
        <w:rPr>
          <w:sz w:val="20"/>
          <w:szCs w:val="20"/>
        </w:rPr>
        <w:t xml:space="preserve"> episode </w:t>
      </w:r>
      <w:r w:rsidRPr="00D76C95">
        <w:rPr>
          <w:i/>
          <w:sz w:val="20"/>
          <w:szCs w:val="20"/>
        </w:rPr>
        <w:t>In Our Care</w:t>
      </w:r>
      <w:r w:rsidR="009E0A45">
        <w:rPr>
          <w:i/>
          <w:sz w:val="20"/>
          <w:szCs w:val="20"/>
        </w:rPr>
        <w:t xml:space="preserve"> </w:t>
      </w:r>
      <w:r w:rsidR="009E0A45">
        <w:rPr>
          <w:sz w:val="20"/>
          <w:szCs w:val="20"/>
        </w:rPr>
        <w:t>(</w:t>
      </w:r>
      <w:r w:rsidR="00CC1132">
        <w:rPr>
          <w:sz w:val="20"/>
          <w:szCs w:val="20"/>
        </w:rPr>
        <w:t>McKenzie et al.</w:t>
      </w:r>
      <w:r w:rsidR="009E0A45">
        <w:rPr>
          <w:sz w:val="20"/>
          <w:szCs w:val="20"/>
        </w:rPr>
        <w:t xml:space="preserve">, 2014) </w:t>
      </w:r>
      <w:r w:rsidRPr="00D76C95">
        <w:rPr>
          <w:sz w:val="20"/>
          <w:szCs w:val="20"/>
        </w:rPr>
        <w:t>and which resulted in a</w:t>
      </w:r>
      <w:r w:rsidR="00CC1132">
        <w:rPr>
          <w:sz w:val="20"/>
          <w:szCs w:val="20"/>
        </w:rPr>
        <w:t xml:space="preserve"> Victorian </w:t>
      </w:r>
      <w:r w:rsidRPr="00D76C95">
        <w:rPr>
          <w:sz w:val="20"/>
          <w:szCs w:val="20"/>
        </w:rPr>
        <w:t>Ombudsman’s inquiry into how abuse in the disability sector is reported and investigated</w:t>
      </w:r>
      <w:r w:rsidR="00D76C95" w:rsidRPr="00D76C95">
        <w:rPr>
          <w:sz w:val="20"/>
          <w:szCs w:val="20"/>
        </w:rPr>
        <w:t>, a State Parliamentary Inquiry into Abuse in Disability Services, and a Senate Inquiry into Violence and Abuse against People with Disabilities in Institutional and Residential Settings</w:t>
      </w:r>
      <w:r w:rsidRPr="00D76C95">
        <w:rPr>
          <w:sz w:val="20"/>
          <w:szCs w:val="20"/>
        </w:rPr>
        <w:t xml:space="preserve"> provide a stark reminder that disability policy frameworks are currently inadequate in encompassing either gender or violence issues, let alone the intersection of the two. In practice, this means that efforts and approaches to prevent violence against women in Australia are not comprehensive, are piecemeal and inconsistent in definitions and scope, continue to focus predominately on protection from traditional forms of domestic</w:t>
      </w:r>
      <w:r w:rsidR="009E0A45">
        <w:rPr>
          <w:sz w:val="20"/>
          <w:szCs w:val="20"/>
        </w:rPr>
        <w:t xml:space="preserve"> and </w:t>
      </w:r>
      <w:r w:rsidRPr="00D76C95">
        <w:rPr>
          <w:sz w:val="20"/>
          <w:szCs w:val="20"/>
        </w:rPr>
        <w:lastRenderedPageBreak/>
        <w:t>family violence and therefore fail to provide a coordinated and integrated approach to combating all forms of violence perpetrated against women and girls (Frohmader &amp; Cadwallader</w:t>
      </w:r>
      <w:r w:rsidR="009E0A45">
        <w:rPr>
          <w:sz w:val="20"/>
          <w:szCs w:val="20"/>
        </w:rPr>
        <w:t>,</w:t>
      </w:r>
      <w:r w:rsidRPr="00D76C95">
        <w:rPr>
          <w:sz w:val="20"/>
          <w:szCs w:val="20"/>
        </w:rPr>
        <w:t xml:space="preserve"> 2014). </w:t>
      </w:r>
    </w:p>
    <w:p w14:paraId="04487152" w14:textId="77777777" w:rsidR="00F03DF4" w:rsidRDefault="00F03DF4" w:rsidP="00C30324">
      <w:pPr>
        <w:spacing w:after="0" w:line="240" w:lineRule="auto"/>
        <w:jc w:val="both"/>
        <w:rPr>
          <w:sz w:val="20"/>
          <w:szCs w:val="20"/>
        </w:rPr>
      </w:pPr>
    </w:p>
    <w:p w14:paraId="51D08DD9" w14:textId="6EECAC16" w:rsidR="00C30324" w:rsidRPr="00D76C95" w:rsidRDefault="009E0A45" w:rsidP="00C30324">
      <w:pPr>
        <w:spacing w:after="0" w:line="240" w:lineRule="auto"/>
        <w:jc w:val="both"/>
        <w:rPr>
          <w:sz w:val="20"/>
          <w:szCs w:val="20"/>
        </w:rPr>
      </w:pPr>
      <w:r>
        <w:rPr>
          <w:sz w:val="20"/>
          <w:szCs w:val="20"/>
        </w:rPr>
        <w:t>A</w:t>
      </w:r>
      <w:r w:rsidR="00C30324" w:rsidRPr="00D76C95">
        <w:rPr>
          <w:sz w:val="20"/>
          <w:szCs w:val="20"/>
        </w:rPr>
        <w:t xml:space="preserve"> comprehensive human rights frame</w:t>
      </w:r>
      <w:r w:rsidR="00091EC4">
        <w:rPr>
          <w:sz w:val="20"/>
          <w:szCs w:val="20"/>
        </w:rPr>
        <w:t>work</w:t>
      </w:r>
      <w:r>
        <w:rPr>
          <w:sz w:val="20"/>
          <w:szCs w:val="20"/>
        </w:rPr>
        <w:t xml:space="preserve"> </w:t>
      </w:r>
      <w:r w:rsidR="00091EC4">
        <w:rPr>
          <w:rFonts w:cs="Arial"/>
          <w:sz w:val="20"/>
          <w:szCs w:val="20"/>
        </w:rPr>
        <w:t>offers a resolution to</w:t>
      </w:r>
      <w:r w:rsidR="00C30324" w:rsidRPr="00D76C95">
        <w:rPr>
          <w:sz w:val="20"/>
          <w:szCs w:val="20"/>
        </w:rPr>
        <w:t xml:space="preserve"> </w:t>
      </w:r>
      <w:r>
        <w:rPr>
          <w:sz w:val="20"/>
          <w:szCs w:val="20"/>
        </w:rPr>
        <w:t>reduce</w:t>
      </w:r>
      <w:r w:rsidR="00C30324" w:rsidRPr="00D76C95">
        <w:rPr>
          <w:sz w:val="20"/>
          <w:szCs w:val="20"/>
        </w:rPr>
        <w:t xml:space="preserve"> marginalisation of gendered disability violence</w:t>
      </w:r>
      <w:r>
        <w:rPr>
          <w:sz w:val="20"/>
          <w:szCs w:val="20"/>
        </w:rPr>
        <w:t xml:space="preserve"> and </w:t>
      </w:r>
      <w:r w:rsidR="00CC1132">
        <w:rPr>
          <w:sz w:val="20"/>
          <w:szCs w:val="20"/>
        </w:rPr>
        <w:t xml:space="preserve">to </w:t>
      </w:r>
      <w:r>
        <w:rPr>
          <w:sz w:val="20"/>
          <w:szCs w:val="20"/>
        </w:rPr>
        <w:t xml:space="preserve">reduce </w:t>
      </w:r>
      <w:r w:rsidR="00C30324" w:rsidRPr="00D76C95">
        <w:rPr>
          <w:sz w:val="20"/>
          <w:szCs w:val="20"/>
        </w:rPr>
        <w:t>the systemic violence and abuse experienced by women with disabilities in a wide range of settings.</w:t>
      </w:r>
    </w:p>
    <w:p w14:paraId="505B9EC3" w14:textId="77777777" w:rsidR="00676CAD" w:rsidRDefault="00676CAD" w:rsidP="007C3F60">
      <w:pPr>
        <w:spacing w:after="0" w:line="240" w:lineRule="auto"/>
        <w:rPr>
          <w:sz w:val="20"/>
          <w:szCs w:val="20"/>
        </w:rPr>
      </w:pPr>
    </w:p>
    <w:p w14:paraId="6614A72B" w14:textId="77777777" w:rsidR="00091EC4" w:rsidRDefault="00091EC4" w:rsidP="007C3F60">
      <w:pPr>
        <w:spacing w:after="0" w:line="240" w:lineRule="auto"/>
        <w:rPr>
          <w:sz w:val="20"/>
          <w:szCs w:val="20"/>
        </w:rPr>
      </w:pPr>
    </w:p>
    <w:p w14:paraId="415DF6E9" w14:textId="77777777" w:rsidR="00091EC4" w:rsidRDefault="00091EC4" w:rsidP="007C3F60">
      <w:pPr>
        <w:spacing w:after="0" w:line="240" w:lineRule="auto"/>
        <w:rPr>
          <w:sz w:val="20"/>
          <w:szCs w:val="20"/>
        </w:rPr>
      </w:pPr>
    </w:p>
    <w:p w14:paraId="4CD61DC3" w14:textId="77777777" w:rsidR="00091EC4" w:rsidRDefault="00091EC4" w:rsidP="007C3F60">
      <w:pPr>
        <w:spacing w:after="0" w:line="240" w:lineRule="auto"/>
        <w:rPr>
          <w:sz w:val="20"/>
          <w:szCs w:val="20"/>
        </w:rPr>
      </w:pPr>
    </w:p>
    <w:p w14:paraId="4D40A8DE" w14:textId="77777777" w:rsidR="00091EC4" w:rsidRDefault="00091EC4" w:rsidP="007C3F60">
      <w:pPr>
        <w:spacing w:after="0" w:line="240" w:lineRule="auto"/>
        <w:rPr>
          <w:sz w:val="20"/>
          <w:szCs w:val="20"/>
        </w:rPr>
      </w:pPr>
    </w:p>
    <w:p w14:paraId="449B1D1F" w14:textId="77777777" w:rsidR="00091EC4" w:rsidRPr="00D76C95" w:rsidRDefault="00091EC4" w:rsidP="007C3F60">
      <w:pPr>
        <w:spacing w:after="0" w:line="240" w:lineRule="auto"/>
        <w:rPr>
          <w:sz w:val="20"/>
          <w:szCs w:val="20"/>
        </w:rPr>
      </w:pPr>
    </w:p>
    <w:p w14:paraId="65E67E4C" w14:textId="3D54C94B" w:rsidR="00676CAD" w:rsidRDefault="00676CAD">
      <w:pPr>
        <w:spacing w:after="0" w:line="240" w:lineRule="auto"/>
        <w:rPr>
          <w:rFonts w:asciiTheme="minorHAnsi" w:hAnsiTheme="minorHAnsi"/>
        </w:rPr>
      </w:pPr>
      <w:r>
        <w:rPr>
          <w:rFonts w:asciiTheme="minorHAnsi" w:hAnsiTheme="minorHAnsi"/>
        </w:rPr>
        <w:br w:type="page"/>
      </w:r>
    </w:p>
    <w:p w14:paraId="4884B978" w14:textId="77777777" w:rsidR="00917479" w:rsidRDefault="00917479" w:rsidP="00676CAD">
      <w:pPr>
        <w:spacing w:after="0" w:line="240" w:lineRule="auto"/>
        <w:jc w:val="both"/>
        <w:rPr>
          <w:rFonts w:asciiTheme="minorHAnsi" w:hAnsiTheme="minorHAnsi"/>
          <w:sz w:val="20"/>
          <w:szCs w:val="20"/>
        </w:rPr>
      </w:pPr>
    </w:p>
    <w:p w14:paraId="73E7294B" w14:textId="6A1A513C" w:rsidR="00917479" w:rsidRPr="00B11B0F" w:rsidRDefault="00764237" w:rsidP="00917479">
      <w:pPr>
        <w:pBdr>
          <w:bottom w:val="single" w:sz="4" w:space="1" w:color="auto"/>
        </w:pBdr>
        <w:spacing w:line="240" w:lineRule="auto"/>
        <w:ind w:left="720" w:hanging="720"/>
        <w:rPr>
          <w:rFonts w:cs="Arial"/>
          <w:b/>
          <w:sz w:val="28"/>
          <w:szCs w:val="28"/>
        </w:rPr>
      </w:pPr>
      <w:r>
        <w:rPr>
          <w:rFonts w:cs="Arial"/>
          <w:b/>
          <w:color w:val="1F497D" w:themeColor="text2"/>
          <w:sz w:val="28"/>
          <w:szCs w:val="28"/>
        </w:rPr>
        <w:t>4</w:t>
      </w:r>
      <w:r w:rsidR="00917479">
        <w:rPr>
          <w:rFonts w:cs="Arial"/>
          <w:b/>
          <w:color w:val="1F497D" w:themeColor="text2"/>
          <w:sz w:val="28"/>
          <w:szCs w:val="28"/>
        </w:rPr>
        <w:t>.</w:t>
      </w:r>
      <w:r w:rsidR="00917479">
        <w:rPr>
          <w:rFonts w:cs="Arial"/>
          <w:b/>
          <w:color w:val="1F497D" w:themeColor="text2"/>
          <w:sz w:val="28"/>
          <w:szCs w:val="28"/>
        </w:rPr>
        <w:tab/>
      </w:r>
      <w:r w:rsidR="00E86349" w:rsidRPr="00917479">
        <w:rPr>
          <w:rFonts w:cs="Arial"/>
          <w:b/>
          <w:color w:val="1F497D" w:themeColor="text2"/>
          <w:sz w:val="28"/>
          <w:szCs w:val="28"/>
        </w:rPr>
        <w:t>Implications for the development of the national framework to prevent violence against women</w:t>
      </w:r>
    </w:p>
    <w:p w14:paraId="34EE76C0" w14:textId="0EAB6B01" w:rsidR="00C248B6" w:rsidRPr="00917479" w:rsidRDefault="00031137" w:rsidP="00932506">
      <w:pPr>
        <w:pStyle w:val="NoSpacing"/>
        <w:jc w:val="both"/>
        <w:rPr>
          <w:sz w:val="20"/>
          <w:szCs w:val="20"/>
        </w:rPr>
      </w:pPr>
      <w:r w:rsidRPr="00917479">
        <w:rPr>
          <w:sz w:val="20"/>
          <w:szCs w:val="20"/>
        </w:rPr>
        <w:t xml:space="preserve">International human rights law condemns violence against women in </w:t>
      </w:r>
      <w:r w:rsidRPr="00F84CE5">
        <w:rPr>
          <w:sz w:val="20"/>
          <w:szCs w:val="20"/>
        </w:rPr>
        <w:t>all</w:t>
      </w:r>
      <w:r w:rsidRPr="00917479">
        <w:rPr>
          <w:sz w:val="20"/>
          <w:szCs w:val="20"/>
        </w:rPr>
        <w:t xml:space="preserve"> its forms, whether it occurs in the home, schools, institutions, the workplace, the community or in other public and private institutions, and regardless of who perpetrates it</w:t>
      </w:r>
      <w:r w:rsidR="00285A83" w:rsidRPr="00917479">
        <w:rPr>
          <w:sz w:val="20"/>
          <w:szCs w:val="20"/>
        </w:rPr>
        <w:t xml:space="preserve"> (United Nations General Assembly</w:t>
      </w:r>
      <w:r w:rsidR="009E0A45">
        <w:rPr>
          <w:sz w:val="20"/>
          <w:szCs w:val="20"/>
        </w:rPr>
        <w:t>,</w:t>
      </w:r>
      <w:r w:rsidR="00285A83" w:rsidRPr="00917479">
        <w:rPr>
          <w:sz w:val="20"/>
          <w:szCs w:val="20"/>
        </w:rPr>
        <w:t xml:space="preserve"> 2006)</w:t>
      </w:r>
      <w:r w:rsidRPr="00917479">
        <w:rPr>
          <w:sz w:val="20"/>
          <w:szCs w:val="20"/>
        </w:rPr>
        <w:t>.</w:t>
      </w:r>
      <w:r w:rsidR="00932506" w:rsidRPr="00917479">
        <w:rPr>
          <w:sz w:val="20"/>
          <w:szCs w:val="20"/>
          <w:vertAlign w:val="superscript"/>
        </w:rPr>
        <w:t xml:space="preserve"> </w:t>
      </w:r>
      <w:r w:rsidR="00C248B6" w:rsidRPr="00917479">
        <w:rPr>
          <w:sz w:val="20"/>
          <w:szCs w:val="20"/>
        </w:rPr>
        <w:t>Australia is a party to a number of international and regional human rights instruments which clearly articulate the human rights context and imperative to preventing and addressing violence against women</w:t>
      </w:r>
      <w:r w:rsidR="00932506" w:rsidRPr="00917479">
        <w:rPr>
          <w:sz w:val="20"/>
          <w:szCs w:val="20"/>
        </w:rPr>
        <w:t xml:space="preserve">, including </w:t>
      </w:r>
      <w:r w:rsidR="00C248B6" w:rsidRPr="00917479">
        <w:rPr>
          <w:sz w:val="20"/>
          <w:szCs w:val="20"/>
        </w:rPr>
        <w:t>the structural causes of such violence</w:t>
      </w:r>
      <w:r w:rsidR="00123DD6" w:rsidRPr="00917479">
        <w:rPr>
          <w:sz w:val="20"/>
          <w:szCs w:val="20"/>
        </w:rPr>
        <w:t>, and the multiple and intersecting forms of discrimination which make particular groups of women more at risk of, and more likely to experience</w:t>
      </w:r>
      <w:r w:rsidR="009E0A45">
        <w:rPr>
          <w:sz w:val="20"/>
          <w:szCs w:val="20"/>
        </w:rPr>
        <w:t>,</w:t>
      </w:r>
      <w:r w:rsidR="00123DD6" w:rsidRPr="00917479">
        <w:rPr>
          <w:sz w:val="20"/>
          <w:szCs w:val="20"/>
        </w:rPr>
        <w:t xml:space="preserve"> violence</w:t>
      </w:r>
      <w:r w:rsidR="00C248B6" w:rsidRPr="00917479">
        <w:rPr>
          <w:sz w:val="20"/>
          <w:szCs w:val="20"/>
        </w:rPr>
        <w:t xml:space="preserve">. </w:t>
      </w:r>
    </w:p>
    <w:p w14:paraId="5E1C4523" w14:textId="77777777" w:rsidR="00917479" w:rsidRPr="00917479" w:rsidRDefault="00917479" w:rsidP="00932506">
      <w:pPr>
        <w:pStyle w:val="NoSpacing"/>
        <w:jc w:val="both"/>
        <w:rPr>
          <w:sz w:val="20"/>
          <w:szCs w:val="20"/>
        </w:rPr>
      </w:pPr>
    </w:p>
    <w:p w14:paraId="6B452F06" w14:textId="6134B0AC" w:rsidR="00917479" w:rsidRPr="00940357" w:rsidRDefault="00764237" w:rsidP="00917479">
      <w:pPr>
        <w:pBdr>
          <w:bottom w:val="single" w:sz="4" w:space="1" w:color="auto"/>
        </w:pBdr>
        <w:spacing w:line="240" w:lineRule="auto"/>
        <w:ind w:left="709" w:hanging="709"/>
        <w:rPr>
          <w:rFonts w:cs="Arial"/>
          <w:b/>
          <w:sz w:val="24"/>
          <w:szCs w:val="24"/>
        </w:rPr>
      </w:pPr>
      <w:r>
        <w:rPr>
          <w:rFonts w:cs="Arial"/>
          <w:b/>
          <w:color w:val="1F497D" w:themeColor="text2"/>
          <w:sz w:val="24"/>
          <w:szCs w:val="24"/>
        </w:rPr>
        <w:t>4</w:t>
      </w:r>
      <w:r w:rsidR="00917479">
        <w:rPr>
          <w:rFonts w:cs="Arial"/>
          <w:b/>
          <w:color w:val="1F497D" w:themeColor="text2"/>
          <w:sz w:val="24"/>
          <w:szCs w:val="24"/>
        </w:rPr>
        <w:t>.1</w:t>
      </w:r>
      <w:r w:rsidR="00917479" w:rsidRPr="00940357">
        <w:rPr>
          <w:rFonts w:cs="Arial"/>
          <w:b/>
          <w:color w:val="1F497D" w:themeColor="text2"/>
          <w:sz w:val="24"/>
          <w:szCs w:val="24"/>
        </w:rPr>
        <w:t>.</w:t>
      </w:r>
      <w:r w:rsidR="00917479" w:rsidRPr="00940357">
        <w:rPr>
          <w:rFonts w:cs="Arial"/>
          <w:b/>
          <w:color w:val="1F497D" w:themeColor="text2"/>
          <w:sz w:val="24"/>
          <w:szCs w:val="24"/>
        </w:rPr>
        <w:tab/>
      </w:r>
      <w:r w:rsidR="00E86349" w:rsidRPr="00917479">
        <w:rPr>
          <w:rFonts w:cs="Arial"/>
          <w:b/>
          <w:color w:val="1F497D" w:themeColor="text2"/>
          <w:sz w:val="24"/>
          <w:szCs w:val="24"/>
        </w:rPr>
        <w:t>A comprehensive human rights framework and approach</w:t>
      </w:r>
    </w:p>
    <w:p w14:paraId="79BD7557" w14:textId="59ADE35B" w:rsidR="00932506" w:rsidRPr="00544ADC" w:rsidRDefault="00E82180" w:rsidP="00932506">
      <w:pPr>
        <w:spacing w:after="0" w:line="240" w:lineRule="auto"/>
        <w:jc w:val="both"/>
        <w:rPr>
          <w:sz w:val="20"/>
          <w:szCs w:val="20"/>
        </w:rPr>
      </w:pPr>
      <w:r w:rsidRPr="00544ADC">
        <w:rPr>
          <w:sz w:val="20"/>
          <w:szCs w:val="20"/>
        </w:rPr>
        <w:t xml:space="preserve">To ensure the </w:t>
      </w:r>
      <w:r w:rsidR="009E0A45">
        <w:rPr>
          <w:sz w:val="20"/>
          <w:szCs w:val="20"/>
        </w:rPr>
        <w:t>n</w:t>
      </w:r>
      <w:r w:rsidRPr="00F84CE5">
        <w:rPr>
          <w:sz w:val="20"/>
          <w:szCs w:val="20"/>
        </w:rPr>
        <w:t xml:space="preserve">ational </w:t>
      </w:r>
      <w:r w:rsidR="009E0A45">
        <w:rPr>
          <w:sz w:val="20"/>
          <w:szCs w:val="20"/>
        </w:rPr>
        <w:t>f</w:t>
      </w:r>
      <w:r w:rsidRPr="00F84CE5">
        <w:rPr>
          <w:sz w:val="20"/>
          <w:szCs w:val="20"/>
        </w:rPr>
        <w:t xml:space="preserve">ramework to </w:t>
      </w:r>
      <w:r w:rsidR="009E0A45">
        <w:rPr>
          <w:sz w:val="20"/>
          <w:szCs w:val="20"/>
        </w:rPr>
        <w:t>p</w:t>
      </w:r>
      <w:r w:rsidRPr="00F84CE5">
        <w:rPr>
          <w:sz w:val="20"/>
          <w:szCs w:val="20"/>
        </w:rPr>
        <w:t xml:space="preserve">revent </w:t>
      </w:r>
      <w:r w:rsidR="009E0A45">
        <w:rPr>
          <w:sz w:val="20"/>
          <w:szCs w:val="20"/>
        </w:rPr>
        <w:t>v</w:t>
      </w:r>
      <w:r w:rsidRPr="00F84CE5">
        <w:rPr>
          <w:sz w:val="20"/>
          <w:szCs w:val="20"/>
        </w:rPr>
        <w:t xml:space="preserve">iolence </w:t>
      </w:r>
      <w:r w:rsidR="009E0A45">
        <w:rPr>
          <w:sz w:val="20"/>
          <w:szCs w:val="20"/>
        </w:rPr>
        <w:t>a</w:t>
      </w:r>
      <w:r w:rsidRPr="00F84CE5">
        <w:rPr>
          <w:sz w:val="20"/>
          <w:szCs w:val="20"/>
        </w:rPr>
        <w:t xml:space="preserve">gainst </w:t>
      </w:r>
      <w:r w:rsidR="009E0A45">
        <w:rPr>
          <w:sz w:val="20"/>
          <w:szCs w:val="20"/>
        </w:rPr>
        <w:t>w</w:t>
      </w:r>
      <w:r w:rsidRPr="00F84CE5">
        <w:rPr>
          <w:sz w:val="20"/>
          <w:szCs w:val="20"/>
        </w:rPr>
        <w:t>omen</w:t>
      </w:r>
      <w:r w:rsidRPr="00544ADC">
        <w:rPr>
          <w:sz w:val="20"/>
          <w:szCs w:val="20"/>
        </w:rPr>
        <w:t xml:space="preserve"> is set in a comprehensive human rights framework that will prevent violence against women and girls with disabilities, the </w:t>
      </w:r>
      <w:r w:rsidR="009E0A45">
        <w:rPr>
          <w:sz w:val="20"/>
          <w:szCs w:val="20"/>
        </w:rPr>
        <w:t>f</w:t>
      </w:r>
      <w:r w:rsidRPr="00544ADC">
        <w:rPr>
          <w:sz w:val="20"/>
          <w:szCs w:val="20"/>
        </w:rPr>
        <w:t>ramework should</w:t>
      </w:r>
      <w:r w:rsidR="00D17ED1" w:rsidRPr="00544ADC">
        <w:rPr>
          <w:sz w:val="20"/>
          <w:szCs w:val="20"/>
        </w:rPr>
        <w:t xml:space="preserve"> be developed to</w:t>
      </w:r>
      <w:r w:rsidR="00932506" w:rsidRPr="00544ADC">
        <w:rPr>
          <w:sz w:val="20"/>
          <w:szCs w:val="20"/>
        </w:rPr>
        <w:t>:</w:t>
      </w:r>
    </w:p>
    <w:p w14:paraId="744B966B" w14:textId="77777777" w:rsidR="00932506" w:rsidRPr="00544ADC" w:rsidRDefault="00932506" w:rsidP="00D17ED1">
      <w:pPr>
        <w:spacing w:after="0" w:line="240" w:lineRule="auto"/>
        <w:jc w:val="both"/>
        <w:rPr>
          <w:sz w:val="20"/>
          <w:szCs w:val="20"/>
        </w:rPr>
      </w:pPr>
    </w:p>
    <w:p w14:paraId="118FDC82" w14:textId="1D15DAAD" w:rsidR="00960069" w:rsidRPr="00764237" w:rsidRDefault="00C32B62" w:rsidP="00764237">
      <w:pPr>
        <w:pStyle w:val="ListParagraph"/>
        <w:numPr>
          <w:ilvl w:val="0"/>
          <w:numId w:val="18"/>
        </w:numPr>
        <w:ind w:left="360"/>
        <w:jc w:val="both"/>
        <w:rPr>
          <w:rFonts w:ascii="Arial" w:hAnsi="Arial" w:cs="Arial"/>
          <w:color w:val="FF0000"/>
          <w:sz w:val="20"/>
          <w:szCs w:val="20"/>
        </w:rPr>
      </w:pPr>
      <w:proofErr w:type="gramStart"/>
      <w:r w:rsidRPr="00764237">
        <w:rPr>
          <w:rFonts w:ascii="Arial" w:hAnsi="Arial" w:cs="Arial"/>
          <w:sz w:val="20"/>
          <w:szCs w:val="20"/>
        </w:rPr>
        <w:t>reference</w:t>
      </w:r>
      <w:proofErr w:type="gramEnd"/>
      <w:r w:rsidRPr="00764237">
        <w:rPr>
          <w:rFonts w:ascii="Arial" w:hAnsi="Arial" w:cs="Arial"/>
          <w:sz w:val="20"/>
          <w:szCs w:val="20"/>
        </w:rPr>
        <w:t xml:space="preserve">, embed and </w:t>
      </w:r>
      <w:r w:rsidR="00E82180" w:rsidRPr="00764237">
        <w:rPr>
          <w:rFonts w:ascii="Arial" w:hAnsi="Arial" w:cs="Arial"/>
          <w:sz w:val="20"/>
          <w:szCs w:val="20"/>
        </w:rPr>
        <w:t xml:space="preserve">be clearly </w:t>
      </w:r>
      <w:r w:rsidR="00960069" w:rsidRPr="00764237">
        <w:rPr>
          <w:rFonts w:ascii="Arial" w:hAnsi="Arial" w:cs="Arial"/>
          <w:sz w:val="20"/>
          <w:szCs w:val="20"/>
        </w:rPr>
        <w:t>link</w:t>
      </w:r>
      <w:r w:rsidR="00E82180" w:rsidRPr="00764237">
        <w:rPr>
          <w:rFonts w:ascii="Arial" w:hAnsi="Arial" w:cs="Arial"/>
          <w:sz w:val="20"/>
          <w:szCs w:val="20"/>
        </w:rPr>
        <w:t>ed</w:t>
      </w:r>
      <w:r w:rsidR="00960069" w:rsidRPr="00764237">
        <w:rPr>
          <w:rFonts w:ascii="Arial" w:hAnsi="Arial" w:cs="Arial"/>
          <w:sz w:val="20"/>
          <w:szCs w:val="20"/>
        </w:rPr>
        <w:t xml:space="preserve"> to </w:t>
      </w:r>
      <w:r w:rsidR="00652EAE" w:rsidRPr="00764237">
        <w:rPr>
          <w:rFonts w:ascii="Arial" w:hAnsi="Arial" w:cs="Arial"/>
          <w:sz w:val="20"/>
          <w:szCs w:val="20"/>
        </w:rPr>
        <w:t>relevant international human rights standards, including the international human rights treaties to which Australia is a party</w:t>
      </w:r>
      <w:r w:rsidR="00357FB0" w:rsidRPr="00764237">
        <w:rPr>
          <w:rFonts w:ascii="Arial" w:hAnsi="Arial" w:cs="Arial"/>
          <w:sz w:val="20"/>
          <w:szCs w:val="20"/>
        </w:rPr>
        <w:t xml:space="preserve"> (</w:t>
      </w:r>
      <w:proofErr w:type="spellStart"/>
      <w:r w:rsidR="00357FB0" w:rsidRPr="00764237">
        <w:rPr>
          <w:rFonts w:ascii="Arial" w:hAnsi="Arial" w:cs="Arial"/>
          <w:sz w:val="20"/>
          <w:szCs w:val="20"/>
        </w:rPr>
        <w:t>Manjoo</w:t>
      </w:r>
      <w:proofErr w:type="spellEnd"/>
      <w:r w:rsidR="009E0A45" w:rsidRPr="00764237">
        <w:rPr>
          <w:rFonts w:ascii="Arial" w:hAnsi="Arial" w:cs="Arial"/>
          <w:sz w:val="20"/>
          <w:szCs w:val="20"/>
        </w:rPr>
        <w:t>,</w:t>
      </w:r>
      <w:r w:rsidR="00357FB0" w:rsidRPr="00764237">
        <w:rPr>
          <w:rFonts w:ascii="Arial" w:hAnsi="Arial" w:cs="Arial"/>
          <w:sz w:val="20"/>
          <w:szCs w:val="20"/>
        </w:rPr>
        <w:t xml:space="preserve"> 2011)</w:t>
      </w:r>
    </w:p>
    <w:p w14:paraId="570B14A2" w14:textId="77777777" w:rsidR="00960069" w:rsidRPr="00764237" w:rsidRDefault="00960069" w:rsidP="00764237">
      <w:pPr>
        <w:spacing w:after="0" w:line="240" w:lineRule="auto"/>
        <w:jc w:val="both"/>
        <w:rPr>
          <w:rFonts w:cs="Arial"/>
          <w:sz w:val="20"/>
          <w:szCs w:val="20"/>
        </w:rPr>
      </w:pPr>
    </w:p>
    <w:p w14:paraId="3C57502F" w14:textId="287660EF" w:rsidR="00652EAE" w:rsidRPr="00764237" w:rsidRDefault="008639ED" w:rsidP="00764237">
      <w:pPr>
        <w:pStyle w:val="ListParagraph"/>
        <w:numPr>
          <w:ilvl w:val="0"/>
          <w:numId w:val="18"/>
        </w:numPr>
        <w:ind w:left="360"/>
        <w:jc w:val="both"/>
        <w:rPr>
          <w:rFonts w:ascii="Arial" w:hAnsi="Arial" w:cs="Arial"/>
          <w:sz w:val="20"/>
          <w:szCs w:val="20"/>
        </w:rPr>
      </w:pPr>
      <w:proofErr w:type="gramStart"/>
      <w:r w:rsidRPr="00764237">
        <w:rPr>
          <w:rFonts w:ascii="Arial" w:hAnsi="Arial" w:cs="Arial"/>
          <w:sz w:val="20"/>
          <w:szCs w:val="20"/>
        </w:rPr>
        <w:t>underscore</w:t>
      </w:r>
      <w:proofErr w:type="gramEnd"/>
      <w:r w:rsidRPr="00764237">
        <w:rPr>
          <w:rFonts w:ascii="Arial" w:hAnsi="Arial" w:cs="Arial"/>
          <w:sz w:val="20"/>
          <w:szCs w:val="20"/>
        </w:rPr>
        <w:t xml:space="preserve"> the universality, </w:t>
      </w:r>
      <w:r w:rsidR="00C32B62" w:rsidRPr="00764237">
        <w:rPr>
          <w:rFonts w:ascii="Arial" w:hAnsi="Arial" w:cs="Arial"/>
          <w:sz w:val="20"/>
          <w:szCs w:val="20"/>
        </w:rPr>
        <w:t xml:space="preserve">inalienability, </w:t>
      </w:r>
      <w:r w:rsidRPr="00764237">
        <w:rPr>
          <w:rFonts w:ascii="Arial" w:hAnsi="Arial" w:cs="Arial"/>
          <w:sz w:val="20"/>
          <w:szCs w:val="20"/>
        </w:rPr>
        <w:t>interdependence and indivisibility of civil, political, economic, social and cultural rights</w:t>
      </w:r>
      <w:r w:rsidR="00357FB0" w:rsidRPr="00764237">
        <w:rPr>
          <w:rFonts w:ascii="Arial" w:hAnsi="Arial" w:cs="Arial"/>
          <w:sz w:val="20"/>
          <w:szCs w:val="20"/>
        </w:rPr>
        <w:t xml:space="preserve"> (</w:t>
      </w:r>
      <w:proofErr w:type="spellStart"/>
      <w:r w:rsidR="00357FB0" w:rsidRPr="00764237">
        <w:rPr>
          <w:rFonts w:ascii="Arial" w:hAnsi="Arial" w:cs="Arial"/>
          <w:sz w:val="20"/>
          <w:szCs w:val="20"/>
        </w:rPr>
        <w:t>Manjoo</w:t>
      </w:r>
      <w:proofErr w:type="spellEnd"/>
      <w:r w:rsidR="009E0A45" w:rsidRPr="00764237">
        <w:rPr>
          <w:rFonts w:ascii="Arial" w:hAnsi="Arial" w:cs="Arial"/>
          <w:sz w:val="20"/>
          <w:szCs w:val="20"/>
        </w:rPr>
        <w:t>,</w:t>
      </w:r>
      <w:r w:rsidR="00357FB0" w:rsidRPr="00764237">
        <w:rPr>
          <w:rFonts w:ascii="Arial" w:hAnsi="Arial" w:cs="Arial"/>
          <w:sz w:val="20"/>
          <w:szCs w:val="20"/>
        </w:rPr>
        <w:t xml:space="preserve"> 2011)</w:t>
      </w:r>
    </w:p>
    <w:p w14:paraId="465379D3" w14:textId="77777777" w:rsidR="008639ED" w:rsidRPr="00764237" w:rsidRDefault="008639ED" w:rsidP="00764237">
      <w:pPr>
        <w:spacing w:after="0" w:line="240" w:lineRule="auto"/>
        <w:jc w:val="both"/>
        <w:rPr>
          <w:rFonts w:cs="Arial"/>
          <w:sz w:val="20"/>
          <w:szCs w:val="20"/>
        </w:rPr>
      </w:pPr>
    </w:p>
    <w:p w14:paraId="7CABEE77" w14:textId="7EF7F3E5" w:rsidR="00652EAE" w:rsidRPr="00764237" w:rsidRDefault="008639ED" w:rsidP="00764237">
      <w:pPr>
        <w:pStyle w:val="ListParagraph"/>
        <w:numPr>
          <w:ilvl w:val="0"/>
          <w:numId w:val="18"/>
        </w:numPr>
        <w:ind w:left="360"/>
        <w:jc w:val="both"/>
        <w:rPr>
          <w:rFonts w:ascii="Arial" w:hAnsi="Arial" w:cs="Arial"/>
          <w:sz w:val="20"/>
          <w:szCs w:val="20"/>
        </w:rPr>
      </w:pPr>
      <w:proofErr w:type="gramStart"/>
      <w:r w:rsidRPr="00764237">
        <w:rPr>
          <w:rFonts w:ascii="Arial" w:hAnsi="Arial" w:cs="Arial"/>
          <w:sz w:val="20"/>
          <w:szCs w:val="20"/>
        </w:rPr>
        <w:t>embed</w:t>
      </w:r>
      <w:proofErr w:type="gramEnd"/>
      <w:r w:rsidRPr="00764237">
        <w:rPr>
          <w:rFonts w:ascii="Arial" w:hAnsi="Arial" w:cs="Arial"/>
          <w:sz w:val="20"/>
          <w:szCs w:val="20"/>
        </w:rPr>
        <w:t xml:space="preserve"> the core human rights principles of </w:t>
      </w:r>
      <w:r w:rsidR="00C32B62" w:rsidRPr="00764237">
        <w:rPr>
          <w:rFonts w:ascii="Arial" w:hAnsi="Arial" w:cs="Arial"/>
          <w:sz w:val="20"/>
          <w:szCs w:val="20"/>
        </w:rPr>
        <w:t xml:space="preserve">equality and non-discrimination, </w:t>
      </w:r>
      <w:r w:rsidRPr="00764237">
        <w:rPr>
          <w:rFonts w:ascii="Arial" w:hAnsi="Arial" w:cs="Arial"/>
          <w:sz w:val="20"/>
          <w:szCs w:val="20"/>
        </w:rPr>
        <w:t>participation</w:t>
      </w:r>
      <w:r w:rsidR="00C32B62" w:rsidRPr="00764237">
        <w:rPr>
          <w:rFonts w:ascii="Arial" w:hAnsi="Arial" w:cs="Arial"/>
          <w:sz w:val="20"/>
          <w:szCs w:val="20"/>
        </w:rPr>
        <w:t xml:space="preserve"> and inclusion</w:t>
      </w:r>
      <w:r w:rsidRPr="00764237">
        <w:rPr>
          <w:rFonts w:ascii="Arial" w:hAnsi="Arial" w:cs="Arial"/>
          <w:sz w:val="20"/>
          <w:szCs w:val="20"/>
        </w:rPr>
        <w:t xml:space="preserve">; accountability; transparency; </w:t>
      </w:r>
      <w:r w:rsidR="00C32B62" w:rsidRPr="00764237">
        <w:rPr>
          <w:rFonts w:ascii="Arial" w:hAnsi="Arial" w:cs="Arial"/>
          <w:sz w:val="20"/>
          <w:szCs w:val="20"/>
        </w:rPr>
        <w:t xml:space="preserve">enforceability and remedies </w:t>
      </w:r>
      <w:r w:rsidR="00357FB0" w:rsidRPr="00764237">
        <w:rPr>
          <w:rFonts w:ascii="Arial" w:hAnsi="Arial" w:cs="Arial"/>
          <w:sz w:val="20"/>
          <w:szCs w:val="20"/>
        </w:rPr>
        <w:t>(U</w:t>
      </w:r>
      <w:r w:rsidR="00764237">
        <w:rPr>
          <w:rFonts w:ascii="Arial" w:hAnsi="Arial" w:cs="Arial"/>
          <w:sz w:val="20"/>
          <w:szCs w:val="20"/>
        </w:rPr>
        <w:t>nited Nations</w:t>
      </w:r>
      <w:r w:rsidR="00357FB0" w:rsidRPr="00764237">
        <w:rPr>
          <w:rFonts w:ascii="Arial" w:hAnsi="Arial" w:cs="Arial"/>
          <w:sz w:val="20"/>
          <w:szCs w:val="20"/>
        </w:rPr>
        <w:t xml:space="preserve"> Women et al</w:t>
      </w:r>
      <w:r w:rsidR="009E0A45" w:rsidRPr="00764237">
        <w:rPr>
          <w:rFonts w:ascii="Arial" w:hAnsi="Arial" w:cs="Arial"/>
          <w:sz w:val="20"/>
          <w:szCs w:val="20"/>
        </w:rPr>
        <w:t>.,</w:t>
      </w:r>
      <w:r w:rsidR="00357FB0" w:rsidRPr="00764237">
        <w:rPr>
          <w:rFonts w:ascii="Arial" w:hAnsi="Arial" w:cs="Arial"/>
          <w:sz w:val="20"/>
          <w:szCs w:val="20"/>
        </w:rPr>
        <w:t xml:space="preserve"> 2012)</w:t>
      </w:r>
    </w:p>
    <w:p w14:paraId="7D95B483" w14:textId="77777777" w:rsidR="00496F95" w:rsidRPr="00764237" w:rsidRDefault="00496F95" w:rsidP="00764237">
      <w:pPr>
        <w:spacing w:after="0" w:line="240" w:lineRule="auto"/>
        <w:jc w:val="both"/>
        <w:rPr>
          <w:rFonts w:cs="Arial"/>
          <w:sz w:val="20"/>
          <w:szCs w:val="20"/>
        </w:rPr>
      </w:pPr>
    </w:p>
    <w:p w14:paraId="5CEB0329" w14:textId="4020C295" w:rsidR="00932506" w:rsidRPr="00764237" w:rsidRDefault="00652EAE" w:rsidP="00764237">
      <w:pPr>
        <w:pStyle w:val="NoSpacing"/>
        <w:numPr>
          <w:ilvl w:val="0"/>
          <w:numId w:val="18"/>
        </w:numPr>
        <w:ind w:left="360"/>
        <w:jc w:val="both"/>
        <w:rPr>
          <w:rFonts w:cs="Arial"/>
          <w:sz w:val="20"/>
          <w:szCs w:val="20"/>
        </w:rPr>
      </w:pPr>
      <w:proofErr w:type="gramStart"/>
      <w:r w:rsidRPr="00764237">
        <w:rPr>
          <w:rFonts w:cs="Arial"/>
          <w:sz w:val="20"/>
          <w:szCs w:val="20"/>
        </w:rPr>
        <w:t>be</w:t>
      </w:r>
      <w:proofErr w:type="gramEnd"/>
      <w:r w:rsidRPr="00764237">
        <w:rPr>
          <w:rFonts w:cs="Arial"/>
          <w:sz w:val="20"/>
          <w:szCs w:val="20"/>
        </w:rPr>
        <w:t xml:space="preserve"> universally</w:t>
      </w:r>
      <w:r w:rsidR="00932506" w:rsidRPr="00764237">
        <w:rPr>
          <w:rFonts w:cs="Arial"/>
          <w:sz w:val="20"/>
          <w:szCs w:val="20"/>
        </w:rPr>
        <w:t xml:space="preserve"> responsive to the intersections of gender and disability, and also integrate speci</w:t>
      </w:r>
      <w:r w:rsidR="00123DD6" w:rsidRPr="00764237">
        <w:rPr>
          <w:rFonts w:cs="Arial"/>
          <w:sz w:val="20"/>
          <w:szCs w:val="20"/>
        </w:rPr>
        <w:t>fic, targeted</w:t>
      </w:r>
      <w:r w:rsidR="00932506" w:rsidRPr="00764237">
        <w:rPr>
          <w:rFonts w:cs="Arial"/>
          <w:sz w:val="20"/>
          <w:szCs w:val="20"/>
        </w:rPr>
        <w:t xml:space="preserve"> measures to reach women and girls with disabilities</w:t>
      </w:r>
      <w:r w:rsidR="00496F95" w:rsidRPr="00764237">
        <w:rPr>
          <w:rFonts w:cs="Arial"/>
          <w:sz w:val="20"/>
          <w:szCs w:val="20"/>
        </w:rPr>
        <w:t xml:space="preserve"> in all settings</w:t>
      </w:r>
      <w:r w:rsidR="00357FB0" w:rsidRPr="00764237">
        <w:rPr>
          <w:rFonts w:cs="Arial"/>
          <w:sz w:val="20"/>
          <w:szCs w:val="20"/>
        </w:rPr>
        <w:t xml:space="preserve"> (Council of Europe</w:t>
      </w:r>
      <w:r w:rsidR="009E0A45" w:rsidRPr="00764237">
        <w:rPr>
          <w:rFonts w:cs="Arial"/>
          <w:sz w:val="20"/>
          <w:szCs w:val="20"/>
        </w:rPr>
        <w:t>,</w:t>
      </w:r>
      <w:r w:rsidR="00357FB0" w:rsidRPr="00764237">
        <w:rPr>
          <w:rFonts w:cs="Arial"/>
          <w:sz w:val="20"/>
          <w:szCs w:val="20"/>
        </w:rPr>
        <w:t xml:space="preserve"> 2013)</w:t>
      </w:r>
    </w:p>
    <w:p w14:paraId="724F07CC" w14:textId="77777777" w:rsidR="00932506" w:rsidRPr="00764237" w:rsidRDefault="00932506" w:rsidP="00764237">
      <w:pPr>
        <w:spacing w:after="0" w:line="240" w:lineRule="auto"/>
        <w:jc w:val="both"/>
        <w:rPr>
          <w:rFonts w:cs="Arial"/>
          <w:sz w:val="20"/>
          <w:szCs w:val="20"/>
        </w:rPr>
      </w:pPr>
    </w:p>
    <w:p w14:paraId="331F5881" w14:textId="0954903B" w:rsidR="0062595F" w:rsidRPr="00764237" w:rsidRDefault="0062595F" w:rsidP="00764237">
      <w:pPr>
        <w:pStyle w:val="NoSpacing"/>
        <w:numPr>
          <w:ilvl w:val="0"/>
          <w:numId w:val="18"/>
        </w:numPr>
        <w:ind w:left="360"/>
        <w:jc w:val="both"/>
        <w:rPr>
          <w:rFonts w:cs="Arial"/>
          <w:sz w:val="20"/>
          <w:szCs w:val="20"/>
        </w:rPr>
      </w:pPr>
      <w:proofErr w:type="gramStart"/>
      <w:r w:rsidRPr="00764237">
        <w:rPr>
          <w:rFonts w:cs="Arial"/>
          <w:sz w:val="20"/>
          <w:szCs w:val="20"/>
        </w:rPr>
        <w:t>encompass</w:t>
      </w:r>
      <w:proofErr w:type="gramEnd"/>
      <w:r w:rsidRPr="00764237">
        <w:rPr>
          <w:rFonts w:cs="Arial"/>
          <w:sz w:val="20"/>
          <w:szCs w:val="20"/>
        </w:rPr>
        <w:t xml:space="preserve"> holistic measures that address inter-gender and intra-gender inequality and intersectional discrimination (</w:t>
      </w:r>
      <w:proofErr w:type="spellStart"/>
      <w:r w:rsidRPr="00764237">
        <w:rPr>
          <w:rFonts w:cs="Arial"/>
          <w:sz w:val="20"/>
          <w:szCs w:val="20"/>
        </w:rPr>
        <w:t>Manjoo</w:t>
      </w:r>
      <w:proofErr w:type="spellEnd"/>
      <w:r w:rsidR="009E0A45" w:rsidRPr="00764237">
        <w:rPr>
          <w:rFonts w:cs="Arial"/>
          <w:sz w:val="20"/>
          <w:szCs w:val="20"/>
        </w:rPr>
        <w:t>,</w:t>
      </w:r>
      <w:r w:rsidRPr="00764237">
        <w:rPr>
          <w:rFonts w:cs="Arial"/>
          <w:sz w:val="20"/>
          <w:szCs w:val="20"/>
        </w:rPr>
        <w:t xml:space="preserve"> 2011</w:t>
      </w:r>
      <w:r w:rsidR="009E0A45" w:rsidRPr="00764237">
        <w:rPr>
          <w:rFonts w:cs="Arial"/>
          <w:sz w:val="20"/>
          <w:szCs w:val="20"/>
        </w:rPr>
        <w:t>;</w:t>
      </w:r>
      <w:r w:rsidR="002E5C37" w:rsidRPr="00764237">
        <w:rPr>
          <w:rFonts w:cs="Arial"/>
          <w:sz w:val="20"/>
          <w:szCs w:val="20"/>
        </w:rPr>
        <w:t xml:space="preserve"> Committee on the Rights of Persons with Disabilities</w:t>
      </w:r>
      <w:r w:rsidR="009E0A45" w:rsidRPr="00764237">
        <w:rPr>
          <w:rFonts w:cs="Arial"/>
          <w:sz w:val="20"/>
          <w:szCs w:val="20"/>
        </w:rPr>
        <w:t>,</w:t>
      </w:r>
      <w:r w:rsidR="002E5C37" w:rsidRPr="00764237">
        <w:rPr>
          <w:rFonts w:cs="Arial"/>
          <w:sz w:val="20"/>
          <w:szCs w:val="20"/>
        </w:rPr>
        <w:t xml:space="preserve"> 2015</w:t>
      </w:r>
      <w:r w:rsidRPr="00764237">
        <w:rPr>
          <w:rFonts w:cs="Arial"/>
          <w:sz w:val="20"/>
          <w:szCs w:val="20"/>
        </w:rPr>
        <w:t>)</w:t>
      </w:r>
    </w:p>
    <w:p w14:paraId="7F066360" w14:textId="77777777" w:rsidR="0062595F" w:rsidRPr="00764237" w:rsidRDefault="0062595F" w:rsidP="00764237">
      <w:pPr>
        <w:spacing w:after="0" w:line="240" w:lineRule="auto"/>
        <w:jc w:val="both"/>
        <w:rPr>
          <w:rFonts w:cs="Arial"/>
          <w:sz w:val="20"/>
          <w:szCs w:val="20"/>
        </w:rPr>
      </w:pPr>
    </w:p>
    <w:p w14:paraId="35BE92A9" w14:textId="0C2DDA9D" w:rsidR="00C248B6" w:rsidRPr="00764237" w:rsidRDefault="00652EAE" w:rsidP="00764237">
      <w:pPr>
        <w:pStyle w:val="NoSpacing"/>
        <w:numPr>
          <w:ilvl w:val="0"/>
          <w:numId w:val="18"/>
        </w:numPr>
        <w:ind w:left="360"/>
        <w:jc w:val="both"/>
        <w:rPr>
          <w:rFonts w:cs="Arial"/>
          <w:sz w:val="20"/>
          <w:szCs w:val="20"/>
        </w:rPr>
      </w:pPr>
      <w:proofErr w:type="gramStart"/>
      <w:r w:rsidRPr="00764237">
        <w:rPr>
          <w:rFonts w:cs="Arial"/>
          <w:sz w:val="20"/>
          <w:szCs w:val="20"/>
        </w:rPr>
        <w:t>address</w:t>
      </w:r>
      <w:proofErr w:type="gramEnd"/>
      <w:r w:rsidR="00C248B6" w:rsidRPr="00764237">
        <w:rPr>
          <w:rFonts w:cs="Arial"/>
          <w:sz w:val="20"/>
          <w:szCs w:val="20"/>
        </w:rPr>
        <w:t xml:space="preserve"> the targeted, compounded and structural discrimination that combines to increase the </w:t>
      </w:r>
      <w:r w:rsidR="0062595F" w:rsidRPr="00764237">
        <w:rPr>
          <w:rFonts w:cs="Arial"/>
          <w:sz w:val="20"/>
          <w:szCs w:val="20"/>
        </w:rPr>
        <w:t>risk and likelihood</w:t>
      </w:r>
      <w:r w:rsidR="00C248B6" w:rsidRPr="00764237">
        <w:rPr>
          <w:rFonts w:cs="Arial"/>
          <w:sz w:val="20"/>
          <w:szCs w:val="20"/>
        </w:rPr>
        <w:t xml:space="preserve"> of women and girls with disabilities</w:t>
      </w:r>
      <w:r w:rsidR="00932506" w:rsidRPr="00764237">
        <w:rPr>
          <w:rFonts w:cs="Arial"/>
          <w:sz w:val="20"/>
          <w:szCs w:val="20"/>
        </w:rPr>
        <w:t xml:space="preserve"> </w:t>
      </w:r>
      <w:r w:rsidR="0062595F" w:rsidRPr="00764237">
        <w:rPr>
          <w:rFonts w:cs="Arial"/>
          <w:sz w:val="20"/>
          <w:szCs w:val="20"/>
        </w:rPr>
        <w:t>experiencing</w:t>
      </w:r>
      <w:r w:rsidR="00C32B62" w:rsidRPr="00764237">
        <w:rPr>
          <w:rFonts w:cs="Arial"/>
          <w:sz w:val="20"/>
          <w:szCs w:val="20"/>
        </w:rPr>
        <w:t xml:space="preserve"> </w:t>
      </w:r>
      <w:r w:rsidR="00932506" w:rsidRPr="00764237">
        <w:rPr>
          <w:rFonts w:cs="Arial"/>
          <w:sz w:val="20"/>
          <w:szCs w:val="20"/>
        </w:rPr>
        <w:t>violence</w:t>
      </w:r>
      <w:r w:rsidR="0062595F" w:rsidRPr="00764237">
        <w:rPr>
          <w:rFonts w:cs="Arial"/>
          <w:sz w:val="20"/>
          <w:szCs w:val="20"/>
        </w:rPr>
        <w:t xml:space="preserve"> in all its forms</w:t>
      </w:r>
      <w:r w:rsidR="00285A83" w:rsidRPr="00764237">
        <w:rPr>
          <w:rFonts w:cs="Arial"/>
          <w:sz w:val="20"/>
          <w:szCs w:val="20"/>
        </w:rPr>
        <w:t xml:space="preserve"> (U</w:t>
      </w:r>
      <w:r w:rsidR="00764237">
        <w:rPr>
          <w:rFonts w:cs="Arial"/>
          <w:sz w:val="20"/>
          <w:szCs w:val="20"/>
        </w:rPr>
        <w:t>nited Nations</w:t>
      </w:r>
      <w:r w:rsidR="00285A83" w:rsidRPr="00764237">
        <w:rPr>
          <w:rFonts w:cs="Arial"/>
          <w:sz w:val="20"/>
          <w:szCs w:val="20"/>
        </w:rPr>
        <w:t xml:space="preserve"> General Assembly</w:t>
      </w:r>
      <w:r w:rsidR="009E0A45" w:rsidRPr="00764237">
        <w:rPr>
          <w:rFonts w:cs="Arial"/>
          <w:sz w:val="20"/>
          <w:szCs w:val="20"/>
        </w:rPr>
        <w:t>,</w:t>
      </w:r>
      <w:r w:rsidR="00285A83" w:rsidRPr="00764237">
        <w:rPr>
          <w:rFonts w:cs="Arial"/>
          <w:sz w:val="20"/>
          <w:szCs w:val="20"/>
        </w:rPr>
        <w:t xml:space="preserve"> 2011)</w:t>
      </w:r>
    </w:p>
    <w:p w14:paraId="1F25D54F" w14:textId="77777777" w:rsidR="00932506" w:rsidRPr="00764237" w:rsidRDefault="00932506" w:rsidP="00764237">
      <w:pPr>
        <w:pStyle w:val="NoSpacing"/>
        <w:jc w:val="both"/>
        <w:rPr>
          <w:rFonts w:cs="Arial"/>
          <w:sz w:val="20"/>
          <w:szCs w:val="20"/>
        </w:rPr>
      </w:pPr>
    </w:p>
    <w:p w14:paraId="3BE4F2F2" w14:textId="42D05E8B" w:rsidR="000121D2" w:rsidRPr="00764237" w:rsidRDefault="000121D2" w:rsidP="00764237">
      <w:pPr>
        <w:pStyle w:val="ListParagraph"/>
        <w:numPr>
          <w:ilvl w:val="0"/>
          <w:numId w:val="18"/>
        </w:numPr>
        <w:ind w:left="360"/>
        <w:jc w:val="both"/>
        <w:rPr>
          <w:rFonts w:ascii="Arial" w:hAnsi="Arial" w:cs="Arial"/>
          <w:sz w:val="20"/>
          <w:szCs w:val="20"/>
        </w:rPr>
      </w:pPr>
      <w:proofErr w:type="gramStart"/>
      <w:r w:rsidRPr="00764237">
        <w:rPr>
          <w:rFonts w:ascii="Arial" w:hAnsi="Arial" w:cs="Arial"/>
          <w:sz w:val="20"/>
          <w:szCs w:val="20"/>
        </w:rPr>
        <w:t>have</w:t>
      </w:r>
      <w:proofErr w:type="gramEnd"/>
      <w:r w:rsidRPr="00764237">
        <w:rPr>
          <w:rFonts w:ascii="Arial" w:hAnsi="Arial" w:cs="Arial"/>
          <w:sz w:val="20"/>
          <w:szCs w:val="20"/>
        </w:rPr>
        <w:t xml:space="preserve"> universal applicability </w:t>
      </w:r>
      <w:r w:rsidR="00011D10" w:rsidRPr="00764237">
        <w:rPr>
          <w:rFonts w:ascii="Arial" w:hAnsi="Arial" w:cs="Arial"/>
          <w:sz w:val="20"/>
          <w:szCs w:val="20"/>
        </w:rPr>
        <w:t xml:space="preserve">for all women, </w:t>
      </w:r>
      <w:r w:rsidRPr="00764237">
        <w:rPr>
          <w:rFonts w:ascii="Arial" w:hAnsi="Arial" w:cs="Arial"/>
          <w:sz w:val="20"/>
          <w:szCs w:val="20"/>
        </w:rPr>
        <w:t>whil</w:t>
      </w:r>
      <w:r w:rsidR="00764237">
        <w:rPr>
          <w:rFonts w:ascii="Arial" w:hAnsi="Arial" w:cs="Arial"/>
          <w:sz w:val="20"/>
          <w:szCs w:val="20"/>
        </w:rPr>
        <w:t>e</w:t>
      </w:r>
      <w:r w:rsidRPr="00764237">
        <w:rPr>
          <w:rFonts w:ascii="Arial" w:hAnsi="Arial" w:cs="Arial"/>
          <w:sz w:val="20"/>
          <w:szCs w:val="20"/>
        </w:rPr>
        <w:t xml:space="preserve"> clearly recognising and targeting specific vulnerable groups and addressing the most severe forms of gender-based violence </w:t>
      </w:r>
      <w:r w:rsidR="009E0A45" w:rsidRPr="00764237">
        <w:rPr>
          <w:rFonts w:ascii="Arial" w:hAnsi="Arial" w:cs="Arial"/>
          <w:sz w:val="20"/>
          <w:szCs w:val="20"/>
        </w:rPr>
        <w:t>such as</w:t>
      </w:r>
      <w:r w:rsidRPr="00764237">
        <w:rPr>
          <w:rFonts w:ascii="Arial" w:hAnsi="Arial" w:cs="Arial"/>
          <w:sz w:val="20"/>
          <w:szCs w:val="20"/>
        </w:rPr>
        <w:t xml:space="preserve"> forced sterilisation</w:t>
      </w:r>
      <w:r w:rsidR="00764237">
        <w:rPr>
          <w:rFonts w:ascii="Arial" w:hAnsi="Arial" w:cs="Arial"/>
          <w:sz w:val="20"/>
          <w:szCs w:val="20"/>
        </w:rPr>
        <w:t>,</w:t>
      </w:r>
      <w:r w:rsidRPr="00764237">
        <w:rPr>
          <w:rFonts w:ascii="Arial" w:hAnsi="Arial" w:cs="Arial"/>
          <w:sz w:val="20"/>
          <w:szCs w:val="20"/>
        </w:rPr>
        <w:t xml:space="preserve"> forced abortion</w:t>
      </w:r>
      <w:r w:rsidR="00764237">
        <w:rPr>
          <w:rFonts w:ascii="Arial" w:hAnsi="Arial" w:cs="Arial"/>
          <w:sz w:val="20"/>
          <w:szCs w:val="20"/>
        </w:rPr>
        <w:t>,</w:t>
      </w:r>
      <w:r w:rsidRPr="00764237">
        <w:rPr>
          <w:rFonts w:ascii="Arial" w:hAnsi="Arial" w:cs="Arial"/>
          <w:sz w:val="20"/>
          <w:szCs w:val="20"/>
        </w:rPr>
        <w:t xml:space="preserve"> forced marriage</w:t>
      </w:r>
      <w:r w:rsidR="00764237">
        <w:rPr>
          <w:rFonts w:ascii="Arial" w:hAnsi="Arial" w:cs="Arial"/>
          <w:sz w:val="20"/>
          <w:szCs w:val="20"/>
        </w:rPr>
        <w:t>,</w:t>
      </w:r>
      <w:r w:rsidRPr="00764237">
        <w:rPr>
          <w:rFonts w:ascii="Arial" w:hAnsi="Arial" w:cs="Arial"/>
          <w:sz w:val="20"/>
          <w:szCs w:val="20"/>
        </w:rPr>
        <w:t xml:space="preserve"> female genital mutilation</w:t>
      </w:r>
      <w:r w:rsidR="00764237">
        <w:rPr>
          <w:rFonts w:ascii="Arial" w:hAnsi="Arial" w:cs="Arial"/>
          <w:sz w:val="20"/>
          <w:szCs w:val="20"/>
        </w:rPr>
        <w:t>,</w:t>
      </w:r>
      <w:r w:rsidRPr="00764237">
        <w:rPr>
          <w:rFonts w:ascii="Arial" w:hAnsi="Arial" w:cs="Arial"/>
          <w:sz w:val="20"/>
          <w:szCs w:val="20"/>
        </w:rPr>
        <w:t xml:space="preserve"> sexual violence</w:t>
      </w:r>
      <w:r w:rsidR="00764237">
        <w:rPr>
          <w:rFonts w:ascii="Arial" w:hAnsi="Arial" w:cs="Arial"/>
          <w:sz w:val="20"/>
          <w:szCs w:val="20"/>
        </w:rPr>
        <w:t>,</w:t>
      </w:r>
      <w:r w:rsidRPr="00764237">
        <w:rPr>
          <w:rFonts w:ascii="Arial" w:hAnsi="Arial" w:cs="Arial"/>
          <w:sz w:val="20"/>
          <w:szCs w:val="20"/>
        </w:rPr>
        <w:t xml:space="preserve"> </w:t>
      </w:r>
      <w:r w:rsidR="009E0A45" w:rsidRPr="00764237">
        <w:rPr>
          <w:rFonts w:ascii="Arial" w:hAnsi="Arial" w:cs="Arial"/>
          <w:sz w:val="20"/>
          <w:szCs w:val="20"/>
        </w:rPr>
        <w:t xml:space="preserve">and </w:t>
      </w:r>
      <w:r w:rsidRPr="00764237">
        <w:rPr>
          <w:rFonts w:ascii="Arial" w:hAnsi="Arial" w:cs="Arial"/>
          <w:sz w:val="20"/>
          <w:szCs w:val="20"/>
        </w:rPr>
        <w:t>domestic violence</w:t>
      </w:r>
      <w:r w:rsidR="00285A83" w:rsidRPr="00764237">
        <w:rPr>
          <w:rFonts w:ascii="Arial" w:hAnsi="Arial" w:cs="Arial"/>
          <w:sz w:val="20"/>
          <w:szCs w:val="20"/>
        </w:rPr>
        <w:t xml:space="preserve"> (Council of Europe</w:t>
      </w:r>
      <w:r w:rsidR="009E0A45" w:rsidRPr="00764237">
        <w:rPr>
          <w:rFonts w:ascii="Arial" w:hAnsi="Arial" w:cs="Arial"/>
          <w:sz w:val="20"/>
          <w:szCs w:val="20"/>
        </w:rPr>
        <w:t>,</w:t>
      </w:r>
      <w:r w:rsidR="00285A83" w:rsidRPr="00764237">
        <w:rPr>
          <w:rFonts w:ascii="Arial" w:hAnsi="Arial" w:cs="Arial"/>
          <w:sz w:val="20"/>
          <w:szCs w:val="20"/>
        </w:rPr>
        <w:t xml:space="preserve"> 2013)</w:t>
      </w:r>
      <w:r w:rsidRPr="00764237">
        <w:rPr>
          <w:rFonts w:ascii="Arial" w:hAnsi="Arial" w:cs="Arial"/>
          <w:sz w:val="20"/>
          <w:szCs w:val="20"/>
        </w:rPr>
        <w:t xml:space="preserve"> </w:t>
      </w:r>
    </w:p>
    <w:p w14:paraId="7084510A" w14:textId="77777777" w:rsidR="00932506" w:rsidRPr="00764237" w:rsidRDefault="00932506" w:rsidP="00764237">
      <w:pPr>
        <w:pStyle w:val="NoSpacing"/>
        <w:jc w:val="both"/>
        <w:rPr>
          <w:rFonts w:cs="Arial"/>
          <w:sz w:val="20"/>
          <w:szCs w:val="20"/>
        </w:rPr>
      </w:pPr>
    </w:p>
    <w:p w14:paraId="0975081A" w14:textId="4EC7DB61" w:rsidR="00932506" w:rsidRPr="00764237" w:rsidRDefault="00652EAE" w:rsidP="00764237">
      <w:pPr>
        <w:pStyle w:val="NoSpacing"/>
        <w:numPr>
          <w:ilvl w:val="0"/>
          <w:numId w:val="18"/>
        </w:numPr>
        <w:ind w:left="360"/>
        <w:jc w:val="both"/>
        <w:rPr>
          <w:rFonts w:cs="Arial"/>
          <w:sz w:val="20"/>
          <w:szCs w:val="20"/>
        </w:rPr>
      </w:pPr>
      <w:proofErr w:type="gramStart"/>
      <w:r w:rsidRPr="00764237">
        <w:rPr>
          <w:rFonts w:cs="Arial"/>
          <w:sz w:val="20"/>
          <w:szCs w:val="20"/>
        </w:rPr>
        <w:t>articulate</w:t>
      </w:r>
      <w:proofErr w:type="gramEnd"/>
      <w:r w:rsidR="00960069" w:rsidRPr="00764237">
        <w:rPr>
          <w:rFonts w:cs="Arial"/>
          <w:sz w:val="20"/>
          <w:szCs w:val="20"/>
        </w:rPr>
        <w:t xml:space="preserve"> the critical </w:t>
      </w:r>
      <w:r w:rsidRPr="00764237">
        <w:rPr>
          <w:rFonts w:cs="Arial"/>
          <w:sz w:val="20"/>
          <w:szCs w:val="20"/>
        </w:rPr>
        <w:t xml:space="preserve">and central </w:t>
      </w:r>
      <w:r w:rsidR="00960069" w:rsidRPr="00764237">
        <w:rPr>
          <w:rFonts w:cs="Arial"/>
          <w:sz w:val="20"/>
          <w:szCs w:val="20"/>
        </w:rPr>
        <w:t>role of civil society organisations, women’s organisations and groups and other relevant actors in the prevention of violence against women</w:t>
      </w:r>
      <w:r w:rsidR="00285A83" w:rsidRPr="00764237">
        <w:rPr>
          <w:rFonts w:cs="Arial"/>
          <w:sz w:val="20"/>
          <w:szCs w:val="20"/>
        </w:rPr>
        <w:t xml:space="preserve"> (U</w:t>
      </w:r>
      <w:r w:rsidR="00764237">
        <w:rPr>
          <w:rFonts w:cs="Arial"/>
          <w:sz w:val="20"/>
          <w:szCs w:val="20"/>
        </w:rPr>
        <w:t>nited Nations</w:t>
      </w:r>
      <w:r w:rsidR="00285A83" w:rsidRPr="00764237">
        <w:rPr>
          <w:rFonts w:cs="Arial"/>
          <w:sz w:val="20"/>
          <w:szCs w:val="20"/>
        </w:rPr>
        <w:t xml:space="preserve"> Women et al</w:t>
      </w:r>
      <w:r w:rsidR="009E0A45" w:rsidRPr="00764237">
        <w:rPr>
          <w:rFonts w:cs="Arial"/>
          <w:sz w:val="20"/>
          <w:szCs w:val="20"/>
        </w:rPr>
        <w:t>.,</w:t>
      </w:r>
      <w:r w:rsidR="00285A83" w:rsidRPr="00764237">
        <w:rPr>
          <w:rFonts w:cs="Arial"/>
          <w:sz w:val="20"/>
          <w:szCs w:val="20"/>
        </w:rPr>
        <w:t xml:space="preserve"> 2012)</w:t>
      </w:r>
    </w:p>
    <w:p w14:paraId="3FB00734" w14:textId="77777777" w:rsidR="00960069" w:rsidRPr="00764237" w:rsidRDefault="00960069" w:rsidP="00764237">
      <w:pPr>
        <w:pStyle w:val="NoSpacing"/>
        <w:jc w:val="both"/>
        <w:rPr>
          <w:rFonts w:cs="Arial"/>
          <w:sz w:val="20"/>
          <w:szCs w:val="20"/>
        </w:rPr>
      </w:pPr>
    </w:p>
    <w:p w14:paraId="5C35CCD2" w14:textId="6437ECC1" w:rsidR="00407B8C" w:rsidRPr="00764237" w:rsidRDefault="00407B8C" w:rsidP="00764237">
      <w:pPr>
        <w:pStyle w:val="NoSpacing"/>
        <w:numPr>
          <w:ilvl w:val="0"/>
          <w:numId w:val="18"/>
        </w:numPr>
        <w:ind w:left="360"/>
        <w:jc w:val="both"/>
        <w:rPr>
          <w:rFonts w:cs="Arial"/>
          <w:sz w:val="20"/>
          <w:szCs w:val="20"/>
        </w:rPr>
      </w:pPr>
      <w:proofErr w:type="gramStart"/>
      <w:r w:rsidRPr="00764237">
        <w:rPr>
          <w:rFonts w:cs="Arial"/>
          <w:sz w:val="20"/>
          <w:szCs w:val="20"/>
        </w:rPr>
        <w:t>ensure</w:t>
      </w:r>
      <w:proofErr w:type="gramEnd"/>
      <w:r w:rsidRPr="00764237">
        <w:rPr>
          <w:rFonts w:cs="Arial"/>
          <w:sz w:val="20"/>
          <w:szCs w:val="20"/>
        </w:rPr>
        <w:t xml:space="preserve"> that women with disabilities are at the centre of efforts to hold governments accountable for implementing international standards guaranteeing the right to be free from violence and non-discrimination</w:t>
      </w:r>
      <w:r w:rsidR="00357FB0" w:rsidRPr="00764237">
        <w:rPr>
          <w:rFonts w:cs="Arial"/>
          <w:sz w:val="20"/>
          <w:szCs w:val="20"/>
        </w:rPr>
        <w:t xml:space="preserve"> (U</w:t>
      </w:r>
      <w:r w:rsidR="00764237">
        <w:rPr>
          <w:rFonts w:cs="Arial"/>
          <w:sz w:val="20"/>
          <w:szCs w:val="20"/>
        </w:rPr>
        <w:t>nited Nations</w:t>
      </w:r>
      <w:r w:rsidR="00357FB0" w:rsidRPr="00764237">
        <w:rPr>
          <w:rFonts w:cs="Arial"/>
          <w:sz w:val="20"/>
          <w:szCs w:val="20"/>
        </w:rPr>
        <w:t xml:space="preserve"> General Assembly</w:t>
      </w:r>
      <w:r w:rsidR="009E0A45" w:rsidRPr="00764237">
        <w:rPr>
          <w:rFonts w:cs="Arial"/>
          <w:sz w:val="20"/>
          <w:szCs w:val="20"/>
        </w:rPr>
        <w:t>,</w:t>
      </w:r>
      <w:r w:rsidR="00357FB0" w:rsidRPr="00764237">
        <w:rPr>
          <w:rFonts w:cs="Arial"/>
          <w:sz w:val="20"/>
          <w:szCs w:val="20"/>
        </w:rPr>
        <w:t xml:space="preserve"> 2011)</w:t>
      </w:r>
    </w:p>
    <w:p w14:paraId="675C5500" w14:textId="77777777" w:rsidR="00407B8C" w:rsidRPr="00764237" w:rsidRDefault="00407B8C" w:rsidP="00764237">
      <w:pPr>
        <w:pStyle w:val="NoSpacing"/>
        <w:jc w:val="both"/>
        <w:rPr>
          <w:rFonts w:cs="Arial"/>
          <w:sz w:val="20"/>
          <w:szCs w:val="20"/>
        </w:rPr>
      </w:pPr>
    </w:p>
    <w:p w14:paraId="0313945F" w14:textId="5082A41E" w:rsidR="00C32B62" w:rsidRPr="00764237" w:rsidRDefault="00C32B62" w:rsidP="00764237">
      <w:pPr>
        <w:pStyle w:val="NoSpacing"/>
        <w:numPr>
          <w:ilvl w:val="0"/>
          <w:numId w:val="18"/>
        </w:numPr>
        <w:ind w:left="360"/>
        <w:jc w:val="both"/>
        <w:rPr>
          <w:rFonts w:cs="Arial"/>
          <w:sz w:val="20"/>
          <w:szCs w:val="20"/>
        </w:rPr>
      </w:pPr>
      <w:proofErr w:type="gramStart"/>
      <w:r w:rsidRPr="00764237">
        <w:rPr>
          <w:rFonts w:cs="Arial"/>
          <w:sz w:val="20"/>
          <w:szCs w:val="20"/>
        </w:rPr>
        <w:t>articulate</w:t>
      </w:r>
      <w:proofErr w:type="gramEnd"/>
      <w:r w:rsidRPr="00764237">
        <w:rPr>
          <w:rFonts w:cs="Arial"/>
          <w:sz w:val="20"/>
          <w:szCs w:val="20"/>
        </w:rPr>
        <w:t xml:space="preserve"> the elements and measures of integration, coordination, monitoring, and evaluation (Council of Europe</w:t>
      </w:r>
      <w:r w:rsidR="009E0A45" w:rsidRPr="00764237">
        <w:rPr>
          <w:rFonts w:cs="Arial"/>
          <w:sz w:val="20"/>
          <w:szCs w:val="20"/>
        </w:rPr>
        <w:t>,</w:t>
      </w:r>
      <w:r w:rsidRPr="00764237">
        <w:rPr>
          <w:rFonts w:cs="Arial"/>
          <w:sz w:val="20"/>
          <w:szCs w:val="20"/>
        </w:rPr>
        <w:t xml:space="preserve"> 2013</w:t>
      </w:r>
      <w:r w:rsidR="009E0A45" w:rsidRPr="00764237">
        <w:rPr>
          <w:rFonts w:cs="Arial"/>
          <w:sz w:val="20"/>
          <w:szCs w:val="20"/>
        </w:rPr>
        <w:t>;</w:t>
      </w:r>
      <w:r w:rsidRPr="00764237">
        <w:rPr>
          <w:rFonts w:cs="Arial"/>
          <w:sz w:val="20"/>
          <w:szCs w:val="20"/>
        </w:rPr>
        <w:t xml:space="preserve"> U</w:t>
      </w:r>
      <w:r w:rsidR="00764237">
        <w:rPr>
          <w:rFonts w:cs="Arial"/>
          <w:sz w:val="20"/>
          <w:szCs w:val="20"/>
        </w:rPr>
        <w:t>nited Nations</w:t>
      </w:r>
      <w:r w:rsidRPr="00764237">
        <w:rPr>
          <w:rFonts w:cs="Arial"/>
          <w:sz w:val="20"/>
          <w:szCs w:val="20"/>
        </w:rPr>
        <w:t xml:space="preserve"> General Assembly</w:t>
      </w:r>
      <w:r w:rsidR="009E0A45" w:rsidRPr="00764237">
        <w:rPr>
          <w:rFonts w:cs="Arial"/>
          <w:sz w:val="20"/>
          <w:szCs w:val="20"/>
        </w:rPr>
        <w:t>,</w:t>
      </w:r>
      <w:r w:rsidRPr="00764237">
        <w:rPr>
          <w:rFonts w:cs="Arial"/>
          <w:sz w:val="20"/>
          <w:szCs w:val="20"/>
        </w:rPr>
        <w:t xml:space="preserve"> 2011)</w:t>
      </w:r>
      <w:r w:rsidR="0062595F" w:rsidRPr="00764237">
        <w:rPr>
          <w:rFonts w:cs="Arial"/>
          <w:sz w:val="20"/>
          <w:szCs w:val="20"/>
        </w:rPr>
        <w:t>.</w:t>
      </w:r>
    </w:p>
    <w:p w14:paraId="212FA262" w14:textId="77777777" w:rsidR="00C32B62" w:rsidRPr="00764237" w:rsidRDefault="00C32B62" w:rsidP="00764237">
      <w:pPr>
        <w:pStyle w:val="NoSpacing"/>
        <w:jc w:val="both"/>
        <w:rPr>
          <w:rFonts w:cs="Arial"/>
          <w:sz w:val="20"/>
          <w:szCs w:val="20"/>
        </w:rPr>
      </w:pPr>
    </w:p>
    <w:p w14:paraId="272D2CA4" w14:textId="4F11E153" w:rsidR="0062595F" w:rsidRPr="00764237" w:rsidRDefault="0062595F" w:rsidP="00764237">
      <w:pPr>
        <w:pStyle w:val="NoSpacing"/>
        <w:numPr>
          <w:ilvl w:val="0"/>
          <w:numId w:val="18"/>
        </w:numPr>
        <w:ind w:left="360"/>
        <w:jc w:val="both"/>
        <w:rPr>
          <w:rFonts w:cs="Arial"/>
          <w:sz w:val="20"/>
          <w:szCs w:val="20"/>
        </w:rPr>
      </w:pPr>
      <w:proofErr w:type="gramStart"/>
      <w:r w:rsidRPr="00764237">
        <w:rPr>
          <w:rFonts w:cs="Arial"/>
          <w:sz w:val="20"/>
          <w:szCs w:val="20"/>
        </w:rPr>
        <w:t>embed</w:t>
      </w:r>
      <w:proofErr w:type="gramEnd"/>
      <w:r w:rsidRPr="00764237">
        <w:rPr>
          <w:rFonts w:cs="Arial"/>
          <w:sz w:val="20"/>
          <w:szCs w:val="20"/>
        </w:rPr>
        <w:t xml:space="preserve"> and prioritise the standard of due diligence as a critical tool in accountability of States to prevent all forms of violence against all women (</w:t>
      </w:r>
      <w:proofErr w:type="spellStart"/>
      <w:r w:rsidRPr="00764237">
        <w:rPr>
          <w:rFonts w:cs="Arial"/>
          <w:sz w:val="20"/>
          <w:szCs w:val="20"/>
        </w:rPr>
        <w:t>Abul</w:t>
      </w:r>
      <w:proofErr w:type="spellEnd"/>
      <w:r w:rsidRPr="00764237">
        <w:rPr>
          <w:rFonts w:cs="Arial"/>
          <w:sz w:val="20"/>
          <w:szCs w:val="20"/>
        </w:rPr>
        <w:t xml:space="preserve"> Aziz &amp; </w:t>
      </w:r>
      <w:proofErr w:type="spellStart"/>
      <w:r w:rsidRPr="00764237">
        <w:rPr>
          <w:rFonts w:cs="Arial"/>
          <w:sz w:val="20"/>
          <w:szCs w:val="20"/>
        </w:rPr>
        <w:t>Moussa</w:t>
      </w:r>
      <w:proofErr w:type="spellEnd"/>
      <w:r w:rsidR="009E0A45" w:rsidRPr="00764237">
        <w:rPr>
          <w:rFonts w:cs="Arial"/>
          <w:sz w:val="20"/>
          <w:szCs w:val="20"/>
        </w:rPr>
        <w:t>,</w:t>
      </w:r>
      <w:r w:rsidRPr="00764237">
        <w:rPr>
          <w:rFonts w:cs="Arial"/>
          <w:sz w:val="20"/>
          <w:szCs w:val="20"/>
        </w:rPr>
        <w:t xml:space="preserve"> 2014).</w:t>
      </w:r>
    </w:p>
    <w:p w14:paraId="0B165950" w14:textId="77777777" w:rsidR="0062595F" w:rsidRPr="00764237" w:rsidRDefault="0062595F" w:rsidP="0062595F">
      <w:pPr>
        <w:pStyle w:val="NoSpacing"/>
        <w:jc w:val="both"/>
        <w:rPr>
          <w:rFonts w:cs="Arial"/>
          <w:sz w:val="20"/>
          <w:szCs w:val="20"/>
        </w:rPr>
      </w:pPr>
    </w:p>
    <w:p w14:paraId="1A316DDC" w14:textId="77777777" w:rsidR="00E37439" w:rsidRDefault="00E37439" w:rsidP="0062595F">
      <w:pPr>
        <w:pStyle w:val="NoSpacing"/>
        <w:jc w:val="both"/>
        <w:rPr>
          <w:sz w:val="20"/>
          <w:szCs w:val="20"/>
        </w:rPr>
      </w:pPr>
    </w:p>
    <w:p w14:paraId="755055B4" w14:textId="77777777" w:rsidR="00E37439" w:rsidRDefault="00E37439" w:rsidP="0062595F">
      <w:pPr>
        <w:pStyle w:val="NoSpacing"/>
        <w:jc w:val="both"/>
        <w:rPr>
          <w:sz w:val="20"/>
          <w:szCs w:val="20"/>
        </w:rPr>
      </w:pPr>
    </w:p>
    <w:p w14:paraId="25F4D0DB" w14:textId="77777777" w:rsidR="00E37439" w:rsidRDefault="00E37439" w:rsidP="0062595F">
      <w:pPr>
        <w:pStyle w:val="NoSpacing"/>
        <w:jc w:val="both"/>
        <w:rPr>
          <w:sz w:val="20"/>
          <w:szCs w:val="20"/>
        </w:rPr>
      </w:pPr>
    </w:p>
    <w:p w14:paraId="3BFD1BC7" w14:textId="77777777" w:rsidR="00E37439" w:rsidRDefault="00E37439" w:rsidP="0062595F">
      <w:pPr>
        <w:pStyle w:val="NoSpacing"/>
        <w:jc w:val="both"/>
        <w:rPr>
          <w:sz w:val="20"/>
          <w:szCs w:val="20"/>
        </w:rPr>
      </w:pPr>
    </w:p>
    <w:p w14:paraId="781F804D" w14:textId="77777777" w:rsidR="00E37439" w:rsidRDefault="00E37439" w:rsidP="0062595F">
      <w:pPr>
        <w:pStyle w:val="NoSpacing"/>
        <w:jc w:val="both"/>
        <w:rPr>
          <w:sz w:val="20"/>
          <w:szCs w:val="20"/>
        </w:rPr>
      </w:pPr>
    </w:p>
    <w:p w14:paraId="6B89F019" w14:textId="77777777" w:rsidR="00E37439" w:rsidRPr="00544ADC" w:rsidRDefault="00E37439" w:rsidP="0062595F">
      <w:pPr>
        <w:pStyle w:val="NoSpacing"/>
        <w:jc w:val="both"/>
        <w:rPr>
          <w:sz w:val="20"/>
          <w:szCs w:val="20"/>
        </w:rPr>
      </w:pPr>
    </w:p>
    <w:p w14:paraId="276C8FF4" w14:textId="77777777" w:rsidR="0062595F" w:rsidRDefault="0062595F" w:rsidP="00D17ED1">
      <w:pPr>
        <w:pStyle w:val="NoSpacing"/>
        <w:jc w:val="both"/>
        <w:rPr>
          <w:sz w:val="20"/>
          <w:szCs w:val="20"/>
        </w:rPr>
      </w:pPr>
    </w:p>
    <w:p w14:paraId="7CDCAEF6" w14:textId="3EDF0457" w:rsidR="00544ADC" w:rsidRPr="00940357" w:rsidRDefault="00764237" w:rsidP="00544ADC">
      <w:pPr>
        <w:pBdr>
          <w:bottom w:val="single" w:sz="4" w:space="1" w:color="auto"/>
        </w:pBdr>
        <w:spacing w:line="240" w:lineRule="auto"/>
        <w:ind w:left="709" w:hanging="709"/>
        <w:rPr>
          <w:rFonts w:cs="Arial"/>
          <w:b/>
          <w:sz w:val="24"/>
          <w:szCs w:val="24"/>
        </w:rPr>
      </w:pPr>
      <w:r>
        <w:rPr>
          <w:rFonts w:cs="Arial"/>
          <w:b/>
          <w:color w:val="1F497D" w:themeColor="text2"/>
          <w:sz w:val="24"/>
          <w:szCs w:val="24"/>
        </w:rPr>
        <w:lastRenderedPageBreak/>
        <w:t>4</w:t>
      </w:r>
      <w:r w:rsidR="00544ADC">
        <w:rPr>
          <w:rFonts w:cs="Arial"/>
          <w:b/>
          <w:color w:val="1F497D" w:themeColor="text2"/>
          <w:sz w:val="24"/>
          <w:szCs w:val="24"/>
        </w:rPr>
        <w:t>.2</w:t>
      </w:r>
      <w:r w:rsidR="00544ADC" w:rsidRPr="00940357">
        <w:rPr>
          <w:rFonts w:cs="Arial"/>
          <w:b/>
          <w:color w:val="1F497D" w:themeColor="text2"/>
          <w:sz w:val="24"/>
          <w:szCs w:val="24"/>
        </w:rPr>
        <w:t>.</w:t>
      </w:r>
      <w:r w:rsidR="00544ADC" w:rsidRPr="00940357">
        <w:rPr>
          <w:rFonts w:cs="Arial"/>
          <w:b/>
          <w:color w:val="1F497D" w:themeColor="text2"/>
          <w:sz w:val="24"/>
          <w:szCs w:val="24"/>
        </w:rPr>
        <w:tab/>
      </w:r>
      <w:r w:rsidR="009E0A45" w:rsidRPr="00544ADC">
        <w:rPr>
          <w:rFonts w:cs="Arial"/>
          <w:b/>
          <w:color w:val="1F497D" w:themeColor="text2"/>
          <w:sz w:val="24"/>
          <w:szCs w:val="24"/>
        </w:rPr>
        <w:t>Prevention measures and strategies</w:t>
      </w:r>
    </w:p>
    <w:p w14:paraId="2BE706EA" w14:textId="6B322171" w:rsidR="00E37439" w:rsidRPr="00D4198F" w:rsidRDefault="00E37439" w:rsidP="00E37439">
      <w:pPr>
        <w:spacing w:after="0" w:line="240" w:lineRule="auto"/>
        <w:jc w:val="both"/>
        <w:rPr>
          <w:rFonts w:cs="Arial"/>
          <w:sz w:val="20"/>
          <w:szCs w:val="20"/>
        </w:rPr>
      </w:pPr>
      <w:r w:rsidRPr="00D4198F">
        <w:rPr>
          <w:rFonts w:cs="Arial"/>
          <w:sz w:val="20"/>
          <w:szCs w:val="20"/>
        </w:rPr>
        <w:t xml:space="preserve">The human rights approach to preventing violence against women recognises that discrimination including </w:t>
      </w:r>
      <w:r w:rsidRPr="00D4198F">
        <w:rPr>
          <w:sz w:val="20"/>
          <w:szCs w:val="20"/>
        </w:rPr>
        <w:t xml:space="preserve">gender-based violence </w:t>
      </w:r>
      <w:r w:rsidRPr="00D4198F">
        <w:rPr>
          <w:rFonts w:cs="Arial"/>
          <w:sz w:val="20"/>
          <w:szCs w:val="20"/>
        </w:rPr>
        <w:t xml:space="preserve">affects women in different ways depending on how they are positioned within social, economic and cultural hierarchies. These </w:t>
      </w:r>
      <w:proofErr w:type="spellStart"/>
      <w:r w:rsidRPr="00D4198F">
        <w:rPr>
          <w:rFonts w:cs="Arial"/>
          <w:sz w:val="20"/>
          <w:szCs w:val="20"/>
        </w:rPr>
        <w:t>positionings</w:t>
      </w:r>
      <w:proofErr w:type="spellEnd"/>
      <w:r w:rsidRPr="00D4198F">
        <w:rPr>
          <w:rFonts w:cs="Arial"/>
          <w:sz w:val="20"/>
          <w:szCs w:val="20"/>
        </w:rPr>
        <w:t xml:space="preserve"> can prohibit or further compromise certain women’s ability to enjoy universal human rights (</w:t>
      </w:r>
      <w:proofErr w:type="spellStart"/>
      <w:r w:rsidRPr="00D4198F">
        <w:rPr>
          <w:rFonts w:cs="Arial"/>
          <w:sz w:val="20"/>
          <w:szCs w:val="20"/>
        </w:rPr>
        <w:t>Manjoo</w:t>
      </w:r>
      <w:proofErr w:type="spellEnd"/>
      <w:r w:rsidR="009E0A45">
        <w:rPr>
          <w:rFonts w:cs="Arial"/>
          <w:sz w:val="20"/>
          <w:szCs w:val="20"/>
        </w:rPr>
        <w:t>,</w:t>
      </w:r>
      <w:r w:rsidRPr="00D4198F">
        <w:rPr>
          <w:rFonts w:cs="Arial"/>
          <w:sz w:val="20"/>
          <w:szCs w:val="20"/>
        </w:rPr>
        <w:t xml:space="preserve"> 2011). In this context, a human rights approach not only embeds addressing inter-gender discrimination and inequality into the violence prevention effort, </w:t>
      </w:r>
      <w:proofErr w:type="gramStart"/>
      <w:r w:rsidRPr="00D4198F">
        <w:rPr>
          <w:rFonts w:cs="Arial"/>
          <w:sz w:val="20"/>
          <w:szCs w:val="20"/>
        </w:rPr>
        <w:t>but</w:t>
      </w:r>
      <w:proofErr w:type="gramEnd"/>
      <w:r w:rsidRPr="00D4198F">
        <w:rPr>
          <w:rFonts w:cs="Arial"/>
          <w:sz w:val="20"/>
          <w:szCs w:val="20"/>
        </w:rPr>
        <w:t xml:space="preserve"> recognises the need for holistic measures that address inter-gender </w:t>
      </w:r>
      <w:r w:rsidRPr="00D4198F">
        <w:rPr>
          <w:rFonts w:cs="Arial"/>
          <w:i/>
          <w:sz w:val="20"/>
          <w:szCs w:val="20"/>
        </w:rPr>
        <w:t>and</w:t>
      </w:r>
      <w:r w:rsidRPr="00D4198F">
        <w:rPr>
          <w:rFonts w:cs="Arial"/>
          <w:sz w:val="20"/>
          <w:szCs w:val="20"/>
        </w:rPr>
        <w:t xml:space="preserve"> intra-gender inequality and intersectional discrimination.</w:t>
      </w:r>
    </w:p>
    <w:p w14:paraId="46226401" w14:textId="77777777" w:rsidR="00407B8C" w:rsidRPr="00D4198F" w:rsidRDefault="00407B8C" w:rsidP="00FB1EEA">
      <w:pPr>
        <w:pStyle w:val="NoSpacing"/>
        <w:jc w:val="both"/>
        <w:rPr>
          <w:sz w:val="20"/>
          <w:szCs w:val="20"/>
        </w:rPr>
      </w:pPr>
    </w:p>
    <w:p w14:paraId="5D089816" w14:textId="4A4B41D4" w:rsidR="00FB1EEA" w:rsidRPr="00D4198F" w:rsidRDefault="00FB1EEA" w:rsidP="00FB1EEA">
      <w:pPr>
        <w:spacing w:after="0" w:line="240" w:lineRule="auto"/>
        <w:jc w:val="both"/>
        <w:rPr>
          <w:rFonts w:cs="Arial"/>
          <w:bCs/>
          <w:sz w:val="20"/>
          <w:szCs w:val="20"/>
          <w:lang w:eastAsia="en-AU"/>
        </w:rPr>
      </w:pPr>
      <w:r w:rsidRPr="00D4198F">
        <w:rPr>
          <w:sz w:val="20"/>
          <w:szCs w:val="20"/>
        </w:rPr>
        <w:t>The empowerment of women is vital in any framework to prevent violence against women, and this is even more potent for women with disabilities, who have made it clear that empowerment for them comes from speaking and/or acting in their own interests; the presence of a collectivity and a basis in self-determination; and a discourse of human rights (Frohmader</w:t>
      </w:r>
      <w:r w:rsidR="009E0A45">
        <w:rPr>
          <w:sz w:val="20"/>
          <w:szCs w:val="20"/>
        </w:rPr>
        <w:t>,</w:t>
      </w:r>
      <w:r w:rsidRPr="00D4198F">
        <w:rPr>
          <w:sz w:val="20"/>
          <w:szCs w:val="20"/>
        </w:rPr>
        <w:t xml:space="preserve"> 2011</w:t>
      </w:r>
      <w:r w:rsidR="00BC34F2">
        <w:rPr>
          <w:sz w:val="20"/>
          <w:szCs w:val="20"/>
        </w:rPr>
        <w:t>;</w:t>
      </w:r>
      <w:r w:rsidR="00F24F3C" w:rsidRPr="00D4198F">
        <w:rPr>
          <w:sz w:val="20"/>
          <w:szCs w:val="20"/>
        </w:rPr>
        <w:t xml:space="preserve"> Millen</w:t>
      </w:r>
      <w:r w:rsidR="009E0A45">
        <w:rPr>
          <w:sz w:val="20"/>
          <w:szCs w:val="20"/>
        </w:rPr>
        <w:t>,</w:t>
      </w:r>
      <w:r w:rsidR="00F24F3C" w:rsidRPr="00D4198F">
        <w:rPr>
          <w:sz w:val="20"/>
          <w:szCs w:val="20"/>
        </w:rPr>
        <w:t xml:space="preserve"> 2015</w:t>
      </w:r>
      <w:r w:rsidRPr="00D4198F">
        <w:rPr>
          <w:sz w:val="20"/>
          <w:szCs w:val="20"/>
        </w:rPr>
        <w:t xml:space="preserve">). </w:t>
      </w:r>
      <w:r w:rsidR="00BC72CF" w:rsidRPr="00D4198F">
        <w:rPr>
          <w:sz w:val="20"/>
          <w:szCs w:val="20"/>
        </w:rPr>
        <w:t>Empowerment</w:t>
      </w:r>
      <w:r w:rsidRPr="00D4198F">
        <w:rPr>
          <w:sz w:val="20"/>
          <w:szCs w:val="20"/>
        </w:rPr>
        <w:t xml:space="preserve"> in the context of women with disabilities means empowerment in </w:t>
      </w:r>
      <w:r w:rsidRPr="00F84CE5">
        <w:rPr>
          <w:i/>
          <w:sz w:val="20"/>
          <w:szCs w:val="20"/>
        </w:rPr>
        <w:t>all</w:t>
      </w:r>
      <w:r w:rsidRPr="00D4198F">
        <w:rPr>
          <w:sz w:val="20"/>
          <w:szCs w:val="20"/>
        </w:rPr>
        <w:t xml:space="preserve"> aspects of life, including political and economic empowerment. This reflects the greater aim of achieving gender equality by increasing women’s agency and reducing their vulnerability to violence (Council of Europe</w:t>
      </w:r>
      <w:r w:rsidR="009E0A45">
        <w:rPr>
          <w:sz w:val="20"/>
          <w:szCs w:val="20"/>
        </w:rPr>
        <w:t>,</w:t>
      </w:r>
      <w:r w:rsidRPr="00D4198F">
        <w:rPr>
          <w:sz w:val="20"/>
          <w:szCs w:val="20"/>
        </w:rPr>
        <w:t xml:space="preserve"> 2013). It also reflects the interdependence of human rights, by recognising that t</w:t>
      </w:r>
      <w:r w:rsidRPr="00D4198F">
        <w:rPr>
          <w:rFonts w:cs="Arial"/>
          <w:bCs/>
          <w:sz w:val="20"/>
          <w:szCs w:val="20"/>
          <w:lang w:eastAsia="en-AU"/>
        </w:rPr>
        <w:t>he right to live free from violence is dependent on realisation of other human rights.</w:t>
      </w:r>
      <w:r w:rsidR="00BA69A1" w:rsidRPr="00D4198F">
        <w:rPr>
          <w:rFonts w:cs="Arial"/>
          <w:bCs/>
          <w:sz w:val="20"/>
          <w:szCs w:val="20"/>
          <w:lang w:eastAsia="en-AU"/>
        </w:rPr>
        <w:t xml:space="preserve"> </w:t>
      </w:r>
    </w:p>
    <w:p w14:paraId="07C05052" w14:textId="77777777" w:rsidR="00FB1EEA" w:rsidRPr="00D4198F" w:rsidRDefault="00FB1EEA" w:rsidP="00FB1EEA">
      <w:pPr>
        <w:spacing w:after="0" w:line="240" w:lineRule="auto"/>
        <w:jc w:val="both"/>
        <w:rPr>
          <w:sz w:val="20"/>
          <w:szCs w:val="20"/>
        </w:rPr>
      </w:pPr>
    </w:p>
    <w:p w14:paraId="476BC989" w14:textId="4429332A" w:rsidR="00BA69A1" w:rsidRPr="00D4198F" w:rsidRDefault="00795019" w:rsidP="00FB1EEA">
      <w:pPr>
        <w:spacing w:after="0" w:line="240" w:lineRule="auto"/>
        <w:jc w:val="both"/>
        <w:rPr>
          <w:sz w:val="20"/>
          <w:szCs w:val="20"/>
        </w:rPr>
      </w:pPr>
      <w:r w:rsidRPr="00D4198F">
        <w:rPr>
          <w:sz w:val="20"/>
          <w:szCs w:val="20"/>
        </w:rPr>
        <w:t xml:space="preserve">Participation of women with disabilities as citizens is at the basis of the recognition of their dignity. Access to decision-making, political participation and representation are essential markers of gender equality and fundamental to </w:t>
      </w:r>
      <w:r w:rsidR="00BA69A1" w:rsidRPr="00D4198F">
        <w:rPr>
          <w:sz w:val="20"/>
          <w:szCs w:val="20"/>
        </w:rPr>
        <w:t xml:space="preserve">a </w:t>
      </w:r>
      <w:r w:rsidR="00BA69A1" w:rsidRPr="00D4198F">
        <w:rPr>
          <w:rFonts w:cs="Arial"/>
          <w:sz w:val="20"/>
          <w:szCs w:val="20"/>
        </w:rPr>
        <w:t>human rights approach to preventing violence</w:t>
      </w:r>
      <w:r w:rsidRPr="00D4198F">
        <w:rPr>
          <w:sz w:val="20"/>
          <w:szCs w:val="20"/>
        </w:rPr>
        <w:t>. Women with disabilities in Australia are often excluded from and denied opportunities to participate in decision-making about issues that affect their lives and those of their families, community and nation (Committee on the Elimination of Discrimination against Women</w:t>
      </w:r>
      <w:r w:rsidR="009E0A45">
        <w:rPr>
          <w:sz w:val="20"/>
          <w:szCs w:val="20"/>
        </w:rPr>
        <w:t>,</w:t>
      </w:r>
      <w:r w:rsidRPr="00D4198F">
        <w:rPr>
          <w:sz w:val="20"/>
          <w:szCs w:val="20"/>
        </w:rPr>
        <w:t xml:space="preserve"> 2010). Fulfilling the right to information is a key prerequisite for the active, free, informed, relevant and meaningful participation of women with disabilities. </w:t>
      </w:r>
    </w:p>
    <w:p w14:paraId="0AEC469D" w14:textId="77777777" w:rsidR="00BA69A1" w:rsidRPr="00D4198F" w:rsidRDefault="00BA69A1" w:rsidP="00FB1EEA">
      <w:pPr>
        <w:spacing w:after="0" w:line="240" w:lineRule="auto"/>
        <w:jc w:val="both"/>
        <w:rPr>
          <w:sz w:val="20"/>
          <w:szCs w:val="20"/>
        </w:rPr>
      </w:pPr>
    </w:p>
    <w:p w14:paraId="63CCBF2D" w14:textId="7B9CA13B" w:rsidR="00795019" w:rsidRPr="00D4198F" w:rsidRDefault="00BA69A1" w:rsidP="00FB1EEA">
      <w:pPr>
        <w:spacing w:after="0" w:line="240" w:lineRule="auto"/>
        <w:jc w:val="both"/>
        <w:rPr>
          <w:sz w:val="20"/>
          <w:szCs w:val="20"/>
        </w:rPr>
      </w:pPr>
      <w:r w:rsidRPr="00D4198F">
        <w:rPr>
          <w:sz w:val="20"/>
          <w:szCs w:val="20"/>
        </w:rPr>
        <w:t>Australia has clear obligations under the international human rights treaties it has ratified to ensure the meaningful participation of women with disabilities at all stages of the design, implementation, monitoring and evaluation of decisions and policies affecting them (Committee on the Elimination of Discrimination against Women</w:t>
      </w:r>
      <w:r w:rsidR="009E0A45">
        <w:rPr>
          <w:sz w:val="20"/>
          <w:szCs w:val="20"/>
        </w:rPr>
        <w:t>,</w:t>
      </w:r>
      <w:r w:rsidRPr="00D4198F">
        <w:rPr>
          <w:sz w:val="20"/>
          <w:szCs w:val="20"/>
        </w:rPr>
        <w:t xml:space="preserve"> 2010</w:t>
      </w:r>
      <w:r w:rsidR="002A707C">
        <w:rPr>
          <w:sz w:val="20"/>
          <w:szCs w:val="20"/>
        </w:rPr>
        <w:t>;</w:t>
      </w:r>
      <w:r w:rsidRPr="00D4198F">
        <w:rPr>
          <w:sz w:val="20"/>
          <w:szCs w:val="20"/>
        </w:rPr>
        <w:t xml:space="preserve"> Committee on the Rights of Persons with Disabilities</w:t>
      </w:r>
      <w:r w:rsidR="009E0A45">
        <w:rPr>
          <w:sz w:val="20"/>
          <w:szCs w:val="20"/>
        </w:rPr>
        <w:t>,</w:t>
      </w:r>
      <w:r w:rsidRPr="00D4198F">
        <w:rPr>
          <w:sz w:val="20"/>
          <w:szCs w:val="20"/>
        </w:rPr>
        <w:t xml:space="preserve"> 2015). </w:t>
      </w:r>
    </w:p>
    <w:p w14:paraId="40CF1689" w14:textId="77777777" w:rsidR="00795019" w:rsidRPr="00D4198F" w:rsidRDefault="00795019" w:rsidP="00F24F3C">
      <w:pPr>
        <w:spacing w:after="0" w:line="240" w:lineRule="auto"/>
        <w:jc w:val="both"/>
        <w:rPr>
          <w:sz w:val="20"/>
          <w:szCs w:val="20"/>
        </w:rPr>
      </w:pPr>
    </w:p>
    <w:p w14:paraId="653630F0" w14:textId="513627FA" w:rsidR="00BA69A1" w:rsidRPr="00D4198F" w:rsidRDefault="00BA69A1" w:rsidP="00F24F3C">
      <w:pPr>
        <w:pStyle w:val="NoSpacing"/>
        <w:jc w:val="both"/>
        <w:rPr>
          <w:sz w:val="20"/>
          <w:szCs w:val="20"/>
        </w:rPr>
      </w:pPr>
      <w:r w:rsidRPr="00D4198F">
        <w:rPr>
          <w:sz w:val="20"/>
          <w:szCs w:val="20"/>
        </w:rPr>
        <w:t>For many women with disabilities, low self-esteem, lack of confidence, lack of awareness about their rights, experiences of violence, abuse, harassment, exploitation, sexual violence, and other forms of discrimination all act as barriers to them participating in their communities, or having decision-making power in their day</w:t>
      </w:r>
      <w:r w:rsidR="002A707C">
        <w:rPr>
          <w:sz w:val="20"/>
          <w:szCs w:val="20"/>
        </w:rPr>
        <w:t>-</w:t>
      </w:r>
      <w:r w:rsidRPr="00D4198F">
        <w:rPr>
          <w:sz w:val="20"/>
          <w:szCs w:val="20"/>
        </w:rPr>
        <w:t>to</w:t>
      </w:r>
      <w:r w:rsidR="002A707C">
        <w:rPr>
          <w:sz w:val="20"/>
          <w:szCs w:val="20"/>
        </w:rPr>
        <w:t>-</w:t>
      </w:r>
      <w:r w:rsidRPr="00D4198F">
        <w:rPr>
          <w:sz w:val="20"/>
          <w:szCs w:val="20"/>
        </w:rPr>
        <w:t>day lives. Women with disabilities have made it clear that one of the best ways for them to develop knowledge, confidence, self-esteem and skills is to work together with other women with disabilities on common issues</w:t>
      </w:r>
      <w:r w:rsidR="00F03DF4">
        <w:rPr>
          <w:sz w:val="20"/>
          <w:szCs w:val="20"/>
        </w:rPr>
        <w:t>, including the prevention of violence</w:t>
      </w:r>
      <w:r w:rsidRPr="00D4198F">
        <w:rPr>
          <w:sz w:val="20"/>
          <w:szCs w:val="20"/>
        </w:rPr>
        <w:t xml:space="preserve"> (Millen</w:t>
      </w:r>
      <w:r w:rsidR="009E0A45">
        <w:rPr>
          <w:sz w:val="20"/>
          <w:szCs w:val="20"/>
        </w:rPr>
        <w:t>,</w:t>
      </w:r>
      <w:r w:rsidRPr="00D4198F">
        <w:rPr>
          <w:sz w:val="20"/>
          <w:szCs w:val="20"/>
        </w:rPr>
        <w:t xml:space="preserve"> 2015</w:t>
      </w:r>
      <w:r w:rsidR="009E0A45">
        <w:rPr>
          <w:sz w:val="20"/>
          <w:szCs w:val="20"/>
        </w:rPr>
        <w:t>;</w:t>
      </w:r>
      <w:r w:rsidR="00F24F3C" w:rsidRPr="00D4198F">
        <w:rPr>
          <w:sz w:val="20"/>
          <w:szCs w:val="20"/>
        </w:rPr>
        <w:t xml:space="preserve"> W</w:t>
      </w:r>
      <w:r w:rsidR="002A707C">
        <w:rPr>
          <w:sz w:val="20"/>
          <w:szCs w:val="20"/>
        </w:rPr>
        <w:t>omen With Disabilities Australia</w:t>
      </w:r>
      <w:r w:rsidR="009E0A45">
        <w:rPr>
          <w:sz w:val="20"/>
          <w:szCs w:val="20"/>
        </w:rPr>
        <w:t>,</w:t>
      </w:r>
      <w:r w:rsidR="00F24F3C" w:rsidRPr="00D4198F">
        <w:rPr>
          <w:sz w:val="20"/>
          <w:szCs w:val="20"/>
        </w:rPr>
        <w:t xml:space="preserve"> 2007</w:t>
      </w:r>
      <w:r w:rsidR="00594903">
        <w:rPr>
          <w:sz w:val="20"/>
          <w:szCs w:val="20"/>
        </w:rPr>
        <w:t>b</w:t>
      </w:r>
      <w:r w:rsidRPr="00D4198F">
        <w:rPr>
          <w:sz w:val="20"/>
          <w:szCs w:val="20"/>
        </w:rPr>
        <w:t>). This promotes the development of personal identities, where women with disabilities are able to recognise the need for personal autonomy, and importantly, develop a sense of personal worth. At the broader level, it enables the formation of a collective identity, where women with disabilities are able to speak out about their experiences and take action to collectively improve their lives.</w:t>
      </w:r>
    </w:p>
    <w:p w14:paraId="17755210" w14:textId="77777777" w:rsidR="00BA69A1" w:rsidRPr="00D4198F" w:rsidRDefault="00BA69A1" w:rsidP="00F24F3C">
      <w:pPr>
        <w:spacing w:after="0" w:line="240" w:lineRule="auto"/>
        <w:jc w:val="both"/>
        <w:rPr>
          <w:sz w:val="20"/>
          <w:szCs w:val="20"/>
        </w:rPr>
      </w:pPr>
    </w:p>
    <w:p w14:paraId="7B859734" w14:textId="143110E0" w:rsidR="00FB1EEA" w:rsidRPr="00D4198F" w:rsidRDefault="00F24F3C" w:rsidP="00FB1EEA">
      <w:pPr>
        <w:spacing w:after="0" w:line="240" w:lineRule="auto"/>
        <w:jc w:val="both"/>
        <w:rPr>
          <w:sz w:val="20"/>
          <w:szCs w:val="20"/>
        </w:rPr>
      </w:pPr>
      <w:r w:rsidRPr="00D4198F">
        <w:rPr>
          <w:sz w:val="20"/>
          <w:szCs w:val="20"/>
        </w:rPr>
        <w:t>In this context, o</w:t>
      </w:r>
      <w:r w:rsidR="00FB1EEA" w:rsidRPr="00D4198F">
        <w:rPr>
          <w:sz w:val="20"/>
          <w:szCs w:val="20"/>
        </w:rPr>
        <w:t xml:space="preserve">rganisations, groups and networks </w:t>
      </w:r>
      <w:r w:rsidR="00FB1EEA" w:rsidRPr="00F84CE5">
        <w:rPr>
          <w:i/>
          <w:sz w:val="20"/>
          <w:szCs w:val="20"/>
        </w:rPr>
        <w:t>of</w:t>
      </w:r>
      <w:r w:rsidR="00FB1EEA" w:rsidRPr="00D4198F">
        <w:rPr>
          <w:sz w:val="20"/>
          <w:szCs w:val="20"/>
        </w:rPr>
        <w:t xml:space="preserve"> women with disabilities </w:t>
      </w:r>
      <w:r w:rsidRPr="00D4198F">
        <w:rPr>
          <w:sz w:val="20"/>
          <w:szCs w:val="20"/>
        </w:rPr>
        <w:t xml:space="preserve">run </w:t>
      </w:r>
      <w:r w:rsidRPr="00F84CE5">
        <w:rPr>
          <w:i/>
          <w:sz w:val="20"/>
          <w:szCs w:val="20"/>
        </w:rPr>
        <w:t>by</w:t>
      </w:r>
      <w:r w:rsidRPr="00D4198F">
        <w:rPr>
          <w:sz w:val="20"/>
          <w:szCs w:val="20"/>
        </w:rPr>
        <w:t xml:space="preserve"> and </w:t>
      </w:r>
      <w:r w:rsidRPr="00F84CE5">
        <w:rPr>
          <w:i/>
          <w:sz w:val="20"/>
          <w:szCs w:val="20"/>
        </w:rPr>
        <w:t>for</w:t>
      </w:r>
      <w:r w:rsidRPr="00D4198F">
        <w:rPr>
          <w:sz w:val="20"/>
          <w:szCs w:val="20"/>
        </w:rPr>
        <w:t xml:space="preserve"> women with disabilities </w:t>
      </w:r>
      <w:r w:rsidR="00FB1EEA" w:rsidRPr="00D4198F">
        <w:rPr>
          <w:sz w:val="20"/>
          <w:szCs w:val="20"/>
        </w:rPr>
        <w:t xml:space="preserve">play an essential role in efforts to promote the rights of women </w:t>
      </w:r>
      <w:r w:rsidRPr="00D4198F">
        <w:rPr>
          <w:sz w:val="20"/>
          <w:szCs w:val="20"/>
        </w:rPr>
        <w:t>with disabilities</w:t>
      </w:r>
      <w:r w:rsidR="00FB1EEA" w:rsidRPr="00D4198F">
        <w:rPr>
          <w:sz w:val="20"/>
          <w:szCs w:val="20"/>
        </w:rPr>
        <w:t xml:space="preserve"> to freedom from </w:t>
      </w:r>
      <w:r w:rsidR="00FB1EEA" w:rsidRPr="00F84CE5">
        <w:rPr>
          <w:i/>
          <w:sz w:val="20"/>
          <w:szCs w:val="20"/>
        </w:rPr>
        <w:t>all</w:t>
      </w:r>
      <w:r w:rsidR="00FB1EEA" w:rsidRPr="00D4198F">
        <w:rPr>
          <w:sz w:val="20"/>
          <w:szCs w:val="20"/>
        </w:rPr>
        <w:t xml:space="preserve"> forms of violence.</w:t>
      </w:r>
      <w:r w:rsidRPr="00D4198F">
        <w:rPr>
          <w:sz w:val="20"/>
          <w:szCs w:val="20"/>
        </w:rPr>
        <w:t xml:space="preserve"> The </w:t>
      </w:r>
      <w:r w:rsidR="00F03DF4">
        <w:rPr>
          <w:sz w:val="20"/>
          <w:szCs w:val="20"/>
        </w:rPr>
        <w:t>crucial</w:t>
      </w:r>
      <w:r w:rsidRPr="00D4198F">
        <w:rPr>
          <w:sz w:val="20"/>
          <w:szCs w:val="20"/>
        </w:rPr>
        <w:t xml:space="preserve"> role of </w:t>
      </w:r>
      <w:r w:rsidR="00D4198F" w:rsidRPr="00D4198F">
        <w:rPr>
          <w:sz w:val="20"/>
          <w:szCs w:val="20"/>
        </w:rPr>
        <w:t xml:space="preserve">women’s </w:t>
      </w:r>
      <w:r w:rsidRPr="00D4198F">
        <w:rPr>
          <w:sz w:val="20"/>
          <w:szCs w:val="20"/>
        </w:rPr>
        <w:t xml:space="preserve">civil society </w:t>
      </w:r>
      <w:r w:rsidR="00D4198F" w:rsidRPr="00D4198F">
        <w:rPr>
          <w:sz w:val="20"/>
          <w:szCs w:val="20"/>
        </w:rPr>
        <w:t>organisations in preventing violence against women is a further critical element of a human rights approach (</w:t>
      </w:r>
      <w:r w:rsidR="002A707C">
        <w:rPr>
          <w:sz w:val="20"/>
          <w:szCs w:val="20"/>
        </w:rPr>
        <w:t xml:space="preserve">Abdul </w:t>
      </w:r>
      <w:r w:rsidR="00D4198F" w:rsidRPr="00D4198F">
        <w:rPr>
          <w:sz w:val="20"/>
          <w:szCs w:val="20"/>
        </w:rPr>
        <w:t xml:space="preserve">Aziz &amp; </w:t>
      </w:r>
      <w:proofErr w:type="spellStart"/>
      <w:r w:rsidR="00D4198F" w:rsidRPr="00D4198F">
        <w:rPr>
          <w:sz w:val="20"/>
          <w:szCs w:val="20"/>
        </w:rPr>
        <w:t>Moussa</w:t>
      </w:r>
      <w:proofErr w:type="spellEnd"/>
      <w:r w:rsidR="009E0A45">
        <w:rPr>
          <w:sz w:val="20"/>
          <w:szCs w:val="20"/>
        </w:rPr>
        <w:t>,</w:t>
      </w:r>
      <w:r w:rsidR="00D4198F" w:rsidRPr="00D4198F">
        <w:rPr>
          <w:sz w:val="20"/>
          <w:szCs w:val="20"/>
        </w:rPr>
        <w:t xml:space="preserve"> 2014). </w:t>
      </w:r>
    </w:p>
    <w:p w14:paraId="370E106D" w14:textId="77777777" w:rsidR="00FB1EEA" w:rsidRPr="00D4198F" w:rsidRDefault="00FB1EEA" w:rsidP="00407B8C">
      <w:pPr>
        <w:pStyle w:val="NoSpacing"/>
        <w:jc w:val="both"/>
        <w:rPr>
          <w:sz w:val="20"/>
          <w:szCs w:val="20"/>
        </w:rPr>
      </w:pPr>
    </w:p>
    <w:p w14:paraId="2C87617C" w14:textId="42758BCE" w:rsidR="00227BF3" w:rsidRPr="00D4198F" w:rsidRDefault="00227BF3" w:rsidP="00227BF3">
      <w:pPr>
        <w:spacing w:after="0" w:line="240" w:lineRule="auto"/>
        <w:jc w:val="both"/>
        <w:rPr>
          <w:sz w:val="20"/>
          <w:szCs w:val="20"/>
        </w:rPr>
      </w:pPr>
      <w:r w:rsidRPr="00D4198F">
        <w:rPr>
          <w:sz w:val="20"/>
          <w:szCs w:val="20"/>
        </w:rPr>
        <w:t xml:space="preserve">To ensure the </w:t>
      </w:r>
      <w:r w:rsidR="009E0A45">
        <w:rPr>
          <w:sz w:val="20"/>
          <w:szCs w:val="20"/>
        </w:rPr>
        <w:t>n</w:t>
      </w:r>
      <w:r w:rsidRPr="00F84CE5">
        <w:rPr>
          <w:sz w:val="20"/>
          <w:szCs w:val="20"/>
        </w:rPr>
        <w:t xml:space="preserve">ational </w:t>
      </w:r>
      <w:r w:rsidR="009E0A45">
        <w:rPr>
          <w:sz w:val="20"/>
          <w:szCs w:val="20"/>
        </w:rPr>
        <w:t>f</w:t>
      </w:r>
      <w:r w:rsidRPr="00F84CE5">
        <w:rPr>
          <w:sz w:val="20"/>
          <w:szCs w:val="20"/>
        </w:rPr>
        <w:t xml:space="preserve">ramework to </w:t>
      </w:r>
      <w:r w:rsidR="009E0A45">
        <w:rPr>
          <w:sz w:val="20"/>
          <w:szCs w:val="20"/>
        </w:rPr>
        <w:t>p</w:t>
      </w:r>
      <w:r w:rsidRPr="00F84CE5">
        <w:rPr>
          <w:sz w:val="20"/>
          <w:szCs w:val="20"/>
        </w:rPr>
        <w:t xml:space="preserve">revent </w:t>
      </w:r>
      <w:r w:rsidR="009E0A45">
        <w:rPr>
          <w:sz w:val="20"/>
          <w:szCs w:val="20"/>
        </w:rPr>
        <w:t>v</w:t>
      </w:r>
      <w:r w:rsidRPr="00F84CE5">
        <w:rPr>
          <w:sz w:val="20"/>
          <w:szCs w:val="20"/>
        </w:rPr>
        <w:t xml:space="preserve">iolence </w:t>
      </w:r>
      <w:r w:rsidR="009E0A45">
        <w:rPr>
          <w:sz w:val="20"/>
          <w:szCs w:val="20"/>
        </w:rPr>
        <w:t>a</w:t>
      </w:r>
      <w:r w:rsidRPr="00F84CE5">
        <w:rPr>
          <w:sz w:val="20"/>
          <w:szCs w:val="20"/>
        </w:rPr>
        <w:t xml:space="preserve">gainst </w:t>
      </w:r>
      <w:r w:rsidR="009E0A45">
        <w:rPr>
          <w:sz w:val="20"/>
          <w:szCs w:val="20"/>
        </w:rPr>
        <w:t>w</w:t>
      </w:r>
      <w:r w:rsidRPr="00F84CE5">
        <w:rPr>
          <w:sz w:val="20"/>
          <w:szCs w:val="20"/>
        </w:rPr>
        <w:t>omen</w:t>
      </w:r>
      <w:r w:rsidRPr="00D4198F">
        <w:rPr>
          <w:sz w:val="20"/>
          <w:szCs w:val="20"/>
        </w:rPr>
        <w:t xml:space="preserve"> embeds </w:t>
      </w:r>
      <w:r w:rsidR="00D17ED1" w:rsidRPr="00D4198F">
        <w:rPr>
          <w:sz w:val="20"/>
          <w:szCs w:val="20"/>
        </w:rPr>
        <w:t xml:space="preserve">and integrates </w:t>
      </w:r>
      <w:r w:rsidRPr="00D4198F">
        <w:rPr>
          <w:sz w:val="20"/>
          <w:szCs w:val="20"/>
        </w:rPr>
        <w:t xml:space="preserve">a human rights approach to </w:t>
      </w:r>
      <w:r w:rsidR="00E37439" w:rsidRPr="00D4198F">
        <w:rPr>
          <w:sz w:val="20"/>
          <w:szCs w:val="20"/>
        </w:rPr>
        <w:t xml:space="preserve">all </w:t>
      </w:r>
      <w:r w:rsidR="00D17ED1" w:rsidRPr="00D4198F">
        <w:rPr>
          <w:sz w:val="20"/>
          <w:szCs w:val="20"/>
        </w:rPr>
        <w:t>measures to prevent</w:t>
      </w:r>
      <w:r w:rsidRPr="00D4198F">
        <w:rPr>
          <w:sz w:val="20"/>
          <w:szCs w:val="20"/>
        </w:rPr>
        <w:t xml:space="preserve"> </w:t>
      </w:r>
      <w:r w:rsidR="00D17ED1" w:rsidRPr="00D4198F">
        <w:rPr>
          <w:sz w:val="20"/>
          <w:szCs w:val="20"/>
        </w:rPr>
        <w:t>gendered disability violence</w:t>
      </w:r>
      <w:r w:rsidRPr="00D4198F">
        <w:rPr>
          <w:sz w:val="20"/>
          <w:szCs w:val="20"/>
        </w:rPr>
        <w:t xml:space="preserve">, the </w:t>
      </w:r>
      <w:r w:rsidR="009E0A45">
        <w:rPr>
          <w:sz w:val="20"/>
          <w:szCs w:val="20"/>
        </w:rPr>
        <w:t>f</w:t>
      </w:r>
      <w:r w:rsidRPr="00D4198F">
        <w:rPr>
          <w:sz w:val="20"/>
          <w:szCs w:val="20"/>
        </w:rPr>
        <w:t>ramework should:</w:t>
      </w:r>
    </w:p>
    <w:p w14:paraId="6651E698" w14:textId="77777777" w:rsidR="00227BF3" w:rsidRPr="00D4198F" w:rsidRDefault="00227BF3" w:rsidP="00D17ED1">
      <w:pPr>
        <w:spacing w:after="0" w:line="240" w:lineRule="auto"/>
        <w:jc w:val="both"/>
        <w:rPr>
          <w:sz w:val="20"/>
          <w:szCs w:val="20"/>
        </w:rPr>
      </w:pPr>
    </w:p>
    <w:p w14:paraId="0F21293B" w14:textId="65E04C11" w:rsidR="00E3569F" w:rsidRPr="002A707C" w:rsidRDefault="00952925" w:rsidP="002A707C">
      <w:pPr>
        <w:pStyle w:val="ListParagraph"/>
        <w:numPr>
          <w:ilvl w:val="0"/>
          <w:numId w:val="22"/>
        </w:numPr>
        <w:ind w:left="360"/>
        <w:jc w:val="both"/>
        <w:rPr>
          <w:rFonts w:ascii="Arial" w:hAnsi="Arial" w:cs="Arial"/>
          <w:sz w:val="20"/>
          <w:szCs w:val="20"/>
        </w:rPr>
      </w:pPr>
      <w:r w:rsidRPr="002A707C">
        <w:rPr>
          <w:rFonts w:ascii="Arial" w:hAnsi="Arial" w:cs="Arial"/>
          <w:sz w:val="20"/>
          <w:szCs w:val="20"/>
        </w:rPr>
        <w:t xml:space="preserve">Adopt a due diligence framework to </w:t>
      </w:r>
      <w:proofErr w:type="spellStart"/>
      <w:r w:rsidRPr="002A707C">
        <w:rPr>
          <w:rFonts w:ascii="Arial" w:hAnsi="Arial" w:cs="Arial"/>
          <w:sz w:val="20"/>
          <w:szCs w:val="20"/>
        </w:rPr>
        <w:t>operationali</w:t>
      </w:r>
      <w:r w:rsidR="00E37439" w:rsidRPr="002A707C">
        <w:rPr>
          <w:rFonts w:ascii="Arial" w:hAnsi="Arial" w:cs="Arial"/>
          <w:sz w:val="20"/>
          <w:szCs w:val="20"/>
        </w:rPr>
        <w:t>s</w:t>
      </w:r>
      <w:r w:rsidRPr="002A707C">
        <w:rPr>
          <w:rFonts w:ascii="Arial" w:hAnsi="Arial" w:cs="Arial"/>
          <w:sz w:val="20"/>
          <w:szCs w:val="20"/>
        </w:rPr>
        <w:t>e</w:t>
      </w:r>
      <w:proofErr w:type="spellEnd"/>
      <w:r w:rsidRPr="002A707C">
        <w:rPr>
          <w:rFonts w:ascii="Arial" w:hAnsi="Arial" w:cs="Arial"/>
          <w:sz w:val="20"/>
          <w:szCs w:val="20"/>
        </w:rPr>
        <w:t xml:space="preserve"> </w:t>
      </w:r>
      <w:r w:rsidR="00E3569F" w:rsidRPr="002A707C">
        <w:rPr>
          <w:rFonts w:ascii="Arial" w:hAnsi="Arial" w:cs="Arial"/>
          <w:sz w:val="20"/>
          <w:szCs w:val="20"/>
        </w:rPr>
        <w:t>violence against women as a human rights violation and a form of discrimination</w:t>
      </w:r>
      <w:r w:rsidR="002A707C" w:rsidRPr="002A707C">
        <w:rPr>
          <w:rFonts w:ascii="Arial" w:hAnsi="Arial" w:cs="Arial"/>
          <w:sz w:val="20"/>
          <w:szCs w:val="20"/>
        </w:rPr>
        <w:t xml:space="preserve">, </w:t>
      </w:r>
      <w:r w:rsidRPr="002A707C">
        <w:rPr>
          <w:rFonts w:ascii="Arial" w:hAnsi="Arial" w:cs="Arial"/>
          <w:sz w:val="20"/>
          <w:szCs w:val="20"/>
        </w:rPr>
        <w:t>derived from the example</w:t>
      </w:r>
      <w:r w:rsidR="002A707C" w:rsidRPr="002A707C">
        <w:rPr>
          <w:rFonts w:ascii="Arial" w:hAnsi="Arial" w:cs="Arial"/>
          <w:sz w:val="20"/>
          <w:szCs w:val="20"/>
        </w:rPr>
        <w:t>s</w:t>
      </w:r>
      <w:r w:rsidRPr="002A707C">
        <w:rPr>
          <w:rFonts w:ascii="Arial" w:hAnsi="Arial" w:cs="Arial"/>
          <w:sz w:val="20"/>
          <w:szCs w:val="20"/>
        </w:rPr>
        <w:t xml:space="preserve"> provided </w:t>
      </w:r>
      <w:r w:rsidR="00AD79A9" w:rsidRPr="002A707C">
        <w:rPr>
          <w:rFonts w:ascii="Arial" w:hAnsi="Arial" w:cs="Arial"/>
          <w:sz w:val="20"/>
          <w:szCs w:val="20"/>
        </w:rPr>
        <w:t>b</w:t>
      </w:r>
      <w:r w:rsidR="00287764" w:rsidRPr="002A707C">
        <w:rPr>
          <w:rFonts w:ascii="Arial" w:hAnsi="Arial" w:cs="Arial"/>
          <w:sz w:val="20"/>
          <w:szCs w:val="20"/>
        </w:rPr>
        <w:t xml:space="preserve">y </w:t>
      </w:r>
      <w:proofErr w:type="spellStart"/>
      <w:r w:rsidRPr="002A707C">
        <w:rPr>
          <w:rFonts w:ascii="Arial" w:hAnsi="Arial" w:cs="Arial"/>
          <w:sz w:val="20"/>
          <w:szCs w:val="20"/>
        </w:rPr>
        <w:t>Abul</w:t>
      </w:r>
      <w:proofErr w:type="spellEnd"/>
      <w:r w:rsidRPr="002A707C">
        <w:rPr>
          <w:rFonts w:ascii="Arial" w:hAnsi="Arial" w:cs="Arial"/>
          <w:sz w:val="20"/>
          <w:szCs w:val="20"/>
        </w:rPr>
        <w:t xml:space="preserve"> Aziz </w:t>
      </w:r>
      <w:r w:rsidR="00454760" w:rsidRPr="002A707C">
        <w:rPr>
          <w:rFonts w:ascii="Arial" w:hAnsi="Arial" w:cs="Arial"/>
          <w:sz w:val="20"/>
          <w:szCs w:val="20"/>
        </w:rPr>
        <w:t>&amp;</w:t>
      </w:r>
      <w:r w:rsidRPr="002A707C">
        <w:rPr>
          <w:rFonts w:ascii="Arial" w:hAnsi="Arial" w:cs="Arial"/>
          <w:sz w:val="20"/>
          <w:szCs w:val="20"/>
        </w:rPr>
        <w:t xml:space="preserve"> </w:t>
      </w:r>
      <w:proofErr w:type="spellStart"/>
      <w:r w:rsidRPr="002A707C">
        <w:rPr>
          <w:rFonts w:ascii="Arial" w:hAnsi="Arial" w:cs="Arial"/>
          <w:sz w:val="20"/>
          <w:szCs w:val="20"/>
        </w:rPr>
        <w:t>Moussa</w:t>
      </w:r>
      <w:proofErr w:type="spellEnd"/>
      <w:r w:rsidR="00287764" w:rsidRPr="002A707C">
        <w:rPr>
          <w:rFonts w:ascii="Arial" w:hAnsi="Arial" w:cs="Arial"/>
          <w:sz w:val="20"/>
          <w:szCs w:val="20"/>
        </w:rPr>
        <w:t xml:space="preserve"> (2014)</w:t>
      </w:r>
      <w:r w:rsidR="002A707C" w:rsidRPr="002A707C">
        <w:rPr>
          <w:rFonts w:ascii="Arial" w:hAnsi="Arial" w:cs="Arial"/>
          <w:sz w:val="20"/>
          <w:szCs w:val="20"/>
        </w:rPr>
        <w:t>,</w:t>
      </w:r>
      <w:r w:rsidRPr="002A707C">
        <w:rPr>
          <w:rFonts w:ascii="Arial" w:hAnsi="Arial" w:cs="Arial"/>
          <w:sz w:val="20"/>
          <w:szCs w:val="20"/>
        </w:rPr>
        <w:t xml:space="preserve"> the Council of Europe</w:t>
      </w:r>
      <w:r w:rsidR="00287764" w:rsidRPr="002A707C">
        <w:rPr>
          <w:rFonts w:ascii="Arial" w:hAnsi="Arial" w:cs="Arial"/>
          <w:sz w:val="20"/>
          <w:szCs w:val="20"/>
        </w:rPr>
        <w:t xml:space="preserve"> (2013) </w:t>
      </w:r>
      <w:r w:rsidR="002078C4" w:rsidRPr="002A707C">
        <w:rPr>
          <w:rFonts w:ascii="Arial" w:hAnsi="Arial" w:cs="Arial"/>
          <w:bCs/>
          <w:sz w:val="20"/>
          <w:szCs w:val="20"/>
        </w:rPr>
        <w:t xml:space="preserve">and </w:t>
      </w:r>
      <w:proofErr w:type="spellStart"/>
      <w:r w:rsidR="002078C4" w:rsidRPr="002A707C">
        <w:rPr>
          <w:rFonts w:ascii="Arial" w:hAnsi="Arial" w:cs="Arial"/>
          <w:bCs/>
          <w:sz w:val="20"/>
          <w:szCs w:val="20"/>
        </w:rPr>
        <w:t>Manjoo</w:t>
      </w:r>
      <w:proofErr w:type="spellEnd"/>
      <w:r w:rsidR="002078C4" w:rsidRPr="002A707C">
        <w:rPr>
          <w:rFonts w:ascii="Arial" w:hAnsi="Arial" w:cs="Arial"/>
          <w:bCs/>
          <w:sz w:val="20"/>
          <w:szCs w:val="20"/>
        </w:rPr>
        <w:t xml:space="preserve"> </w:t>
      </w:r>
      <w:r w:rsidR="002A707C" w:rsidRPr="002A707C">
        <w:rPr>
          <w:rFonts w:ascii="Arial" w:hAnsi="Arial" w:cs="Arial"/>
          <w:bCs/>
          <w:sz w:val="20"/>
          <w:szCs w:val="20"/>
        </w:rPr>
        <w:t>(</w:t>
      </w:r>
      <w:r w:rsidR="002078C4" w:rsidRPr="002A707C">
        <w:rPr>
          <w:rFonts w:ascii="Arial" w:hAnsi="Arial" w:cs="Arial"/>
          <w:bCs/>
          <w:sz w:val="20"/>
          <w:szCs w:val="20"/>
        </w:rPr>
        <w:t>2013)</w:t>
      </w:r>
      <w:r w:rsidR="00287764" w:rsidRPr="002A707C">
        <w:rPr>
          <w:rFonts w:ascii="Arial" w:hAnsi="Arial" w:cs="Arial"/>
          <w:bCs/>
          <w:sz w:val="20"/>
          <w:szCs w:val="20"/>
        </w:rPr>
        <w:t xml:space="preserve">. </w:t>
      </w:r>
      <w:r w:rsidR="00AD79A9" w:rsidRPr="002A707C">
        <w:rPr>
          <w:rFonts w:ascii="Arial" w:hAnsi="Arial" w:cs="Arial"/>
          <w:bCs/>
          <w:sz w:val="20"/>
          <w:szCs w:val="20"/>
        </w:rPr>
        <w:t xml:space="preserve"> </w:t>
      </w:r>
    </w:p>
    <w:p w14:paraId="161822FA" w14:textId="77777777" w:rsidR="00E3569F" w:rsidRPr="002A707C" w:rsidRDefault="00E3569F" w:rsidP="002A707C">
      <w:pPr>
        <w:spacing w:after="0" w:line="240" w:lineRule="auto"/>
        <w:jc w:val="both"/>
        <w:rPr>
          <w:rFonts w:cs="Arial"/>
          <w:sz w:val="20"/>
          <w:szCs w:val="20"/>
        </w:rPr>
      </w:pPr>
    </w:p>
    <w:p w14:paraId="4D57D762" w14:textId="5FA82D13" w:rsidR="00D17ED1" w:rsidRPr="002A707C" w:rsidRDefault="00703A8E" w:rsidP="002A707C">
      <w:pPr>
        <w:pStyle w:val="ListParagraph"/>
        <w:numPr>
          <w:ilvl w:val="0"/>
          <w:numId w:val="22"/>
        </w:numPr>
        <w:ind w:left="360"/>
        <w:jc w:val="both"/>
        <w:rPr>
          <w:rFonts w:ascii="Arial" w:hAnsi="Arial" w:cs="Arial"/>
          <w:bCs/>
          <w:sz w:val="20"/>
          <w:szCs w:val="20"/>
          <w:lang w:eastAsia="en-AU"/>
        </w:rPr>
      </w:pPr>
      <w:r w:rsidRPr="002A707C">
        <w:rPr>
          <w:rFonts w:ascii="Arial" w:hAnsi="Arial" w:cs="Arial"/>
          <w:sz w:val="20"/>
          <w:szCs w:val="20"/>
        </w:rPr>
        <w:t>Integrate and standardise</w:t>
      </w:r>
      <w:r w:rsidR="00D17ED1" w:rsidRPr="002A707C">
        <w:rPr>
          <w:rFonts w:ascii="Arial" w:hAnsi="Arial" w:cs="Arial"/>
          <w:sz w:val="20"/>
          <w:szCs w:val="20"/>
        </w:rPr>
        <w:t xml:space="preserve"> definitions and conceptual understandings of gender-based violence </w:t>
      </w:r>
      <w:r w:rsidRPr="002A707C">
        <w:rPr>
          <w:rFonts w:ascii="Arial" w:hAnsi="Arial" w:cs="Arial"/>
          <w:sz w:val="20"/>
          <w:szCs w:val="20"/>
        </w:rPr>
        <w:t xml:space="preserve">which </w:t>
      </w:r>
      <w:r w:rsidR="00D17ED1" w:rsidRPr="002A707C">
        <w:rPr>
          <w:rFonts w:ascii="Arial" w:hAnsi="Arial" w:cs="Arial"/>
          <w:sz w:val="20"/>
          <w:szCs w:val="20"/>
        </w:rPr>
        <w:t xml:space="preserve">are inclusive of the experiences of </w:t>
      </w:r>
      <w:r w:rsidR="00D17ED1" w:rsidRPr="00F84CE5">
        <w:rPr>
          <w:rFonts w:ascii="Arial" w:hAnsi="Arial" w:cs="Arial"/>
          <w:sz w:val="20"/>
          <w:szCs w:val="20"/>
        </w:rPr>
        <w:t>all</w:t>
      </w:r>
      <w:r w:rsidR="00D17ED1" w:rsidRPr="002A707C">
        <w:rPr>
          <w:rFonts w:ascii="Arial" w:hAnsi="Arial" w:cs="Arial"/>
          <w:sz w:val="20"/>
          <w:szCs w:val="20"/>
        </w:rPr>
        <w:t xml:space="preserve"> women and girls with disabilities, </w:t>
      </w:r>
      <w:r w:rsidR="00D17ED1" w:rsidRPr="002A707C">
        <w:rPr>
          <w:rFonts w:ascii="Arial" w:hAnsi="Arial" w:cs="Arial"/>
          <w:sz w:val="20"/>
          <w:szCs w:val="20"/>
          <w:lang w:val="en-US"/>
        </w:rPr>
        <w:t>irrespective of their</w:t>
      </w:r>
      <w:r w:rsidR="00D17ED1" w:rsidRPr="002A707C">
        <w:rPr>
          <w:rFonts w:ascii="Arial" w:hAnsi="Arial" w:cs="Arial"/>
          <w:bCs/>
          <w:sz w:val="20"/>
          <w:szCs w:val="20"/>
          <w:lang w:eastAsia="en-AU"/>
        </w:rPr>
        <w:t xml:space="preserve"> place of residence, or </w:t>
      </w:r>
      <w:r w:rsidR="002A707C" w:rsidRPr="002A707C">
        <w:rPr>
          <w:rFonts w:ascii="Arial" w:hAnsi="Arial" w:cs="Arial"/>
          <w:bCs/>
          <w:sz w:val="20"/>
          <w:szCs w:val="20"/>
          <w:lang w:eastAsia="en-AU"/>
        </w:rPr>
        <w:t xml:space="preserve">the </w:t>
      </w:r>
      <w:r w:rsidR="00D17ED1" w:rsidRPr="002A707C">
        <w:rPr>
          <w:rFonts w:ascii="Arial" w:hAnsi="Arial" w:cs="Arial"/>
          <w:bCs/>
          <w:sz w:val="20"/>
          <w:szCs w:val="20"/>
          <w:lang w:eastAsia="en-AU"/>
        </w:rPr>
        <w:t>setting in which they live, occupy, experience and/or receive service support.</w:t>
      </w:r>
      <w:r w:rsidR="00952925" w:rsidRPr="002A707C">
        <w:rPr>
          <w:rFonts w:ascii="Arial" w:hAnsi="Arial" w:cs="Arial"/>
          <w:bCs/>
          <w:sz w:val="20"/>
          <w:szCs w:val="20"/>
          <w:lang w:eastAsia="en-AU"/>
        </w:rPr>
        <w:t xml:space="preserve"> </w:t>
      </w:r>
      <w:r w:rsidR="002F6A14" w:rsidRPr="002A707C">
        <w:rPr>
          <w:rFonts w:ascii="Arial" w:hAnsi="Arial" w:cs="Arial"/>
          <w:bCs/>
          <w:sz w:val="20"/>
          <w:szCs w:val="20"/>
          <w:lang w:eastAsia="en-AU"/>
        </w:rPr>
        <w:t>This require</w:t>
      </w:r>
      <w:r w:rsidR="002A707C" w:rsidRPr="002A707C">
        <w:rPr>
          <w:rFonts w:ascii="Arial" w:hAnsi="Arial" w:cs="Arial"/>
          <w:bCs/>
          <w:sz w:val="20"/>
          <w:szCs w:val="20"/>
          <w:lang w:eastAsia="en-AU"/>
        </w:rPr>
        <w:t>s</w:t>
      </w:r>
      <w:r w:rsidR="002F6A14" w:rsidRPr="002A707C">
        <w:rPr>
          <w:rFonts w:ascii="Arial" w:hAnsi="Arial" w:cs="Arial"/>
          <w:bCs/>
          <w:sz w:val="20"/>
          <w:szCs w:val="20"/>
          <w:lang w:eastAsia="en-AU"/>
        </w:rPr>
        <w:t xml:space="preserve"> review and reform of violence prevention legislation including domestic</w:t>
      </w:r>
      <w:r w:rsidR="009E0A45" w:rsidRPr="002A707C">
        <w:rPr>
          <w:rFonts w:ascii="Arial" w:hAnsi="Arial" w:cs="Arial"/>
          <w:bCs/>
          <w:sz w:val="20"/>
          <w:szCs w:val="20"/>
          <w:lang w:eastAsia="en-AU"/>
        </w:rPr>
        <w:t xml:space="preserve"> and </w:t>
      </w:r>
      <w:r w:rsidR="002F6A14" w:rsidRPr="002A707C">
        <w:rPr>
          <w:rFonts w:ascii="Arial" w:hAnsi="Arial" w:cs="Arial"/>
          <w:bCs/>
          <w:sz w:val="20"/>
          <w:szCs w:val="20"/>
          <w:lang w:eastAsia="en-AU"/>
        </w:rPr>
        <w:t xml:space="preserve">family violence laws. It also </w:t>
      </w:r>
      <w:r w:rsidR="00952925" w:rsidRPr="002A707C">
        <w:rPr>
          <w:rFonts w:ascii="Arial" w:hAnsi="Arial" w:cs="Arial"/>
          <w:bCs/>
          <w:sz w:val="20"/>
          <w:szCs w:val="20"/>
          <w:lang w:eastAsia="en-AU"/>
        </w:rPr>
        <w:t>require</w:t>
      </w:r>
      <w:r w:rsidR="002A707C" w:rsidRPr="002A707C">
        <w:rPr>
          <w:rFonts w:ascii="Arial" w:hAnsi="Arial" w:cs="Arial"/>
          <w:bCs/>
          <w:sz w:val="20"/>
          <w:szCs w:val="20"/>
          <w:lang w:eastAsia="en-AU"/>
        </w:rPr>
        <w:t>s</w:t>
      </w:r>
      <w:r w:rsidR="00952925" w:rsidRPr="002A707C">
        <w:rPr>
          <w:rFonts w:ascii="Arial" w:hAnsi="Arial" w:cs="Arial"/>
          <w:bCs/>
          <w:sz w:val="20"/>
          <w:szCs w:val="20"/>
          <w:lang w:eastAsia="en-AU"/>
        </w:rPr>
        <w:t xml:space="preserve"> integration of national disability framework related policies including the </w:t>
      </w:r>
      <w:r w:rsidR="00952925" w:rsidRPr="00F84CE5">
        <w:rPr>
          <w:rFonts w:ascii="Arial" w:hAnsi="Arial" w:cs="Arial"/>
          <w:bCs/>
          <w:i/>
          <w:sz w:val="20"/>
          <w:szCs w:val="20"/>
          <w:lang w:eastAsia="en-AU"/>
        </w:rPr>
        <w:t>N</w:t>
      </w:r>
      <w:r w:rsidR="009E0A45" w:rsidRPr="00F84CE5">
        <w:rPr>
          <w:rFonts w:ascii="Arial" w:hAnsi="Arial" w:cs="Arial"/>
          <w:bCs/>
          <w:i/>
          <w:sz w:val="20"/>
          <w:szCs w:val="20"/>
          <w:lang w:eastAsia="en-AU"/>
        </w:rPr>
        <w:t>ational Disability Strategy</w:t>
      </w:r>
      <w:r w:rsidR="00952925" w:rsidRPr="002A707C">
        <w:rPr>
          <w:rFonts w:ascii="Arial" w:hAnsi="Arial" w:cs="Arial"/>
          <w:bCs/>
          <w:sz w:val="20"/>
          <w:szCs w:val="20"/>
          <w:lang w:eastAsia="en-AU"/>
        </w:rPr>
        <w:t xml:space="preserve"> and the </w:t>
      </w:r>
      <w:r w:rsidR="009E0A45" w:rsidRPr="002A707C">
        <w:rPr>
          <w:rFonts w:ascii="Arial" w:hAnsi="Arial" w:cs="Arial"/>
          <w:bCs/>
          <w:sz w:val="20"/>
          <w:szCs w:val="20"/>
          <w:lang w:eastAsia="en-AU"/>
        </w:rPr>
        <w:t>National Disability Insurance Scheme</w:t>
      </w:r>
      <w:r w:rsidR="00952925" w:rsidRPr="002A707C">
        <w:rPr>
          <w:rFonts w:ascii="Arial" w:hAnsi="Arial" w:cs="Arial"/>
          <w:bCs/>
          <w:sz w:val="20"/>
          <w:szCs w:val="20"/>
          <w:lang w:eastAsia="en-AU"/>
        </w:rPr>
        <w:t xml:space="preserve"> Quality and Safeguarding Framework as outlined in the </w:t>
      </w:r>
      <w:r w:rsidR="00AD79A9" w:rsidRPr="00F84CE5">
        <w:rPr>
          <w:rFonts w:ascii="Arial" w:hAnsi="Arial" w:cs="Arial"/>
          <w:bCs/>
          <w:i/>
          <w:sz w:val="20"/>
          <w:szCs w:val="20"/>
          <w:lang w:eastAsia="en-AU"/>
        </w:rPr>
        <w:t>Second</w:t>
      </w:r>
      <w:r w:rsidR="00952925" w:rsidRPr="00F84CE5">
        <w:rPr>
          <w:rFonts w:ascii="Arial" w:hAnsi="Arial" w:cs="Arial"/>
          <w:bCs/>
          <w:i/>
          <w:sz w:val="20"/>
          <w:szCs w:val="20"/>
          <w:lang w:eastAsia="en-AU"/>
        </w:rPr>
        <w:t xml:space="preserve"> Action Plan</w:t>
      </w:r>
      <w:r w:rsidR="002F6A14" w:rsidRPr="00F84CE5">
        <w:rPr>
          <w:rFonts w:ascii="Arial" w:hAnsi="Arial" w:cs="Arial"/>
          <w:bCs/>
          <w:i/>
          <w:sz w:val="20"/>
          <w:szCs w:val="20"/>
          <w:lang w:eastAsia="en-AU"/>
        </w:rPr>
        <w:t xml:space="preserve"> of the National Plan to Prevent Violence against Women and their Children</w:t>
      </w:r>
      <w:r w:rsidR="00AD79A9" w:rsidRPr="00F84CE5">
        <w:rPr>
          <w:rFonts w:ascii="Arial" w:hAnsi="Arial" w:cs="Arial"/>
          <w:bCs/>
          <w:i/>
          <w:sz w:val="20"/>
          <w:szCs w:val="20"/>
          <w:lang w:eastAsia="en-AU"/>
        </w:rPr>
        <w:t>: Moving Ahead</w:t>
      </w:r>
      <w:r w:rsidR="00181B80" w:rsidRPr="00F84CE5">
        <w:rPr>
          <w:rFonts w:ascii="Arial" w:hAnsi="Arial" w:cs="Arial"/>
          <w:bCs/>
          <w:i/>
          <w:sz w:val="20"/>
          <w:szCs w:val="20"/>
          <w:lang w:eastAsia="en-AU"/>
        </w:rPr>
        <w:t xml:space="preserve"> 2013-2016</w:t>
      </w:r>
      <w:r w:rsidR="00181B80" w:rsidRPr="002A707C">
        <w:rPr>
          <w:rFonts w:ascii="Arial" w:hAnsi="Arial" w:cs="Arial"/>
          <w:bCs/>
          <w:sz w:val="20"/>
          <w:szCs w:val="20"/>
          <w:lang w:eastAsia="en-AU"/>
        </w:rPr>
        <w:t xml:space="preserve">, and subsequent </w:t>
      </w:r>
      <w:r w:rsidR="002A707C">
        <w:rPr>
          <w:rFonts w:ascii="Arial" w:hAnsi="Arial" w:cs="Arial"/>
          <w:bCs/>
          <w:sz w:val="20"/>
          <w:szCs w:val="20"/>
          <w:lang w:eastAsia="en-AU"/>
        </w:rPr>
        <w:t>a</w:t>
      </w:r>
      <w:r w:rsidR="00181B80" w:rsidRPr="002A707C">
        <w:rPr>
          <w:rFonts w:ascii="Arial" w:hAnsi="Arial" w:cs="Arial"/>
          <w:bCs/>
          <w:sz w:val="20"/>
          <w:szCs w:val="20"/>
          <w:lang w:eastAsia="en-AU"/>
        </w:rPr>
        <w:t xml:space="preserve">ction </w:t>
      </w:r>
      <w:r w:rsidR="002A707C">
        <w:rPr>
          <w:rFonts w:ascii="Arial" w:hAnsi="Arial" w:cs="Arial"/>
          <w:bCs/>
          <w:sz w:val="20"/>
          <w:szCs w:val="20"/>
          <w:lang w:eastAsia="en-AU"/>
        </w:rPr>
        <w:t>p</w:t>
      </w:r>
      <w:r w:rsidR="00181B80" w:rsidRPr="002A707C">
        <w:rPr>
          <w:rFonts w:ascii="Arial" w:hAnsi="Arial" w:cs="Arial"/>
          <w:bCs/>
          <w:sz w:val="20"/>
          <w:szCs w:val="20"/>
          <w:lang w:eastAsia="en-AU"/>
        </w:rPr>
        <w:t>lans</w:t>
      </w:r>
      <w:r w:rsidR="002A707C" w:rsidRPr="002A707C">
        <w:rPr>
          <w:rFonts w:ascii="Arial" w:hAnsi="Arial" w:cs="Arial"/>
          <w:bCs/>
          <w:sz w:val="20"/>
          <w:szCs w:val="20"/>
          <w:lang w:eastAsia="en-AU"/>
        </w:rPr>
        <w:t xml:space="preserve"> (Department of Social Services, 2014</w:t>
      </w:r>
      <w:r w:rsidR="009E0A45" w:rsidRPr="002A707C">
        <w:rPr>
          <w:rFonts w:ascii="Arial" w:hAnsi="Arial" w:cs="Arial"/>
          <w:bCs/>
          <w:sz w:val="20"/>
          <w:szCs w:val="20"/>
          <w:lang w:eastAsia="en-AU"/>
        </w:rPr>
        <w:t>)</w:t>
      </w:r>
      <w:r w:rsidR="00AD79A9" w:rsidRPr="002A707C">
        <w:rPr>
          <w:rFonts w:ascii="Arial" w:hAnsi="Arial" w:cs="Arial"/>
          <w:bCs/>
          <w:sz w:val="20"/>
          <w:szCs w:val="20"/>
          <w:lang w:eastAsia="en-AU"/>
        </w:rPr>
        <w:t xml:space="preserve">. </w:t>
      </w:r>
    </w:p>
    <w:p w14:paraId="48429AF3" w14:textId="77777777" w:rsidR="00D17ED1" w:rsidRPr="002A707C" w:rsidRDefault="00D17ED1" w:rsidP="002A707C">
      <w:pPr>
        <w:spacing w:after="0" w:line="240" w:lineRule="auto"/>
        <w:jc w:val="both"/>
        <w:rPr>
          <w:rFonts w:cs="Arial"/>
          <w:sz w:val="20"/>
          <w:szCs w:val="20"/>
        </w:rPr>
      </w:pPr>
    </w:p>
    <w:p w14:paraId="54196E09" w14:textId="1E33AB2D" w:rsidR="00D17ED1" w:rsidRPr="002A707C" w:rsidRDefault="002F6A14" w:rsidP="002A707C">
      <w:pPr>
        <w:pStyle w:val="ListParagraph"/>
        <w:numPr>
          <w:ilvl w:val="0"/>
          <w:numId w:val="22"/>
        </w:numPr>
        <w:ind w:left="360"/>
        <w:jc w:val="both"/>
        <w:rPr>
          <w:rFonts w:ascii="Arial" w:hAnsi="Arial" w:cs="Arial"/>
          <w:sz w:val="20"/>
          <w:szCs w:val="20"/>
        </w:rPr>
      </w:pPr>
      <w:r w:rsidRPr="002A707C">
        <w:rPr>
          <w:rFonts w:ascii="Arial" w:hAnsi="Arial" w:cs="Arial"/>
          <w:bCs/>
          <w:sz w:val="20"/>
          <w:szCs w:val="20"/>
          <w:lang w:eastAsia="en-AU"/>
        </w:rPr>
        <w:lastRenderedPageBreak/>
        <w:t>Ensure a</w:t>
      </w:r>
      <w:r w:rsidR="00703A8E" w:rsidRPr="002A707C">
        <w:rPr>
          <w:rFonts w:ascii="Arial" w:hAnsi="Arial" w:cs="Arial"/>
          <w:bCs/>
          <w:sz w:val="20"/>
          <w:szCs w:val="20"/>
          <w:lang w:eastAsia="en-AU"/>
        </w:rPr>
        <w:t>ll approaches recognise that</w:t>
      </w:r>
      <w:r w:rsidR="00D17ED1" w:rsidRPr="002A707C">
        <w:rPr>
          <w:rFonts w:ascii="Arial" w:hAnsi="Arial" w:cs="Arial"/>
          <w:bCs/>
          <w:sz w:val="20"/>
          <w:szCs w:val="20"/>
          <w:lang w:eastAsia="en-AU"/>
        </w:rPr>
        <w:t xml:space="preserve"> gender-based violence is not only violence directed against a woman because she is a woman, but is also violence that affects</w:t>
      </w:r>
      <w:r w:rsidR="00703A8E" w:rsidRPr="002A707C">
        <w:rPr>
          <w:rFonts w:ascii="Arial" w:hAnsi="Arial" w:cs="Arial"/>
          <w:bCs/>
          <w:sz w:val="20"/>
          <w:szCs w:val="20"/>
          <w:lang w:eastAsia="en-AU"/>
        </w:rPr>
        <w:t xml:space="preserve"> some women </w:t>
      </w:r>
      <w:r w:rsidR="00D17ED1" w:rsidRPr="002A707C">
        <w:rPr>
          <w:rFonts w:ascii="Arial" w:hAnsi="Arial" w:cs="Arial"/>
          <w:bCs/>
          <w:sz w:val="20"/>
          <w:szCs w:val="20"/>
          <w:lang w:eastAsia="en-AU"/>
        </w:rPr>
        <w:t>disproportionately</w:t>
      </w:r>
      <w:r w:rsidR="00357FB0" w:rsidRPr="002A707C">
        <w:rPr>
          <w:rFonts w:ascii="Arial" w:hAnsi="Arial" w:cs="Arial"/>
          <w:bCs/>
          <w:sz w:val="20"/>
          <w:szCs w:val="20"/>
          <w:lang w:eastAsia="en-AU"/>
        </w:rPr>
        <w:t xml:space="preserve"> </w:t>
      </w:r>
      <w:r w:rsidR="00357FB0" w:rsidRPr="002A707C">
        <w:rPr>
          <w:rFonts w:ascii="Arial" w:hAnsi="Arial" w:cs="Arial"/>
          <w:sz w:val="20"/>
          <w:szCs w:val="20"/>
        </w:rPr>
        <w:t>(Council of Europe</w:t>
      </w:r>
      <w:r w:rsidR="009E0A45" w:rsidRPr="002A707C">
        <w:rPr>
          <w:rFonts w:ascii="Arial" w:hAnsi="Arial" w:cs="Arial"/>
          <w:sz w:val="20"/>
          <w:szCs w:val="20"/>
        </w:rPr>
        <w:t>,</w:t>
      </w:r>
      <w:r w:rsidR="00357FB0" w:rsidRPr="002A707C">
        <w:rPr>
          <w:rFonts w:ascii="Arial" w:hAnsi="Arial" w:cs="Arial"/>
          <w:sz w:val="20"/>
          <w:szCs w:val="20"/>
        </w:rPr>
        <w:t xml:space="preserve"> 2013)</w:t>
      </w:r>
      <w:r w:rsidR="00703A8E" w:rsidRPr="002A707C">
        <w:rPr>
          <w:rFonts w:ascii="Arial" w:hAnsi="Arial" w:cs="Arial"/>
          <w:bCs/>
          <w:sz w:val="20"/>
          <w:szCs w:val="20"/>
          <w:lang w:eastAsia="en-AU"/>
        </w:rPr>
        <w:t xml:space="preserve">, </w:t>
      </w:r>
      <w:r w:rsidR="009E0A45" w:rsidRPr="002A707C">
        <w:rPr>
          <w:rFonts w:ascii="Arial" w:hAnsi="Arial" w:cs="Arial"/>
          <w:bCs/>
          <w:sz w:val="20"/>
          <w:szCs w:val="20"/>
          <w:lang w:eastAsia="en-AU"/>
        </w:rPr>
        <w:t>particularly</w:t>
      </w:r>
      <w:r w:rsidR="00703A8E" w:rsidRPr="002A707C">
        <w:rPr>
          <w:rFonts w:ascii="Arial" w:hAnsi="Arial" w:cs="Arial"/>
          <w:bCs/>
          <w:sz w:val="20"/>
          <w:szCs w:val="20"/>
          <w:lang w:eastAsia="en-AU"/>
        </w:rPr>
        <w:t xml:space="preserve"> </w:t>
      </w:r>
      <w:r w:rsidR="00AD79A9" w:rsidRPr="002A707C">
        <w:rPr>
          <w:rFonts w:ascii="Arial" w:hAnsi="Arial" w:cs="Arial"/>
          <w:bCs/>
          <w:sz w:val="20"/>
          <w:szCs w:val="20"/>
          <w:lang w:eastAsia="en-AU"/>
        </w:rPr>
        <w:t>women with disabilities</w:t>
      </w:r>
      <w:r w:rsidR="00703A8E" w:rsidRPr="002A707C">
        <w:rPr>
          <w:rFonts w:ascii="Arial" w:hAnsi="Arial" w:cs="Arial"/>
          <w:bCs/>
          <w:sz w:val="20"/>
          <w:szCs w:val="20"/>
          <w:lang w:eastAsia="en-AU"/>
        </w:rPr>
        <w:t xml:space="preserve"> who are disproportionally affected by specific forms of violence.</w:t>
      </w:r>
    </w:p>
    <w:p w14:paraId="1BA9DBF3" w14:textId="77777777" w:rsidR="00D17ED1" w:rsidRPr="002A707C" w:rsidRDefault="00D17ED1" w:rsidP="002A707C">
      <w:pPr>
        <w:spacing w:after="0" w:line="240" w:lineRule="auto"/>
        <w:jc w:val="both"/>
        <w:rPr>
          <w:rFonts w:cs="Arial"/>
          <w:sz w:val="20"/>
          <w:szCs w:val="20"/>
        </w:rPr>
      </w:pPr>
    </w:p>
    <w:p w14:paraId="27B32F8C" w14:textId="3F3AA940" w:rsidR="00D17ED1" w:rsidRPr="002A707C" w:rsidRDefault="00703A8E" w:rsidP="002A707C">
      <w:pPr>
        <w:pStyle w:val="ListParagraph"/>
        <w:numPr>
          <w:ilvl w:val="0"/>
          <w:numId w:val="22"/>
        </w:numPr>
        <w:ind w:left="360"/>
        <w:jc w:val="both"/>
        <w:rPr>
          <w:rFonts w:ascii="Arial" w:hAnsi="Arial" w:cs="Arial"/>
          <w:sz w:val="20"/>
          <w:szCs w:val="20"/>
        </w:rPr>
      </w:pPr>
      <w:r w:rsidRPr="002A707C">
        <w:rPr>
          <w:rFonts w:ascii="Arial" w:hAnsi="Arial" w:cs="Arial"/>
          <w:sz w:val="20"/>
          <w:szCs w:val="20"/>
        </w:rPr>
        <w:t xml:space="preserve">Recognise </w:t>
      </w:r>
      <w:r w:rsidR="00E86349" w:rsidRPr="002A707C">
        <w:rPr>
          <w:rFonts w:ascii="Arial" w:hAnsi="Arial" w:cs="Arial"/>
          <w:sz w:val="20"/>
          <w:szCs w:val="20"/>
        </w:rPr>
        <w:t>t</w:t>
      </w:r>
      <w:r w:rsidRPr="002A707C">
        <w:rPr>
          <w:rFonts w:ascii="Arial" w:hAnsi="Arial" w:cs="Arial"/>
          <w:sz w:val="20"/>
          <w:szCs w:val="20"/>
        </w:rPr>
        <w:t xml:space="preserve">hat women with disabilities are more likely to experience, and be at risk of, violence due to the </w:t>
      </w:r>
      <w:r w:rsidR="00E3569F" w:rsidRPr="002A707C">
        <w:rPr>
          <w:rFonts w:ascii="Arial" w:hAnsi="Arial" w:cs="Arial"/>
          <w:sz w:val="20"/>
          <w:szCs w:val="20"/>
        </w:rPr>
        <w:t xml:space="preserve">multiple and intersecting forms of discrimination </w:t>
      </w:r>
      <w:r w:rsidRPr="002A707C">
        <w:rPr>
          <w:rFonts w:ascii="Arial" w:hAnsi="Arial" w:cs="Arial"/>
          <w:sz w:val="20"/>
          <w:szCs w:val="20"/>
        </w:rPr>
        <w:t>to which they are subject.</w:t>
      </w:r>
    </w:p>
    <w:p w14:paraId="7DD7630A" w14:textId="77777777" w:rsidR="00D17ED1" w:rsidRPr="002A707C" w:rsidRDefault="00D17ED1" w:rsidP="002A707C">
      <w:pPr>
        <w:spacing w:after="0" w:line="240" w:lineRule="auto"/>
        <w:ind w:hanging="720"/>
        <w:jc w:val="both"/>
        <w:rPr>
          <w:rFonts w:cs="Arial"/>
          <w:sz w:val="20"/>
          <w:szCs w:val="20"/>
        </w:rPr>
      </w:pPr>
    </w:p>
    <w:p w14:paraId="4AFF68D3" w14:textId="67051588" w:rsidR="00D17ED1" w:rsidRPr="002A707C" w:rsidRDefault="002F6A14" w:rsidP="002A707C">
      <w:pPr>
        <w:pStyle w:val="ListParagraph"/>
        <w:numPr>
          <w:ilvl w:val="0"/>
          <w:numId w:val="22"/>
        </w:numPr>
        <w:ind w:left="360"/>
        <w:jc w:val="both"/>
        <w:rPr>
          <w:rFonts w:ascii="Arial" w:hAnsi="Arial" w:cs="Arial"/>
          <w:sz w:val="20"/>
          <w:szCs w:val="20"/>
        </w:rPr>
      </w:pPr>
      <w:r w:rsidRPr="002A707C">
        <w:rPr>
          <w:rFonts w:ascii="Arial" w:hAnsi="Arial" w:cs="Arial"/>
          <w:sz w:val="20"/>
          <w:szCs w:val="20"/>
        </w:rPr>
        <w:t>Ensure that p</w:t>
      </w:r>
      <w:r w:rsidR="00E36C58" w:rsidRPr="002A707C">
        <w:rPr>
          <w:rFonts w:ascii="Arial" w:hAnsi="Arial" w:cs="Arial"/>
          <w:sz w:val="20"/>
          <w:szCs w:val="20"/>
        </w:rPr>
        <w:t xml:space="preserve">revention measures </w:t>
      </w:r>
      <w:r w:rsidR="00703A8E" w:rsidRPr="002A707C">
        <w:rPr>
          <w:rFonts w:ascii="Arial" w:hAnsi="Arial" w:cs="Arial"/>
          <w:sz w:val="20"/>
          <w:szCs w:val="20"/>
        </w:rPr>
        <w:t xml:space="preserve">have at their centre </w:t>
      </w:r>
      <w:r w:rsidR="00E36C58" w:rsidRPr="002A707C">
        <w:rPr>
          <w:rFonts w:ascii="Arial" w:hAnsi="Arial" w:cs="Arial"/>
          <w:sz w:val="20"/>
          <w:szCs w:val="20"/>
        </w:rPr>
        <w:t>both inter-gender and intra-gender inequality and discrimination</w:t>
      </w:r>
      <w:r w:rsidR="00357FB0" w:rsidRPr="002A707C">
        <w:rPr>
          <w:rFonts w:ascii="Arial" w:hAnsi="Arial" w:cs="Arial"/>
          <w:sz w:val="20"/>
          <w:szCs w:val="20"/>
        </w:rPr>
        <w:t xml:space="preserve"> (</w:t>
      </w:r>
      <w:proofErr w:type="spellStart"/>
      <w:r w:rsidR="00357FB0" w:rsidRPr="002A707C">
        <w:rPr>
          <w:rFonts w:ascii="Arial" w:hAnsi="Arial" w:cs="Arial"/>
          <w:sz w:val="20"/>
          <w:szCs w:val="20"/>
        </w:rPr>
        <w:t>Manjoo</w:t>
      </w:r>
      <w:proofErr w:type="spellEnd"/>
      <w:r w:rsidR="009E0A45" w:rsidRPr="002A707C">
        <w:rPr>
          <w:rFonts w:ascii="Arial" w:hAnsi="Arial" w:cs="Arial"/>
          <w:sz w:val="20"/>
          <w:szCs w:val="20"/>
        </w:rPr>
        <w:t>,</w:t>
      </w:r>
      <w:r w:rsidR="00357FB0" w:rsidRPr="002A707C">
        <w:rPr>
          <w:rFonts w:ascii="Arial" w:hAnsi="Arial" w:cs="Arial"/>
          <w:sz w:val="20"/>
          <w:szCs w:val="20"/>
        </w:rPr>
        <w:t xml:space="preserve"> 2011)</w:t>
      </w:r>
      <w:r w:rsidR="00E36C58" w:rsidRPr="002A707C">
        <w:rPr>
          <w:rFonts w:ascii="Arial" w:hAnsi="Arial" w:cs="Arial"/>
          <w:sz w:val="20"/>
          <w:szCs w:val="20"/>
        </w:rPr>
        <w:t>.</w:t>
      </w:r>
    </w:p>
    <w:p w14:paraId="43653999" w14:textId="77777777" w:rsidR="00D17ED1" w:rsidRPr="002A707C" w:rsidRDefault="00D17ED1" w:rsidP="002A707C">
      <w:pPr>
        <w:spacing w:after="0" w:line="240" w:lineRule="auto"/>
        <w:ind w:hanging="720"/>
        <w:jc w:val="both"/>
        <w:rPr>
          <w:rFonts w:cs="Arial"/>
          <w:sz w:val="20"/>
          <w:szCs w:val="20"/>
        </w:rPr>
      </w:pPr>
    </w:p>
    <w:p w14:paraId="57AF3A7E" w14:textId="1E3DB5D7" w:rsidR="00D17ED1" w:rsidRPr="002A707C" w:rsidRDefault="002F6A14" w:rsidP="002A707C">
      <w:pPr>
        <w:pStyle w:val="ListParagraph"/>
        <w:numPr>
          <w:ilvl w:val="0"/>
          <w:numId w:val="22"/>
        </w:numPr>
        <w:ind w:left="360"/>
        <w:jc w:val="both"/>
        <w:rPr>
          <w:rFonts w:ascii="Arial" w:hAnsi="Arial" w:cs="Arial"/>
          <w:sz w:val="20"/>
          <w:szCs w:val="20"/>
        </w:rPr>
      </w:pPr>
      <w:r w:rsidRPr="002A707C">
        <w:rPr>
          <w:rFonts w:ascii="Arial" w:hAnsi="Arial" w:cs="Arial"/>
          <w:sz w:val="20"/>
          <w:szCs w:val="20"/>
        </w:rPr>
        <w:t>Ensure that p</w:t>
      </w:r>
      <w:r w:rsidR="00E36C58" w:rsidRPr="002A707C">
        <w:rPr>
          <w:rFonts w:ascii="Arial" w:hAnsi="Arial" w:cs="Arial"/>
          <w:sz w:val="20"/>
          <w:szCs w:val="20"/>
        </w:rPr>
        <w:t xml:space="preserve">revention measures </w:t>
      </w:r>
      <w:r w:rsidR="005E5C90" w:rsidRPr="002A707C">
        <w:rPr>
          <w:rFonts w:ascii="Arial" w:hAnsi="Arial" w:cs="Arial"/>
          <w:sz w:val="20"/>
          <w:szCs w:val="20"/>
        </w:rPr>
        <w:t xml:space="preserve">connect the </w:t>
      </w:r>
      <w:r w:rsidR="00D17ED1" w:rsidRPr="002A707C">
        <w:rPr>
          <w:rFonts w:ascii="Arial" w:hAnsi="Arial" w:cs="Arial"/>
          <w:sz w:val="20"/>
          <w:szCs w:val="20"/>
        </w:rPr>
        <w:t>causes and consequences</w:t>
      </w:r>
      <w:r w:rsidR="005E5C90" w:rsidRPr="002A707C">
        <w:rPr>
          <w:rFonts w:ascii="Arial" w:hAnsi="Arial" w:cs="Arial"/>
          <w:sz w:val="20"/>
          <w:szCs w:val="20"/>
        </w:rPr>
        <w:t xml:space="preserve"> of violence against women</w:t>
      </w:r>
      <w:r w:rsidR="00D17ED1" w:rsidRPr="002A707C">
        <w:rPr>
          <w:rFonts w:ascii="Arial" w:hAnsi="Arial" w:cs="Arial"/>
          <w:sz w:val="20"/>
          <w:szCs w:val="20"/>
        </w:rPr>
        <w:t xml:space="preserve"> </w:t>
      </w:r>
      <w:r w:rsidR="005E5C90" w:rsidRPr="002A707C">
        <w:rPr>
          <w:rFonts w:ascii="Arial" w:hAnsi="Arial" w:cs="Arial"/>
          <w:sz w:val="20"/>
          <w:szCs w:val="20"/>
        </w:rPr>
        <w:t xml:space="preserve">with the </w:t>
      </w:r>
      <w:r w:rsidR="00D17ED1" w:rsidRPr="002A707C">
        <w:rPr>
          <w:rFonts w:ascii="Arial" w:hAnsi="Arial" w:cs="Arial"/>
          <w:sz w:val="20"/>
          <w:szCs w:val="20"/>
        </w:rPr>
        <w:t>multiple and inter</w:t>
      </w:r>
      <w:r w:rsidR="005E5C90" w:rsidRPr="002A707C">
        <w:rPr>
          <w:rFonts w:ascii="Arial" w:hAnsi="Arial" w:cs="Arial"/>
          <w:sz w:val="20"/>
          <w:szCs w:val="20"/>
        </w:rPr>
        <w:t>secting forms of discrimination.</w:t>
      </w:r>
    </w:p>
    <w:p w14:paraId="117F3209" w14:textId="77777777" w:rsidR="00D17ED1" w:rsidRPr="002A707C" w:rsidRDefault="00D17ED1" w:rsidP="002A707C">
      <w:pPr>
        <w:spacing w:after="0" w:line="240" w:lineRule="auto"/>
        <w:jc w:val="both"/>
        <w:rPr>
          <w:rFonts w:cs="Arial"/>
          <w:sz w:val="20"/>
          <w:szCs w:val="20"/>
        </w:rPr>
      </w:pPr>
    </w:p>
    <w:p w14:paraId="4077D1FD" w14:textId="0C1BB241" w:rsidR="00E3569F" w:rsidRPr="002A707C" w:rsidRDefault="00AD79A9" w:rsidP="002A707C">
      <w:pPr>
        <w:pStyle w:val="ListParagraph"/>
        <w:numPr>
          <w:ilvl w:val="0"/>
          <w:numId w:val="22"/>
        </w:numPr>
        <w:ind w:left="360"/>
        <w:jc w:val="both"/>
        <w:rPr>
          <w:rFonts w:ascii="Arial" w:hAnsi="Arial" w:cs="Arial"/>
          <w:sz w:val="20"/>
          <w:szCs w:val="20"/>
        </w:rPr>
      </w:pPr>
      <w:r w:rsidRPr="002A707C">
        <w:rPr>
          <w:rFonts w:ascii="Arial" w:hAnsi="Arial" w:cs="Arial"/>
          <w:sz w:val="20"/>
          <w:szCs w:val="20"/>
        </w:rPr>
        <w:t>Recognise t</w:t>
      </w:r>
      <w:r w:rsidR="005E5C90" w:rsidRPr="002A707C">
        <w:rPr>
          <w:rFonts w:ascii="Arial" w:hAnsi="Arial" w:cs="Arial"/>
          <w:sz w:val="20"/>
          <w:szCs w:val="20"/>
        </w:rPr>
        <w:t>hat multifaceted prevention strategies and measures (U</w:t>
      </w:r>
      <w:r w:rsidR="002A707C" w:rsidRPr="002A707C">
        <w:rPr>
          <w:rFonts w:ascii="Arial" w:hAnsi="Arial" w:cs="Arial"/>
          <w:sz w:val="20"/>
          <w:szCs w:val="20"/>
        </w:rPr>
        <w:t>nited Nations</w:t>
      </w:r>
      <w:r w:rsidR="005E5C90" w:rsidRPr="002A707C">
        <w:rPr>
          <w:rFonts w:ascii="Arial" w:hAnsi="Arial" w:cs="Arial"/>
          <w:sz w:val="20"/>
          <w:szCs w:val="20"/>
        </w:rPr>
        <w:t xml:space="preserve"> Women et al</w:t>
      </w:r>
      <w:r w:rsidR="009E0A45" w:rsidRPr="002A707C">
        <w:rPr>
          <w:rFonts w:ascii="Arial" w:hAnsi="Arial" w:cs="Arial"/>
          <w:sz w:val="20"/>
          <w:szCs w:val="20"/>
        </w:rPr>
        <w:t>.,</w:t>
      </w:r>
      <w:r w:rsidR="005E5C90" w:rsidRPr="002A707C">
        <w:rPr>
          <w:rFonts w:ascii="Arial" w:hAnsi="Arial" w:cs="Arial"/>
          <w:sz w:val="20"/>
          <w:szCs w:val="20"/>
        </w:rPr>
        <w:t xml:space="preserve"> 2012) are required to address</w:t>
      </w:r>
      <w:r w:rsidR="0057090E" w:rsidRPr="002A707C">
        <w:rPr>
          <w:rFonts w:ascii="Arial" w:hAnsi="Arial" w:cs="Arial"/>
          <w:sz w:val="20"/>
          <w:szCs w:val="20"/>
        </w:rPr>
        <w:t xml:space="preserve"> </w:t>
      </w:r>
      <w:r w:rsidR="005E5C90" w:rsidRPr="002A707C">
        <w:rPr>
          <w:rFonts w:ascii="Arial" w:hAnsi="Arial" w:cs="Arial"/>
          <w:sz w:val="20"/>
          <w:szCs w:val="20"/>
        </w:rPr>
        <w:t xml:space="preserve">the </w:t>
      </w:r>
      <w:r w:rsidR="0057090E" w:rsidRPr="002A707C">
        <w:rPr>
          <w:rFonts w:ascii="Arial" w:hAnsi="Arial" w:cs="Arial"/>
          <w:sz w:val="20"/>
          <w:szCs w:val="20"/>
        </w:rPr>
        <w:t xml:space="preserve">multiplicity of forms of violence against women </w:t>
      </w:r>
      <w:r w:rsidR="002A707C">
        <w:rPr>
          <w:rFonts w:ascii="Arial" w:hAnsi="Arial" w:cs="Arial"/>
          <w:sz w:val="20"/>
          <w:szCs w:val="20"/>
        </w:rPr>
        <w:t>and recognise</w:t>
      </w:r>
      <w:r w:rsidR="0057090E" w:rsidRPr="002A707C">
        <w:rPr>
          <w:rFonts w:ascii="Arial" w:hAnsi="Arial" w:cs="Arial"/>
          <w:sz w:val="20"/>
          <w:szCs w:val="20"/>
        </w:rPr>
        <w:t xml:space="preserve"> that violence frequently occurs at the intersection of dif</w:t>
      </w:r>
      <w:r w:rsidR="005E5C90" w:rsidRPr="002A707C">
        <w:rPr>
          <w:rFonts w:ascii="Arial" w:hAnsi="Arial" w:cs="Arial"/>
          <w:sz w:val="20"/>
          <w:szCs w:val="20"/>
        </w:rPr>
        <w:t>ferent types of discrimination.</w:t>
      </w:r>
    </w:p>
    <w:p w14:paraId="4FBF9FD1" w14:textId="77777777" w:rsidR="00E3569F" w:rsidRPr="002A707C" w:rsidRDefault="00E3569F" w:rsidP="002A707C">
      <w:pPr>
        <w:spacing w:after="0" w:line="240" w:lineRule="auto"/>
        <w:jc w:val="both"/>
        <w:rPr>
          <w:rFonts w:cs="Arial"/>
          <w:sz w:val="20"/>
          <w:szCs w:val="20"/>
        </w:rPr>
      </w:pPr>
    </w:p>
    <w:p w14:paraId="60727F4A" w14:textId="66E560A5" w:rsidR="00E36C58" w:rsidRPr="002A707C" w:rsidRDefault="00AD79A9" w:rsidP="002A707C">
      <w:pPr>
        <w:pStyle w:val="ListParagraph"/>
        <w:numPr>
          <w:ilvl w:val="0"/>
          <w:numId w:val="22"/>
        </w:numPr>
        <w:ind w:left="360"/>
        <w:jc w:val="both"/>
        <w:rPr>
          <w:rFonts w:ascii="Arial" w:hAnsi="Arial" w:cs="Arial"/>
          <w:sz w:val="20"/>
          <w:szCs w:val="20"/>
        </w:rPr>
      </w:pPr>
      <w:r w:rsidRPr="002A707C">
        <w:rPr>
          <w:rFonts w:ascii="Arial" w:hAnsi="Arial" w:cs="Arial"/>
          <w:sz w:val="20"/>
          <w:szCs w:val="20"/>
        </w:rPr>
        <w:t>Ensure p</w:t>
      </w:r>
      <w:r w:rsidR="00E36C58" w:rsidRPr="002A707C">
        <w:rPr>
          <w:rFonts w:ascii="Arial" w:hAnsi="Arial" w:cs="Arial"/>
          <w:sz w:val="20"/>
          <w:szCs w:val="20"/>
        </w:rPr>
        <w:t xml:space="preserve">revention activities </w:t>
      </w:r>
      <w:r w:rsidR="005E5C90" w:rsidRPr="002A707C">
        <w:rPr>
          <w:rFonts w:ascii="Arial" w:hAnsi="Arial" w:cs="Arial"/>
          <w:sz w:val="20"/>
          <w:szCs w:val="20"/>
        </w:rPr>
        <w:t xml:space="preserve">include positive obligations </w:t>
      </w:r>
      <w:r w:rsidR="00E36C58" w:rsidRPr="002A707C">
        <w:rPr>
          <w:rFonts w:ascii="Arial" w:hAnsi="Arial" w:cs="Arial"/>
          <w:sz w:val="20"/>
          <w:szCs w:val="20"/>
        </w:rPr>
        <w:t xml:space="preserve">– beyond </w:t>
      </w:r>
      <w:proofErr w:type="gramStart"/>
      <w:r w:rsidR="00E36C58" w:rsidRPr="002A707C">
        <w:rPr>
          <w:rFonts w:ascii="Arial" w:hAnsi="Arial" w:cs="Arial"/>
          <w:sz w:val="20"/>
          <w:szCs w:val="20"/>
        </w:rPr>
        <w:t>awareness-raising</w:t>
      </w:r>
      <w:proofErr w:type="gramEnd"/>
      <w:r w:rsidR="00E36C58" w:rsidRPr="002A707C">
        <w:rPr>
          <w:rFonts w:ascii="Arial" w:hAnsi="Arial" w:cs="Arial"/>
          <w:sz w:val="20"/>
          <w:szCs w:val="20"/>
        </w:rPr>
        <w:t xml:space="preserve">, education, training and sensitisation of the media – to include </w:t>
      </w:r>
      <w:r w:rsidR="009E0A45" w:rsidRPr="002A707C">
        <w:rPr>
          <w:rFonts w:ascii="Arial" w:hAnsi="Arial" w:cs="Arial"/>
          <w:sz w:val="20"/>
          <w:szCs w:val="20"/>
        </w:rPr>
        <w:t>g</w:t>
      </w:r>
      <w:r w:rsidR="005E5C90" w:rsidRPr="002A707C">
        <w:rPr>
          <w:rFonts w:ascii="Arial" w:hAnsi="Arial" w:cs="Arial"/>
          <w:sz w:val="20"/>
          <w:szCs w:val="20"/>
        </w:rPr>
        <w:t>overnment</w:t>
      </w:r>
      <w:r w:rsidR="00E36C58" w:rsidRPr="002A707C">
        <w:rPr>
          <w:rFonts w:ascii="Arial" w:hAnsi="Arial" w:cs="Arial"/>
          <w:sz w:val="20"/>
          <w:szCs w:val="20"/>
        </w:rPr>
        <w:t xml:space="preserve"> policy and legislative reforms</w:t>
      </w:r>
      <w:r w:rsidR="002F6A14" w:rsidRPr="002A707C">
        <w:rPr>
          <w:rFonts w:ascii="Arial" w:hAnsi="Arial" w:cs="Arial"/>
          <w:sz w:val="20"/>
          <w:szCs w:val="20"/>
        </w:rPr>
        <w:t xml:space="preserve"> across all sectors and jurisdictions</w:t>
      </w:r>
      <w:r w:rsidR="00E36C58" w:rsidRPr="002A707C">
        <w:rPr>
          <w:rFonts w:ascii="Arial" w:hAnsi="Arial" w:cs="Arial"/>
          <w:sz w:val="20"/>
          <w:szCs w:val="20"/>
        </w:rPr>
        <w:t xml:space="preserve"> to promote gender equality</w:t>
      </w:r>
      <w:r w:rsidR="00181B80" w:rsidRPr="002A707C">
        <w:rPr>
          <w:rFonts w:ascii="Arial" w:hAnsi="Arial" w:cs="Arial"/>
          <w:sz w:val="20"/>
          <w:szCs w:val="20"/>
        </w:rPr>
        <w:t xml:space="preserve"> and</w:t>
      </w:r>
      <w:r w:rsidR="002F6A14" w:rsidRPr="002A707C">
        <w:rPr>
          <w:rFonts w:ascii="Arial" w:hAnsi="Arial" w:cs="Arial"/>
          <w:sz w:val="20"/>
          <w:szCs w:val="20"/>
        </w:rPr>
        <w:t xml:space="preserve"> address intersectional discrimination</w:t>
      </w:r>
      <w:r w:rsidR="00E36C58" w:rsidRPr="002A707C">
        <w:rPr>
          <w:rFonts w:ascii="Arial" w:hAnsi="Arial" w:cs="Arial"/>
          <w:sz w:val="20"/>
          <w:szCs w:val="20"/>
        </w:rPr>
        <w:t>.</w:t>
      </w:r>
    </w:p>
    <w:p w14:paraId="0101D9B6" w14:textId="77777777" w:rsidR="00E36C58" w:rsidRPr="002A707C" w:rsidRDefault="00E36C58" w:rsidP="002A707C">
      <w:pPr>
        <w:spacing w:after="0" w:line="240" w:lineRule="auto"/>
        <w:jc w:val="both"/>
        <w:rPr>
          <w:rFonts w:cs="Arial"/>
          <w:bCs/>
          <w:sz w:val="20"/>
          <w:szCs w:val="20"/>
          <w:lang w:eastAsia="en-AU"/>
        </w:rPr>
      </w:pPr>
    </w:p>
    <w:p w14:paraId="7D8D2009" w14:textId="459C7698" w:rsidR="00554C01" w:rsidRPr="002A707C" w:rsidRDefault="00554C01" w:rsidP="002A707C">
      <w:pPr>
        <w:pStyle w:val="ListParagraph"/>
        <w:numPr>
          <w:ilvl w:val="0"/>
          <w:numId w:val="22"/>
        </w:numPr>
        <w:ind w:left="360"/>
        <w:jc w:val="both"/>
        <w:rPr>
          <w:rFonts w:ascii="Arial" w:hAnsi="Arial" w:cs="Arial"/>
          <w:bCs/>
          <w:sz w:val="20"/>
          <w:szCs w:val="20"/>
          <w:lang w:eastAsia="en-AU"/>
        </w:rPr>
      </w:pPr>
      <w:r w:rsidRPr="002A707C">
        <w:rPr>
          <w:rFonts w:ascii="Arial" w:hAnsi="Arial" w:cs="Arial"/>
          <w:bCs/>
          <w:sz w:val="20"/>
          <w:szCs w:val="20"/>
          <w:lang w:eastAsia="en-AU"/>
        </w:rPr>
        <w:t xml:space="preserve">Give priority to addressing </w:t>
      </w:r>
      <w:r w:rsidR="0036633D" w:rsidRPr="002A707C">
        <w:rPr>
          <w:rFonts w:ascii="Arial" w:hAnsi="Arial" w:cs="Arial"/>
          <w:bCs/>
          <w:sz w:val="20"/>
          <w:szCs w:val="20"/>
          <w:lang w:eastAsia="en-AU"/>
        </w:rPr>
        <w:t xml:space="preserve">and preventing the </w:t>
      </w:r>
      <w:r w:rsidRPr="002A707C">
        <w:rPr>
          <w:rFonts w:ascii="Arial" w:hAnsi="Arial" w:cs="Arial"/>
          <w:bCs/>
          <w:sz w:val="20"/>
          <w:szCs w:val="20"/>
          <w:lang w:eastAsia="en-AU"/>
        </w:rPr>
        <w:t xml:space="preserve">most severe </w:t>
      </w:r>
      <w:r w:rsidR="0036633D" w:rsidRPr="002A707C">
        <w:rPr>
          <w:rFonts w:ascii="Arial" w:hAnsi="Arial" w:cs="Arial"/>
          <w:bCs/>
          <w:sz w:val="20"/>
          <w:szCs w:val="20"/>
          <w:lang w:eastAsia="en-AU"/>
        </w:rPr>
        <w:t xml:space="preserve">and egregious </w:t>
      </w:r>
      <w:r w:rsidRPr="002A707C">
        <w:rPr>
          <w:rFonts w:ascii="Arial" w:hAnsi="Arial" w:cs="Arial"/>
          <w:bCs/>
          <w:sz w:val="20"/>
          <w:szCs w:val="20"/>
          <w:lang w:eastAsia="en-AU"/>
        </w:rPr>
        <w:t xml:space="preserve">forms of gender-based violence </w:t>
      </w:r>
      <w:r w:rsidR="009E0A45" w:rsidRPr="002A707C">
        <w:rPr>
          <w:rFonts w:ascii="Arial" w:hAnsi="Arial" w:cs="Arial"/>
          <w:bCs/>
          <w:sz w:val="20"/>
          <w:szCs w:val="20"/>
          <w:lang w:eastAsia="en-AU"/>
        </w:rPr>
        <w:t>such as</w:t>
      </w:r>
      <w:r w:rsidRPr="002A707C">
        <w:rPr>
          <w:rFonts w:ascii="Arial" w:hAnsi="Arial" w:cs="Arial"/>
          <w:bCs/>
          <w:sz w:val="20"/>
          <w:szCs w:val="20"/>
          <w:lang w:eastAsia="en-AU"/>
        </w:rPr>
        <w:t xml:space="preserve"> forced sterilisation</w:t>
      </w:r>
      <w:r w:rsidR="002A707C" w:rsidRPr="002A707C">
        <w:rPr>
          <w:rFonts w:ascii="Arial" w:hAnsi="Arial" w:cs="Arial"/>
          <w:bCs/>
          <w:sz w:val="20"/>
          <w:szCs w:val="20"/>
          <w:lang w:eastAsia="en-AU"/>
        </w:rPr>
        <w:t>,</w:t>
      </w:r>
      <w:r w:rsidRPr="002A707C">
        <w:rPr>
          <w:rFonts w:ascii="Arial" w:hAnsi="Arial" w:cs="Arial"/>
          <w:bCs/>
          <w:sz w:val="20"/>
          <w:szCs w:val="20"/>
          <w:lang w:eastAsia="en-AU"/>
        </w:rPr>
        <w:t xml:space="preserve"> forced abortion</w:t>
      </w:r>
      <w:r w:rsidR="002A707C" w:rsidRPr="002A707C">
        <w:rPr>
          <w:rFonts w:ascii="Arial" w:hAnsi="Arial" w:cs="Arial"/>
          <w:bCs/>
          <w:sz w:val="20"/>
          <w:szCs w:val="20"/>
          <w:lang w:eastAsia="en-AU"/>
        </w:rPr>
        <w:t>,</w:t>
      </w:r>
      <w:r w:rsidRPr="002A707C">
        <w:rPr>
          <w:rFonts w:ascii="Arial" w:hAnsi="Arial" w:cs="Arial"/>
          <w:bCs/>
          <w:sz w:val="20"/>
          <w:szCs w:val="20"/>
          <w:lang w:eastAsia="en-AU"/>
        </w:rPr>
        <w:t xml:space="preserve"> forced marriage</w:t>
      </w:r>
      <w:r w:rsidR="002A707C" w:rsidRPr="002A707C">
        <w:rPr>
          <w:rFonts w:ascii="Arial" w:hAnsi="Arial" w:cs="Arial"/>
          <w:bCs/>
          <w:sz w:val="20"/>
          <w:szCs w:val="20"/>
          <w:lang w:eastAsia="en-AU"/>
        </w:rPr>
        <w:t>,</w:t>
      </w:r>
      <w:r w:rsidRPr="002A707C">
        <w:rPr>
          <w:rFonts w:ascii="Arial" w:hAnsi="Arial" w:cs="Arial"/>
          <w:bCs/>
          <w:sz w:val="20"/>
          <w:szCs w:val="20"/>
          <w:lang w:eastAsia="en-AU"/>
        </w:rPr>
        <w:t xml:space="preserve"> female genital mutilation</w:t>
      </w:r>
      <w:r w:rsidR="002A707C" w:rsidRPr="002A707C">
        <w:rPr>
          <w:rFonts w:ascii="Arial" w:hAnsi="Arial" w:cs="Arial"/>
          <w:bCs/>
          <w:sz w:val="20"/>
          <w:szCs w:val="20"/>
          <w:lang w:eastAsia="en-AU"/>
        </w:rPr>
        <w:t>,</w:t>
      </w:r>
      <w:r w:rsidRPr="002A707C">
        <w:rPr>
          <w:rFonts w:ascii="Arial" w:hAnsi="Arial" w:cs="Arial"/>
          <w:bCs/>
          <w:sz w:val="20"/>
          <w:szCs w:val="20"/>
          <w:lang w:eastAsia="en-AU"/>
        </w:rPr>
        <w:t xml:space="preserve"> sexual violence </w:t>
      </w:r>
      <w:r w:rsidR="009E0A45" w:rsidRPr="002A707C">
        <w:rPr>
          <w:rFonts w:ascii="Arial" w:hAnsi="Arial" w:cs="Arial"/>
          <w:bCs/>
          <w:sz w:val="20"/>
          <w:szCs w:val="20"/>
          <w:lang w:eastAsia="en-AU"/>
        </w:rPr>
        <w:t xml:space="preserve">and </w:t>
      </w:r>
      <w:r w:rsidRPr="002A707C">
        <w:rPr>
          <w:rFonts w:ascii="Arial" w:hAnsi="Arial" w:cs="Arial"/>
          <w:bCs/>
          <w:sz w:val="20"/>
          <w:szCs w:val="20"/>
          <w:lang w:eastAsia="en-AU"/>
        </w:rPr>
        <w:t>domestic violence (Council of Europe</w:t>
      </w:r>
      <w:r w:rsidR="009E0A45" w:rsidRPr="002A707C">
        <w:rPr>
          <w:rFonts w:ascii="Arial" w:hAnsi="Arial" w:cs="Arial"/>
          <w:bCs/>
          <w:sz w:val="20"/>
          <w:szCs w:val="20"/>
          <w:lang w:eastAsia="en-AU"/>
        </w:rPr>
        <w:t>,</w:t>
      </w:r>
      <w:r w:rsidRPr="002A707C">
        <w:rPr>
          <w:rFonts w:ascii="Arial" w:hAnsi="Arial" w:cs="Arial"/>
          <w:bCs/>
          <w:sz w:val="20"/>
          <w:szCs w:val="20"/>
          <w:lang w:eastAsia="en-AU"/>
        </w:rPr>
        <w:t xml:space="preserve"> 2013).</w:t>
      </w:r>
    </w:p>
    <w:p w14:paraId="369E2C61" w14:textId="77777777" w:rsidR="00554C01" w:rsidRPr="002A707C" w:rsidRDefault="00554C01" w:rsidP="002A707C">
      <w:pPr>
        <w:spacing w:after="0" w:line="240" w:lineRule="auto"/>
        <w:jc w:val="both"/>
        <w:rPr>
          <w:rFonts w:cs="Arial"/>
          <w:bCs/>
          <w:sz w:val="20"/>
          <w:szCs w:val="20"/>
          <w:lang w:eastAsia="en-AU"/>
        </w:rPr>
      </w:pPr>
    </w:p>
    <w:p w14:paraId="3F09D928" w14:textId="389BA767" w:rsidR="00E36C58" w:rsidRPr="002A707C" w:rsidRDefault="00AD79A9" w:rsidP="002A707C">
      <w:pPr>
        <w:pStyle w:val="ListParagraph"/>
        <w:numPr>
          <w:ilvl w:val="0"/>
          <w:numId w:val="22"/>
        </w:numPr>
        <w:ind w:left="360"/>
        <w:jc w:val="both"/>
        <w:rPr>
          <w:rFonts w:ascii="Arial" w:hAnsi="Arial" w:cs="Arial"/>
          <w:sz w:val="20"/>
          <w:szCs w:val="20"/>
        </w:rPr>
      </w:pPr>
      <w:r w:rsidRPr="002A707C">
        <w:rPr>
          <w:rFonts w:ascii="Arial" w:hAnsi="Arial" w:cs="Arial"/>
          <w:sz w:val="20"/>
          <w:szCs w:val="20"/>
        </w:rPr>
        <w:t>Include women with disabilities</w:t>
      </w:r>
      <w:r w:rsidR="005E5C90" w:rsidRPr="002A707C">
        <w:rPr>
          <w:rFonts w:ascii="Arial" w:hAnsi="Arial" w:cs="Arial"/>
          <w:sz w:val="20"/>
          <w:szCs w:val="20"/>
        </w:rPr>
        <w:t xml:space="preserve"> at the centre of the </w:t>
      </w:r>
      <w:r w:rsidR="00A4604B" w:rsidRPr="002A707C">
        <w:rPr>
          <w:rFonts w:ascii="Arial" w:hAnsi="Arial" w:cs="Arial"/>
          <w:sz w:val="20"/>
          <w:szCs w:val="20"/>
        </w:rPr>
        <w:t xml:space="preserve">planning and </w:t>
      </w:r>
      <w:r w:rsidR="005E5C90" w:rsidRPr="002A707C">
        <w:rPr>
          <w:rFonts w:ascii="Arial" w:hAnsi="Arial" w:cs="Arial"/>
          <w:sz w:val="20"/>
          <w:szCs w:val="20"/>
        </w:rPr>
        <w:t xml:space="preserve">development of prevention measures and activities that best address their particular needs and rights in relation to violence in their specific contexts and settings.  </w:t>
      </w:r>
    </w:p>
    <w:p w14:paraId="77DCBCA7" w14:textId="77777777" w:rsidR="00E36C58" w:rsidRPr="002A707C" w:rsidRDefault="00E36C58" w:rsidP="002A707C">
      <w:pPr>
        <w:pStyle w:val="NoSpacing"/>
        <w:jc w:val="both"/>
        <w:rPr>
          <w:rFonts w:cs="Arial"/>
          <w:sz w:val="20"/>
          <w:szCs w:val="20"/>
        </w:rPr>
      </w:pPr>
    </w:p>
    <w:p w14:paraId="16E788F8" w14:textId="0DEE9404" w:rsidR="00FB1EEA" w:rsidRPr="002A707C" w:rsidRDefault="00FB1EEA" w:rsidP="002A707C">
      <w:pPr>
        <w:pStyle w:val="NoSpacing"/>
        <w:numPr>
          <w:ilvl w:val="0"/>
          <w:numId w:val="22"/>
        </w:numPr>
        <w:ind w:left="360"/>
        <w:jc w:val="both"/>
        <w:rPr>
          <w:rFonts w:cs="Arial"/>
          <w:sz w:val="20"/>
          <w:szCs w:val="20"/>
        </w:rPr>
      </w:pPr>
      <w:r w:rsidRPr="002A707C">
        <w:rPr>
          <w:rFonts w:cs="Arial"/>
          <w:sz w:val="20"/>
          <w:szCs w:val="20"/>
        </w:rPr>
        <w:t>Include the establishment of mechanisms and institutional arrangements, at various levels of decision-making, to overcome the obstacles that women with disabilities face in terms of effective participation.</w:t>
      </w:r>
    </w:p>
    <w:p w14:paraId="4DBC0B5D" w14:textId="77777777" w:rsidR="00FB1EEA" w:rsidRPr="002A707C" w:rsidRDefault="00FB1EEA" w:rsidP="002A707C">
      <w:pPr>
        <w:pStyle w:val="NoSpacing"/>
        <w:jc w:val="both"/>
        <w:rPr>
          <w:rFonts w:cs="Arial"/>
          <w:sz w:val="20"/>
          <w:szCs w:val="20"/>
        </w:rPr>
      </w:pPr>
    </w:p>
    <w:p w14:paraId="2E6C1DE5" w14:textId="1E7E8AF9" w:rsidR="00227BF3" w:rsidRPr="002A707C" w:rsidRDefault="00AD79A9" w:rsidP="002A707C">
      <w:pPr>
        <w:pStyle w:val="NoSpacing"/>
        <w:numPr>
          <w:ilvl w:val="0"/>
          <w:numId w:val="22"/>
        </w:numPr>
        <w:ind w:left="360"/>
        <w:jc w:val="both"/>
        <w:rPr>
          <w:rFonts w:cs="Arial"/>
          <w:sz w:val="20"/>
          <w:szCs w:val="20"/>
        </w:rPr>
      </w:pPr>
      <w:r w:rsidRPr="002A707C">
        <w:rPr>
          <w:rFonts w:cs="Arial"/>
          <w:sz w:val="20"/>
          <w:szCs w:val="20"/>
        </w:rPr>
        <w:t>Ensure that mechanisms</w:t>
      </w:r>
      <w:r w:rsidR="0025183A" w:rsidRPr="002A707C">
        <w:rPr>
          <w:rFonts w:cs="Arial"/>
          <w:sz w:val="20"/>
          <w:szCs w:val="20"/>
        </w:rPr>
        <w:t xml:space="preserve"> include </w:t>
      </w:r>
      <w:r w:rsidR="00632BAC" w:rsidRPr="002A707C">
        <w:rPr>
          <w:rFonts w:cs="Arial"/>
          <w:sz w:val="20"/>
          <w:szCs w:val="20"/>
        </w:rPr>
        <w:t xml:space="preserve">women with disabilities </w:t>
      </w:r>
      <w:r w:rsidR="00227BF3" w:rsidRPr="002A707C">
        <w:rPr>
          <w:rFonts w:cs="Arial"/>
          <w:sz w:val="20"/>
          <w:szCs w:val="20"/>
        </w:rPr>
        <w:t>in the planning, implementation, evaluation and monitoring of all prevention efforts</w:t>
      </w:r>
      <w:r w:rsidR="00A4604B" w:rsidRPr="002A707C">
        <w:rPr>
          <w:rFonts w:cs="Arial"/>
          <w:sz w:val="20"/>
          <w:szCs w:val="20"/>
        </w:rPr>
        <w:t xml:space="preserve"> including</w:t>
      </w:r>
      <w:r w:rsidR="00632BAC" w:rsidRPr="002A707C">
        <w:rPr>
          <w:rFonts w:cs="Arial"/>
          <w:sz w:val="20"/>
          <w:szCs w:val="20"/>
        </w:rPr>
        <w:t xml:space="preserve"> at the governance level of the </w:t>
      </w:r>
      <w:r w:rsidR="002A707C" w:rsidRPr="002A707C">
        <w:rPr>
          <w:rFonts w:cs="Arial"/>
          <w:sz w:val="20"/>
          <w:szCs w:val="20"/>
        </w:rPr>
        <w:t xml:space="preserve">national </w:t>
      </w:r>
      <w:r w:rsidR="009E0A45" w:rsidRPr="002A707C">
        <w:rPr>
          <w:rFonts w:cs="Arial"/>
          <w:sz w:val="20"/>
          <w:szCs w:val="20"/>
        </w:rPr>
        <w:t>f</w:t>
      </w:r>
      <w:r w:rsidR="00632BAC" w:rsidRPr="002A707C">
        <w:rPr>
          <w:rFonts w:cs="Arial"/>
          <w:sz w:val="20"/>
          <w:szCs w:val="20"/>
        </w:rPr>
        <w:t>ramewor</w:t>
      </w:r>
      <w:r w:rsidR="00A4604B" w:rsidRPr="002A707C">
        <w:rPr>
          <w:rFonts w:cs="Arial"/>
          <w:sz w:val="20"/>
          <w:szCs w:val="20"/>
        </w:rPr>
        <w:t xml:space="preserve">k itself and in localised </w:t>
      </w:r>
      <w:r w:rsidR="006B2676" w:rsidRPr="002A707C">
        <w:rPr>
          <w:rFonts w:cs="Arial"/>
          <w:sz w:val="20"/>
          <w:szCs w:val="20"/>
        </w:rPr>
        <w:t xml:space="preserve">and specific </w:t>
      </w:r>
      <w:r w:rsidR="00A4604B" w:rsidRPr="002A707C">
        <w:rPr>
          <w:rFonts w:cs="Arial"/>
          <w:sz w:val="20"/>
          <w:szCs w:val="20"/>
        </w:rPr>
        <w:t>activities.</w:t>
      </w:r>
    </w:p>
    <w:p w14:paraId="3929E769" w14:textId="77777777" w:rsidR="00632BAC" w:rsidRPr="002A707C" w:rsidRDefault="00632BAC" w:rsidP="002A707C">
      <w:pPr>
        <w:pStyle w:val="NoSpacing"/>
        <w:jc w:val="both"/>
        <w:rPr>
          <w:rFonts w:cs="Arial"/>
          <w:sz w:val="20"/>
          <w:szCs w:val="20"/>
        </w:rPr>
      </w:pPr>
    </w:p>
    <w:p w14:paraId="5E4C27E6" w14:textId="660061DC" w:rsidR="00632BAC" w:rsidRPr="002A707C" w:rsidRDefault="00AD79A9" w:rsidP="002A707C">
      <w:pPr>
        <w:pStyle w:val="NoSpacing"/>
        <w:numPr>
          <w:ilvl w:val="0"/>
          <w:numId w:val="22"/>
        </w:numPr>
        <w:ind w:left="360"/>
        <w:jc w:val="both"/>
        <w:rPr>
          <w:rFonts w:cs="Arial"/>
          <w:sz w:val="20"/>
          <w:szCs w:val="20"/>
        </w:rPr>
      </w:pPr>
      <w:r w:rsidRPr="002A707C">
        <w:rPr>
          <w:rFonts w:cs="Arial"/>
          <w:sz w:val="20"/>
          <w:szCs w:val="20"/>
        </w:rPr>
        <w:t>A</w:t>
      </w:r>
      <w:r w:rsidR="0025183A" w:rsidRPr="002A707C">
        <w:rPr>
          <w:rFonts w:cs="Arial"/>
          <w:sz w:val="20"/>
          <w:szCs w:val="20"/>
        </w:rPr>
        <w:t>void re-victimisation</w:t>
      </w:r>
      <w:r w:rsidRPr="002A707C">
        <w:rPr>
          <w:rFonts w:cs="Arial"/>
          <w:sz w:val="20"/>
          <w:szCs w:val="20"/>
        </w:rPr>
        <w:t xml:space="preserve"> by ensuring that prevention measures</w:t>
      </w:r>
      <w:r w:rsidR="0025183A" w:rsidRPr="002A707C">
        <w:rPr>
          <w:rFonts w:cs="Arial"/>
          <w:sz w:val="20"/>
          <w:szCs w:val="20"/>
        </w:rPr>
        <w:t xml:space="preserve"> </w:t>
      </w:r>
      <w:r w:rsidR="00E36C58" w:rsidRPr="002A707C">
        <w:rPr>
          <w:rFonts w:cs="Arial"/>
          <w:sz w:val="20"/>
          <w:szCs w:val="20"/>
        </w:rPr>
        <w:t>p</w:t>
      </w:r>
      <w:r w:rsidR="00632BAC" w:rsidRPr="002A707C">
        <w:rPr>
          <w:rFonts w:cs="Arial"/>
          <w:sz w:val="20"/>
          <w:szCs w:val="20"/>
        </w:rPr>
        <w:t xml:space="preserve">lace the human rights of </w:t>
      </w:r>
      <w:r w:rsidR="0025183A" w:rsidRPr="002A707C">
        <w:rPr>
          <w:rFonts w:cs="Arial"/>
          <w:sz w:val="20"/>
          <w:szCs w:val="20"/>
        </w:rPr>
        <w:t xml:space="preserve">all victims at the centre of </w:t>
      </w:r>
      <w:r w:rsidR="00E36C58" w:rsidRPr="002A707C">
        <w:rPr>
          <w:rFonts w:cs="Arial"/>
          <w:sz w:val="20"/>
          <w:szCs w:val="20"/>
        </w:rPr>
        <w:t>strategies</w:t>
      </w:r>
      <w:r w:rsidR="00632BAC" w:rsidRPr="002A707C">
        <w:rPr>
          <w:rFonts w:cs="Arial"/>
          <w:sz w:val="20"/>
          <w:szCs w:val="20"/>
        </w:rPr>
        <w:t xml:space="preserve"> to prevent violence against women</w:t>
      </w:r>
      <w:r w:rsidR="00357FB0" w:rsidRPr="002A707C">
        <w:rPr>
          <w:rFonts w:cs="Arial"/>
          <w:sz w:val="20"/>
          <w:szCs w:val="20"/>
        </w:rPr>
        <w:t xml:space="preserve"> (Council of Europe</w:t>
      </w:r>
      <w:r w:rsidR="009E0A45" w:rsidRPr="002A707C">
        <w:rPr>
          <w:rFonts w:cs="Arial"/>
          <w:sz w:val="20"/>
          <w:szCs w:val="20"/>
        </w:rPr>
        <w:t>,</w:t>
      </w:r>
      <w:r w:rsidR="00357FB0" w:rsidRPr="002A707C">
        <w:rPr>
          <w:rFonts w:cs="Arial"/>
          <w:sz w:val="20"/>
          <w:szCs w:val="20"/>
        </w:rPr>
        <w:t xml:space="preserve"> 2013)</w:t>
      </w:r>
      <w:r w:rsidR="00632BAC" w:rsidRPr="002A707C">
        <w:rPr>
          <w:rFonts w:cs="Arial"/>
          <w:sz w:val="20"/>
          <w:szCs w:val="20"/>
        </w:rPr>
        <w:t>.</w:t>
      </w:r>
    </w:p>
    <w:p w14:paraId="75A2FAF8" w14:textId="77777777" w:rsidR="00FB1EEA" w:rsidRPr="00D4198F" w:rsidRDefault="00FB1EEA" w:rsidP="003357BA">
      <w:pPr>
        <w:pStyle w:val="NoSpacing"/>
        <w:ind w:left="720" w:hanging="720"/>
        <w:jc w:val="both"/>
        <w:rPr>
          <w:sz w:val="20"/>
          <w:szCs w:val="20"/>
        </w:rPr>
      </w:pPr>
    </w:p>
    <w:p w14:paraId="5C8AFB67" w14:textId="77A63F8E" w:rsidR="00D4198F" w:rsidRPr="00940357" w:rsidRDefault="002A707C" w:rsidP="00D4198F">
      <w:pPr>
        <w:pBdr>
          <w:bottom w:val="single" w:sz="4" w:space="1" w:color="auto"/>
        </w:pBdr>
        <w:spacing w:line="240" w:lineRule="auto"/>
        <w:ind w:left="709" w:hanging="709"/>
        <w:rPr>
          <w:rFonts w:cs="Arial"/>
          <w:b/>
          <w:sz w:val="24"/>
          <w:szCs w:val="24"/>
        </w:rPr>
      </w:pPr>
      <w:r>
        <w:rPr>
          <w:rFonts w:cs="Arial"/>
          <w:b/>
          <w:color w:val="1F497D" w:themeColor="text2"/>
          <w:sz w:val="24"/>
          <w:szCs w:val="24"/>
        </w:rPr>
        <w:t>4</w:t>
      </w:r>
      <w:r w:rsidR="00D4198F">
        <w:rPr>
          <w:rFonts w:cs="Arial"/>
          <w:b/>
          <w:color w:val="1F497D" w:themeColor="text2"/>
          <w:sz w:val="24"/>
          <w:szCs w:val="24"/>
        </w:rPr>
        <w:t>.3</w:t>
      </w:r>
      <w:r w:rsidR="00D4198F" w:rsidRPr="00940357">
        <w:rPr>
          <w:rFonts w:cs="Arial"/>
          <w:b/>
          <w:color w:val="1F497D" w:themeColor="text2"/>
          <w:sz w:val="24"/>
          <w:szCs w:val="24"/>
        </w:rPr>
        <w:t>.</w:t>
      </w:r>
      <w:r w:rsidR="00D4198F" w:rsidRPr="00940357">
        <w:rPr>
          <w:rFonts w:cs="Arial"/>
          <w:b/>
          <w:color w:val="1F497D" w:themeColor="text2"/>
          <w:sz w:val="24"/>
          <w:szCs w:val="24"/>
        </w:rPr>
        <w:tab/>
      </w:r>
      <w:r w:rsidR="009E0A45" w:rsidRPr="00D4198F">
        <w:rPr>
          <w:rFonts w:cs="Arial"/>
          <w:b/>
          <w:color w:val="1F497D" w:themeColor="text2"/>
          <w:sz w:val="24"/>
          <w:szCs w:val="24"/>
        </w:rPr>
        <w:t>Governance and coordination</w:t>
      </w:r>
    </w:p>
    <w:p w14:paraId="52FF0574" w14:textId="207C2805" w:rsidR="00D4198F" w:rsidRDefault="0090674C" w:rsidP="005B651A">
      <w:pPr>
        <w:pStyle w:val="NoSpacing"/>
        <w:jc w:val="both"/>
        <w:rPr>
          <w:sz w:val="20"/>
          <w:szCs w:val="20"/>
        </w:rPr>
      </w:pPr>
      <w:r w:rsidRPr="00E37439">
        <w:rPr>
          <w:sz w:val="20"/>
          <w:szCs w:val="20"/>
        </w:rPr>
        <w:t>Effective prevention frameworks to address violence against women clearly articulate that essential, strategic, coherent and co-ordinated multi-</w:t>
      </w:r>
      <w:r w:rsidR="00D4198F">
        <w:rPr>
          <w:sz w:val="20"/>
          <w:szCs w:val="20"/>
        </w:rPr>
        <w:t>stakeholder</w:t>
      </w:r>
      <w:r w:rsidRPr="00E37439">
        <w:rPr>
          <w:sz w:val="20"/>
          <w:szCs w:val="20"/>
        </w:rPr>
        <w:t xml:space="preserve"> and interagency interventions are required to effectively prevent and address violence against women</w:t>
      </w:r>
      <w:r w:rsidR="00D4198F">
        <w:rPr>
          <w:sz w:val="20"/>
          <w:szCs w:val="20"/>
        </w:rPr>
        <w:t xml:space="preserve"> (Council of Europe</w:t>
      </w:r>
      <w:r w:rsidR="009E0A45">
        <w:rPr>
          <w:sz w:val="20"/>
          <w:szCs w:val="20"/>
        </w:rPr>
        <w:t>,</w:t>
      </w:r>
      <w:r w:rsidR="00D4198F">
        <w:rPr>
          <w:sz w:val="20"/>
          <w:szCs w:val="20"/>
        </w:rPr>
        <w:t xml:space="preserve"> 2013</w:t>
      </w:r>
      <w:r w:rsidR="009E0A45">
        <w:rPr>
          <w:sz w:val="20"/>
          <w:szCs w:val="20"/>
        </w:rPr>
        <w:t>;</w:t>
      </w:r>
      <w:r w:rsidR="00D4198F">
        <w:rPr>
          <w:sz w:val="20"/>
          <w:szCs w:val="20"/>
        </w:rPr>
        <w:t xml:space="preserve"> </w:t>
      </w:r>
      <w:proofErr w:type="spellStart"/>
      <w:r w:rsidR="00D4198F">
        <w:rPr>
          <w:sz w:val="20"/>
          <w:szCs w:val="20"/>
        </w:rPr>
        <w:t>Manjoo</w:t>
      </w:r>
      <w:proofErr w:type="spellEnd"/>
      <w:r w:rsidR="009E0A45">
        <w:rPr>
          <w:sz w:val="20"/>
          <w:szCs w:val="20"/>
        </w:rPr>
        <w:t>,</w:t>
      </w:r>
      <w:r w:rsidR="00D4198F">
        <w:rPr>
          <w:sz w:val="20"/>
          <w:szCs w:val="20"/>
        </w:rPr>
        <w:t xml:space="preserve"> 2013</w:t>
      </w:r>
      <w:r w:rsidR="009E0A45">
        <w:rPr>
          <w:sz w:val="20"/>
          <w:szCs w:val="20"/>
        </w:rPr>
        <w:t>;</w:t>
      </w:r>
      <w:r w:rsidR="00D4198F">
        <w:rPr>
          <w:sz w:val="20"/>
          <w:szCs w:val="20"/>
        </w:rPr>
        <w:t xml:space="preserve"> </w:t>
      </w:r>
      <w:r w:rsidR="00D4198F" w:rsidRPr="00E37439">
        <w:rPr>
          <w:sz w:val="20"/>
          <w:szCs w:val="20"/>
        </w:rPr>
        <w:t xml:space="preserve">Abdul Aziz &amp; </w:t>
      </w:r>
      <w:proofErr w:type="spellStart"/>
      <w:r w:rsidR="00D4198F" w:rsidRPr="00E37439">
        <w:rPr>
          <w:sz w:val="20"/>
          <w:szCs w:val="20"/>
        </w:rPr>
        <w:t>Moussa</w:t>
      </w:r>
      <w:proofErr w:type="spellEnd"/>
      <w:r w:rsidR="009E0A45">
        <w:rPr>
          <w:sz w:val="20"/>
          <w:szCs w:val="20"/>
        </w:rPr>
        <w:t>,</w:t>
      </w:r>
      <w:r w:rsidR="00D4198F" w:rsidRPr="00E37439">
        <w:rPr>
          <w:sz w:val="20"/>
          <w:szCs w:val="20"/>
        </w:rPr>
        <w:t xml:space="preserve"> 2014</w:t>
      </w:r>
      <w:r w:rsidR="00D4198F">
        <w:rPr>
          <w:sz w:val="20"/>
          <w:szCs w:val="20"/>
        </w:rPr>
        <w:t>)</w:t>
      </w:r>
      <w:r w:rsidRPr="00E37439">
        <w:rPr>
          <w:sz w:val="20"/>
          <w:szCs w:val="20"/>
        </w:rPr>
        <w:t xml:space="preserve">. They also have institutional mechanisms to monitor and assess implementation of such </w:t>
      </w:r>
      <w:r w:rsidR="009E0A45">
        <w:rPr>
          <w:sz w:val="20"/>
          <w:szCs w:val="20"/>
        </w:rPr>
        <w:t>f</w:t>
      </w:r>
      <w:r w:rsidRPr="00E37439">
        <w:rPr>
          <w:sz w:val="20"/>
          <w:szCs w:val="20"/>
        </w:rPr>
        <w:t xml:space="preserve">rameworks, which includes monitoring and assessing the implementation and effectiveness of relevant laws, policies and other programs to address violence against women. </w:t>
      </w:r>
    </w:p>
    <w:p w14:paraId="1F5FD966" w14:textId="77777777" w:rsidR="00D4198F" w:rsidRDefault="00D4198F" w:rsidP="005B651A">
      <w:pPr>
        <w:pStyle w:val="NoSpacing"/>
        <w:jc w:val="both"/>
        <w:rPr>
          <w:sz w:val="20"/>
          <w:szCs w:val="20"/>
        </w:rPr>
      </w:pPr>
    </w:p>
    <w:p w14:paraId="1BB2DF8E" w14:textId="1EE07152" w:rsidR="009F4B65" w:rsidRPr="00E37439" w:rsidRDefault="0090674C" w:rsidP="005B651A">
      <w:pPr>
        <w:pStyle w:val="NoSpacing"/>
        <w:jc w:val="both"/>
        <w:rPr>
          <w:sz w:val="20"/>
          <w:szCs w:val="20"/>
        </w:rPr>
      </w:pPr>
      <w:r w:rsidRPr="00E37439">
        <w:rPr>
          <w:sz w:val="20"/>
          <w:szCs w:val="20"/>
        </w:rPr>
        <w:t xml:space="preserve">International research has found that most countries vest the responsibility for governance and coordination of violence prevention frameworks and plans with one national mechanism, most typically </w:t>
      </w:r>
      <w:r w:rsidR="009E0A45">
        <w:rPr>
          <w:sz w:val="20"/>
          <w:szCs w:val="20"/>
        </w:rPr>
        <w:t>m</w:t>
      </w:r>
      <w:r w:rsidRPr="00E37439">
        <w:rPr>
          <w:sz w:val="20"/>
          <w:szCs w:val="20"/>
        </w:rPr>
        <w:t xml:space="preserve">inistries and/or </w:t>
      </w:r>
      <w:r w:rsidR="009E0A45">
        <w:rPr>
          <w:sz w:val="20"/>
          <w:szCs w:val="20"/>
        </w:rPr>
        <w:t>g</w:t>
      </w:r>
      <w:r w:rsidRPr="00E37439">
        <w:rPr>
          <w:sz w:val="20"/>
          <w:szCs w:val="20"/>
        </w:rPr>
        <w:t xml:space="preserve">overnment </w:t>
      </w:r>
      <w:r w:rsidR="009E0A45">
        <w:rPr>
          <w:sz w:val="20"/>
          <w:szCs w:val="20"/>
        </w:rPr>
        <w:t>d</w:t>
      </w:r>
      <w:r w:rsidRPr="00E37439">
        <w:rPr>
          <w:sz w:val="20"/>
          <w:szCs w:val="20"/>
        </w:rPr>
        <w:t xml:space="preserve">epartments for </w:t>
      </w:r>
      <w:r w:rsidR="009E0A45">
        <w:rPr>
          <w:sz w:val="20"/>
          <w:szCs w:val="20"/>
        </w:rPr>
        <w:t>w</w:t>
      </w:r>
      <w:r w:rsidRPr="00E37439">
        <w:rPr>
          <w:sz w:val="20"/>
          <w:szCs w:val="20"/>
        </w:rPr>
        <w:t xml:space="preserve">omen (Abdul Aziz &amp; </w:t>
      </w:r>
      <w:proofErr w:type="spellStart"/>
      <w:r w:rsidRPr="00E37439">
        <w:rPr>
          <w:sz w:val="20"/>
          <w:szCs w:val="20"/>
        </w:rPr>
        <w:t>Moussa</w:t>
      </w:r>
      <w:proofErr w:type="spellEnd"/>
      <w:r w:rsidR="009E0A45">
        <w:rPr>
          <w:sz w:val="20"/>
          <w:szCs w:val="20"/>
        </w:rPr>
        <w:t>,</w:t>
      </w:r>
      <w:r w:rsidRPr="00E37439">
        <w:rPr>
          <w:sz w:val="20"/>
          <w:szCs w:val="20"/>
        </w:rPr>
        <w:t xml:space="preserve"> 2014</w:t>
      </w:r>
      <w:r w:rsidR="009E0A45">
        <w:rPr>
          <w:sz w:val="20"/>
          <w:szCs w:val="20"/>
        </w:rPr>
        <w:t>;</w:t>
      </w:r>
      <w:r w:rsidR="00D4198F">
        <w:rPr>
          <w:sz w:val="20"/>
          <w:szCs w:val="20"/>
        </w:rPr>
        <w:t xml:space="preserve"> </w:t>
      </w:r>
      <w:proofErr w:type="spellStart"/>
      <w:r w:rsidR="00D4198F">
        <w:rPr>
          <w:sz w:val="20"/>
          <w:szCs w:val="20"/>
        </w:rPr>
        <w:t>Manjoo</w:t>
      </w:r>
      <w:proofErr w:type="spellEnd"/>
      <w:r w:rsidR="009E0A45">
        <w:rPr>
          <w:sz w:val="20"/>
          <w:szCs w:val="20"/>
        </w:rPr>
        <w:t>,</w:t>
      </w:r>
      <w:r w:rsidR="00D4198F">
        <w:rPr>
          <w:sz w:val="20"/>
          <w:szCs w:val="20"/>
        </w:rPr>
        <w:t xml:space="preserve"> 2013</w:t>
      </w:r>
      <w:r w:rsidRPr="00E37439">
        <w:rPr>
          <w:sz w:val="20"/>
          <w:szCs w:val="20"/>
        </w:rPr>
        <w:t xml:space="preserve">). However, research has found that there is a risk in this approach, in that other agencies and sectors may not prioritise implementation of violence prevention measures and strategies, or </w:t>
      </w:r>
      <w:r w:rsidR="002A707C">
        <w:rPr>
          <w:sz w:val="20"/>
          <w:szCs w:val="20"/>
        </w:rPr>
        <w:t xml:space="preserve">may not </w:t>
      </w:r>
      <w:r w:rsidRPr="00E37439">
        <w:rPr>
          <w:sz w:val="20"/>
          <w:szCs w:val="20"/>
        </w:rPr>
        <w:t xml:space="preserve">allocate sufficient resources to the violence prevention task (Abdul Aziz &amp; </w:t>
      </w:r>
      <w:proofErr w:type="spellStart"/>
      <w:r w:rsidRPr="00E37439">
        <w:rPr>
          <w:sz w:val="20"/>
          <w:szCs w:val="20"/>
        </w:rPr>
        <w:t>Moussa</w:t>
      </w:r>
      <w:proofErr w:type="spellEnd"/>
      <w:r w:rsidR="009E0A45">
        <w:rPr>
          <w:sz w:val="20"/>
          <w:szCs w:val="20"/>
        </w:rPr>
        <w:t>,</w:t>
      </w:r>
      <w:r w:rsidRPr="00E37439">
        <w:rPr>
          <w:sz w:val="20"/>
          <w:szCs w:val="20"/>
        </w:rPr>
        <w:t xml:space="preserve"> 2014</w:t>
      </w:r>
      <w:r w:rsidR="00BC34F2">
        <w:rPr>
          <w:sz w:val="20"/>
          <w:szCs w:val="20"/>
        </w:rPr>
        <w:t>;</w:t>
      </w:r>
      <w:r w:rsidR="00D4198F">
        <w:rPr>
          <w:sz w:val="20"/>
          <w:szCs w:val="20"/>
        </w:rPr>
        <w:t xml:space="preserve"> </w:t>
      </w:r>
      <w:proofErr w:type="spellStart"/>
      <w:r w:rsidR="00D4198F">
        <w:rPr>
          <w:sz w:val="20"/>
          <w:szCs w:val="20"/>
        </w:rPr>
        <w:t>Manjoo</w:t>
      </w:r>
      <w:proofErr w:type="spellEnd"/>
      <w:r w:rsidR="009E0A45">
        <w:rPr>
          <w:sz w:val="20"/>
          <w:szCs w:val="20"/>
        </w:rPr>
        <w:t>,</w:t>
      </w:r>
      <w:r w:rsidR="00D4198F">
        <w:rPr>
          <w:sz w:val="20"/>
          <w:szCs w:val="20"/>
        </w:rPr>
        <w:t xml:space="preserve"> 2013</w:t>
      </w:r>
      <w:r w:rsidRPr="00E37439">
        <w:rPr>
          <w:sz w:val="20"/>
          <w:szCs w:val="20"/>
        </w:rPr>
        <w:t xml:space="preserve">).    </w:t>
      </w:r>
    </w:p>
    <w:p w14:paraId="38371032" w14:textId="77777777" w:rsidR="009F4B65" w:rsidRPr="00E37439" w:rsidRDefault="009F4B65" w:rsidP="005B651A">
      <w:pPr>
        <w:pStyle w:val="NoSpacing"/>
        <w:jc w:val="both"/>
        <w:rPr>
          <w:sz w:val="20"/>
          <w:szCs w:val="20"/>
        </w:rPr>
      </w:pPr>
    </w:p>
    <w:p w14:paraId="4CBE3D1A" w14:textId="3CFC5A92" w:rsidR="0090674C" w:rsidRPr="00E37439" w:rsidRDefault="002A707C" w:rsidP="005B651A">
      <w:pPr>
        <w:pStyle w:val="NoSpacing"/>
        <w:jc w:val="both"/>
        <w:rPr>
          <w:sz w:val="20"/>
          <w:szCs w:val="20"/>
        </w:rPr>
      </w:pPr>
      <w:r>
        <w:rPr>
          <w:sz w:val="20"/>
          <w:szCs w:val="20"/>
        </w:rPr>
        <w:t>T</w:t>
      </w:r>
      <w:r w:rsidR="0090674C" w:rsidRPr="00E37439">
        <w:rPr>
          <w:sz w:val="20"/>
          <w:szCs w:val="20"/>
        </w:rPr>
        <w:t xml:space="preserve">he </w:t>
      </w:r>
      <w:r w:rsidR="009E0A45" w:rsidRPr="009E0A45">
        <w:rPr>
          <w:sz w:val="20"/>
          <w:szCs w:val="20"/>
        </w:rPr>
        <w:t>national framework to prevent violence against women</w:t>
      </w:r>
      <w:r w:rsidR="0090674C" w:rsidRPr="00E37439">
        <w:rPr>
          <w:sz w:val="20"/>
          <w:szCs w:val="20"/>
        </w:rPr>
        <w:t xml:space="preserve"> </w:t>
      </w:r>
      <w:r>
        <w:rPr>
          <w:sz w:val="20"/>
          <w:szCs w:val="20"/>
        </w:rPr>
        <w:t>should be</w:t>
      </w:r>
      <w:r w:rsidR="0090674C" w:rsidRPr="00E37439">
        <w:rPr>
          <w:sz w:val="20"/>
          <w:szCs w:val="20"/>
        </w:rPr>
        <w:t xml:space="preserve"> a holistic, comprehensive, integrated framework</w:t>
      </w:r>
      <w:r>
        <w:rPr>
          <w:sz w:val="20"/>
          <w:szCs w:val="20"/>
        </w:rPr>
        <w:t>;</w:t>
      </w:r>
      <w:r w:rsidR="0090674C" w:rsidRPr="00E37439">
        <w:rPr>
          <w:sz w:val="20"/>
          <w:szCs w:val="20"/>
        </w:rPr>
        <w:t xml:space="preserve"> detailed enough to be rendered, effective and implementable; inclusive and reflective </w:t>
      </w:r>
      <w:r w:rsidR="005B651A" w:rsidRPr="00E37439">
        <w:rPr>
          <w:sz w:val="20"/>
          <w:szCs w:val="20"/>
        </w:rPr>
        <w:t xml:space="preserve">of all forms of </w:t>
      </w:r>
      <w:r w:rsidR="004F7F76" w:rsidRPr="00E37439">
        <w:rPr>
          <w:sz w:val="20"/>
          <w:szCs w:val="20"/>
        </w:rPr>
        <w:t>violence against women in the context of individuals, households, settings, communities and States</w:t>
      </w:r>
      <w:proofErr w:type="gramStart"/>
      <w:r>
        <w:rPr>
          <w:sz w:val="20"/>
          <w:szCs w:val="20"/>
        </w:rPr>
        <w:t>;</w:t>
      </w:r>
      <w:r w:rsidR="004F7F76" w:rsidRPr="00E37439">
        <w:rPr>
          <w:sz w:val="20"/>
          <w:szCs w:val="20"/>
        </w:rPr>
        <w:t xml:space="preserve"> </w:t>
      </w:r>
      <w:r>
        <w:rPr>
          <w:sz w:val="20"/>
          <w:szCs w:val="20"/>
        </w:rPr>
        <w:t xml:space="preserve"> </w:t>
      </w:r>
      <w:r w:rsidRPr="00E37439">
        <w:rPr>
          <w:sz w:val="20"/>
          <w:szCs w:val="20"/>
        </w:rPr>
        <w:t>based</w:t>
      </w:r>
      <w:proofErr w:type="gramEnd"/>
      <w:r w:rsidRPr="00E37439">
        <w:rPr>
          <w:sz w:val="20"/>
          <w:szCs w:val="20"/>
        </w:rPr>
        <w:t xml:space="preserve"> on international human rights law; </w:t>
      </w:r>
      <w:r>
        <w:rPr>
          <w:sz w:val="20"/>
          <w:szCs w:val="20"/>
        </w:rPr>
        <w:t xml:space="preserve">and </w:t>
      </w:r>
      <w:r w:rsidR="0090674C" w:rsidRPr="00E37439">
        <w:rPr>
          <w:sz w:val="20"/>
          <w:szCs w:val="20"/>
        </w:rPr>
        <w:t>framed from the perspective of Australia’s international human rights obligations to prevent all forms of violence against women</w:t>
      </w:r>
      <w:r>
        <w:rPr>
          <w:sz w:val="20"/>
          <w:szCs w:val="20"/>
        </w:rPr>
        <w:t>. Implementing such a</w:t>
      </w:r>
      <w:r w:rsidR="0090674C" w:rsidRPr="00E37439">
        <w:rPr>
          <w:sz w:val="20"/>
          <w:szCs w:val="20"/>
        </w:rPr>
        <w:t xml:space="preserve"> </w:t>
      </w:r>
      <w:r w:rsidR="009E0A45">
        <w:rPr>
          <w:sz w:val="20"/>
          <w:szCs w:val="20"/>
        </w:rPr>
        <w:t>f</w:t>
      </w:r>
      <w:r w:rsidR="0090674C" w:rsidRPr="00E37439">
        <w:rPr>
          <w:sz w:val="20"/>
          <w:szCs w:val="20"/>
        </w:rPr>
        <w:t>ramework should</w:t>
      </w:r>
      <w:r>
        <w:rPr>
          <w:sz w:val="20"/>
          <w:szCs w:val="20"/>
        </w:rPr>
        <w:t xml:space="preserve"> include:</w:t>
      </w:r>
    </w:p>
    <w:p w14:paraId="1D70605B" w14:textId="77777777" w:rsidR="00632BAC" w:rsidRPr="00E37439" w:rsidRDefault="00632BAC" w:rsidP="005B651A">
      <w:pPr>
        <w:pStyle w:val="NoSpacing"/>
        <w:jc w:val="both"/>
        <w:rPr>
          <w:sz w:val="20"/>
          <w:szCs w:val="20"/>
        </w:rPr>
      </w:pPr>
    </w:p>
    <w:p w14:paraId="1B859907" w14:textId="7370391E" w:rsidR="005B651A" w:rsidRPr="00E37439" w:rsidRDefault="002A707C" w:rsidP="002A707C">
      <w:pPr>
        <w:pStyle w:val="NoSpacing"/>
        <w:numPr>
          <w:ilvl w:val="0"/>
          <w:numId w:val="13"/>
        </w:numPr>
        <w:ind w:left="360"/>
        <w:jc w:val="both"/>
        <w:rPr>
          <w:sz w:val="20"/>
          <w:szCs w:val="20"/>
        </w:rPr>
      </w:pPr>
      <w:proofErr w:type="gramStart"/>
      <w:r>
        <w:rPr>
          <w:sz w:val="20"/>
          <w:szCs w:val="20"/>
        </w:rPr>
        <w:t>setting</w:t>
      </w:r>
      <w:proofErr w:type="gramEnd"/>
      <w:r>
        <w:rPr>
          <w:sz w:val="20"/>
          <w:szCs w:val="20"/>
        </w:rPr>
        <w:t xml:space="preserve"> up </w:t>
      </w:r>
      <w:r w:rsidR="005B651A" w:rsidRPr="00E37439">
        <w:rPr>
          <w:sz w:val="20"/>
          <w:szCs w:val="20"/>
        </w:rPr>
        <w:t xml:space="preserve">an independent </w:t>
      </w:r>
      <w:r>
        <w:rPr>
          <w:sz w:val="20"/>
          <w:szCs w:val="20"/>
        </w:rPr>
        <w:t xml:space="preserve">governance and </w:t>
      </w:r>
      <w:r w:rsidR="005B651A" w:rsidRPr="00E37439">
        <w:rPr>
          <w:sz w:val="20"/>
          <w:szCs w:val="20"/>
        </w:rPr>
        <w:t xml:space="preserve">monitoring body made up of independent and qualified experts in the fields of human rights, gender equality, </w:t>
      </w:r>
      <w:r w:rsidR="005B4EF9">
        <w:rPr>
          <w:sz w:val="20"/>
          <w:szCs w:val="20"/>
        </w:rPr>
        <w:t xml:space="preserve">intersectional </w:t>
      </w:r>
      <w:r w:rsidR="005B651A" w:rsidRPr="00E37439">
        <w:rPr>
          <w:sz w:val="20"/>
          <w:szCs w:val="20"/>
        </w:rPr>
        <w:t xml:space="preserve">discrimination, violence against </w:t>
      </w:r>
      <w:r w:rsidR="005B651A" w:rsidRPr="00E37439">
        <w:rPr>
          <w:sz w:val="20"/>
          <w:szCs w:val="20"/>
        </w:rPr>
        <w:lastRenderedPageBreak/>
        <w:t>women, criminal law, and include as a priority, representatives from relevant non-government and civil society organisations</w:t>
      </w:r>
    </w:p>
    <w:p w14:paraId="62576518" w14:textId="77777777" w:rsidR="005B651A" w:rsidRPr="00E37439" w:rsidRDefault="005B651A" w:rsidP="009E0A45">
      <w:pPr>
        <w:pStyle w:val="NoSpacing"/>
        <w:jc w:val="both"/>
        <w:rPr>
          <w:sz w:val="20"/>
          <w:szCs w:val="20"/>
        </w:rPr>
      </w:pPr>
    </w:p>
    <w:p w14:paraId="6BB7BDBA" w14:textId="7243F1D7" w:rsidR="005B651A" w:rsidRPr="00E37439" w:rsidRDefault="002A707C" w:rsidP="002A707C">
      <w:pPr>
        <w:pStyle w:val="NoSpacing"/>
        <w:numPr>
          <w:ilvl w:val="0"/>
          <w:numId w:val="13"/>
        </w:numPr>
        <w:ind w:left="360"/>
        <w:jc w:val="both"/>
        <w:rPr>
          <w:sz w:val="20"/>
          <w:szCs w:val="20"/>
        </w:rPr>
      </w:pPr>
      <w:proofErr w:type="gramStart"/>
      <w:r>
        <w:rPr>
          <w:sz w:val="20"/>
          <w:szCs w:val="20"/>
        </w:rPr>
        <w:t>e</w:t>
      </w:r>
      <w:r w:rsidR="005B651A" w:rsidRPr="00E37439">
        <w:rPr>
          <w:sz w:val="20"/>
          <w:szCs w:val="20"/>
        </w:rPr>
        <w:t>nsur</w:t>
      </w:r>
      <w:r>
        <w:rPr>
          <w:sz w:val="20"/>
          <w:szCs w:val="20"/>
        </w:rPr>
        <w:t>ing</w:t>
      </w:r>
      <w:proofErr w:type="gramEnd"/>
      <w:r w:rsidR="005B651A" w:rsidRPr="00E37439">
        <w:rPr>
          <w:sz w:val="20"/>
          <w:szCs w:val="20"/>
        </w:rPr>
        <w:t xml:space="preserve"> there is a mechanism within national</w:t>
      </w:r>
      <w:r>
        <w:rPr>
          <w:sz w:val="20"/>
          <w:szCs w:val="20"/>
        </w:rPr>
        <w:t xml:space="preserve">, </w:t>
      </w:r>
      <w:r w:rsidR="005B651A" w:rsidRPr="00E37439">
        <w:rPr>
          <w:sz w:val="20"/>
          <w:szCs w:val="20"/>
        </w:rPr>
        <w:t>state</w:t>
      </w:r>
      <w:r>
        <w:rPr>
          <w:sz w:val="20"/>
          <w:szCs w:val="20"/>
        </w:rPr>
        <w:t xml:space="preserve"> and </w:t>
      </w:r>
      <w:r w:rsidR="005B651A" w:rsidRPr="00E37439">
        <w:rPr>
          <w:sz w:val="20"/>
          <w:szCs w:val="20"/>
        </w:rPr>
        <w:t xml:space="preserve">territory parliaments to </w:t>
      </w:r>
      <w:r w:rsidR="00AD2BE0" w:rsidRPr="00E37439">
        <w:rPr>
          <w:sz w:val="20"/>
          <w:szCs w:val="20"/>
        </w:rPr>
        <w:t xml:space="preserve">monitor the </w:t>
      </w:r>
      <w:r w:rsidR="009E0A45">
        <w:rPr>
          <w:sz w:val="20"/>
          <w:szCs w:val="20"/>
        </w:rPr>
        <w:t>f</w:t>
      </w:r>
      <w:r w:rsidR="00AD2BE0" w:rsidRPr="00E37439">
        <w:rPr>
          <w:sz w:val="20"/>
          <w:szCs w:val="20"/>
        </w:rPr>
        <w:t>ramework, including its implementation and evaluation</w:t>
      </w:r>
      <w:r>
        <w:rPr>
          <w:sz w:val="20"/>
          <w:szCs w:val="20"/>
        </w:rPr>
        <w:t>, to</w:t>
      </w:r>
      <w:r w:rsidR="00AD2BE0" w:rsidRPr="00E37439">
        <w:rPr>
          <w:sz w:val="20"/>
          <w:szCs w:val="20"/>
        </w:rPr>
        <w:t xml:space="preserve"> help ensure that the issue of violence against women remains on the political agenda and that legislative and policy reforms are recognised as a critical element of the violence prevention agenda.    </w:t>
      </w:r>
    </w:p>
    <w:p w14:paraId="585CFA1A" w14:textId="77777777" w:rsidR="00632BAC" w:rsidRDefault="00632BAC" w:rsidP="005B651A">
      <w:pPr>
        <w:pStyle w:val="NoSpacing"/>
        <w:jc w:val="both"/>
        <w:rPr>
          <w:sz w:val="20"/>
          <w:szCs w:val="20"/>
        </w:rPr>
      </w:pPr>
    </w:p>
    <w:p w14:paraId="310432B3" w14:textId="0A99DA80" w:rsidR="00F03DF4" w:rsidRDefault="00F03DF4">
      <w:pPr>
        <w:spacing w:after="0" w:line="240" w:lineRule="auto"/>
        <w:rPr>
          <w:sz w:val="20"/>
          <w:szCs w:val="20"/>
        </w:rPr>
      </w:pPr>
      <w:r>
        <w:rPr>
          <w:sz w:val="20"/>
          <w:szCs w:val="20"/>
        </w:rPr>
        <w:br w:type="page"/>
      </w:r>
    </w:p>
    <w:p w14:paraId="28EA5B86" w14:textId="33A1CC47" w:rsidR="00F03DF4" w:rsidRPr="00B11B0F" w:rsidRDefault="002A707C" w:rsidP="00F03DF4">
      <w:pPr>
        <w:pBdr>
          <w:bottom w:val="single" w:sz="4" w:space="1" w:color="auto"/>
        </w:pBdr>
        <w:spacing w:line="240" w:lineRule="auto"/>
        <w:ind w:left="720" w:hanging="720"/>
        <w:rPr>
          <w:rFonts w:cs="Arial"/>
          <w:b/>
          <w:sz w:val="28"/>
          <w:szCs w:val="28"/>
        </w:rPr>
      </w:pPr>
      <w:r>
        <w:rPr>
          <w:rFonts w:cs="Arial"/>
          <w:b/>
          <w:color w:val="1F497D" w:themeColor="text2"/>
          <w:sz w:val="28"/>
          <w:szCs w:val="28"/>
        </w:rPr>
        <w:lastRenderedPageBreak/>
        <w:t>5</w:t>
      </w:r>
      <w:r w:rsidR="00F03DF4">
        <w:rPr>
          <w:rFonts w:cs="Arial"/>
          <w:b/>
          <w:color w:val="1F497D" w:themeColor="text2"/>
          <w:sz w:val="28"/>
          <w:szCs w:val="28"/>
        </w:rPr>
        <w:t>.</w:t>
      </w:r>
      <w:r w:rsidR="00F03DF4">
        <w:rPr>
          <w:rFonts w:cs="Arial"/>
          <w:b/>
          <w:color w:val="1F497D" w:themeColor="text2"/>
          <w:sz w:val="28"/>
          <w:szCs w:val="28"/>
        </w:rPr>
        <w:tab/>
      </w:r>
      <w:r w:rsidR="009E0A45">
        <w:rPr>
          <w:rFonts w:cs="Arial"/>
          <w:b/>
          <w:color w:val="1F497D" w:themeColor="text2"/>
          <w:sz w:val="28"/>
          <w:szCs w:val="28"/>
        </w:rPr>
        <w:t>Conclusion</w:t>
      </w:r>
    </w:p>
    <w:p w14:paraId="7D6D95DB" w14:textId="3A8718B5" w:rsidR="00D16489" w:rsidRDefault="00D16489" w:rsidP="00D16489">
      <w:pPr>
        <w:pStyle w:val="NoSpacing"/>
        <w:jc w:val="both"/>
        <w:rPr>
          <w:rFonts w:cs="Calibri"/>
          <w:sz w:val="20"/>
          <w:szCs w:val="20"/>
        </w:rPr>
      </w:pPr>
      <w:r w:rsidRPr="00D76C95">
        <w:rPr>
          <w:rFonts w:cs="Arial"/>
          <w:sz w:val="20"/>
          <w:szCs w:val="20"/>
        </w:rPr>
        <w:t>Compared to their peers, women with disabilities experience significantly higher levels of all forms of violence more intensely and frequently and are subjected to such violence by a greater number of perpetrators</w:t>
      </w:r>
      <w:r>
        <w:rPr>
          <w:rFonts w:cs="Arial"/>
          <w:sz w:val="20"/>
          <w:szCs w:val="20"/>
        </w:rPr>
        <w:t xml:space="preserve">. </w:t>
      </w:r>
      <w:r>
        <w:rPr>
          <w:sz w:val="20"/>
          <w:szCs w:val="20"/>
        </w:rPr>
        <w:t>Yet</w:t>
      </w:r>
      <w:r w:rsidR="00B73154">
        <w:rPr>
          <w:sz w:val="20"/>
          <w:szCs w:val="20"/>
        </w:rPr>
        <w:t>,</w:t>
      </w:r>
      <w:r>
        <w:rPr>
          <w:sz w:val="20"/>
          <w:szCs w:val="20"/>
        </w:rPr>
        <w:t xml:space="preserve"> as this paper has sought to demonstrate, the approach to gendered violence prevention in Australia has to date, largely excluded and subsequently failed women with disabilities who experience, or are at risk of, violence. </w:t>
      </w:r>
    </w:p>
    <w:p w14:paraId="08BCD65C" w14:textId="77777777" w:rsidR="00F03DF4" w:rsidRDefault="00F03DF4" w:rsidP="005B651A">
      <w:pPr>
        <w:pStyle w:val="NoSpacing"/>
        <w:jc w:val="both"/>
        <w:rPr>
          <w:sz w:val="20"/>
          <w:szCs w:val="20"/>
        </w:rPr>
      </w:pPr>
    </w:p>
    <w:p w14:paraId="3C5F4301" w14:textId="1F0942BC" w:rsidR="00D16489" w:rsidRDefault="00D16489" w:rsidP="00D16489">
      <w:pPr>
        <w:spacing w:after="0" w:line="240" w:lineRule="auto"/>
        <w:jc w:val="both"/>
        <w:rPr>
          <w:sz w:val="20"/>
          <w:szCs w:val="20"/>
        </w:rPr>
      </w:pPr>
      <w:r w:rsidRPr="00D76C95">
        <w:rPr>
          <w:sz w:val="20"/>
          <w:szCs w:val="20"/>
        </w:rPr>
        <w:t xml:space="preserve">Violence perpetrated against women with disabilities continues </w:t>
      </w:r>
      <w:r w:rsidR="00E51232">
        <w:rPr>
          <w:sz w:val="20"/>
          <w:szCs w:val="20"/>
        </w:rPr>
        <w:t xml:space="preserve">therefore, </w:t>
      </w:r>
      <w:r w:rsidRPr="00D76C95">
        <w:rPr>
          <w:sz w:val="20"/>
          <w:szCs w:val="20"/>
        </w:rPr>
        <w:t xml:space="preserve">to fall through legislative, policy and service response gaps as a result of the failure to understand the intersectional nature of the violence that they experience, </w:t>
      </w:r>
      <w:r>
        <w:rPr>
          <w:sz w:val="20"/>
          <w:szCs w:val="20"/>
        </w:rPr>
        <w:t xml:space="preserve">and </w:t>
      </w:r>
      <w:r w:rsidRPr="00D76C95">
        <w:rPr>
          <w:sz w:val="20"/>
          <w:szCs w:val="20"/>
        </w:rPr>
        <w:t xml:space="preserve">the multiple and intersecting forms of discrimination which make them more likely to experience, and be at risk of, </w:t>
      </w:r>
      <w:r>
        <w:rPr>
          <w:sz w:val="20"/>
          <w:szCs w:val="20"/>
        </w:rPr>
        <w:t xml:space="preserve">all forms of </w:t>
      </w:r>
      <w:r w:rsidRPr="00D76C95">
        <w:rPr>
          <w:sz w:val="20"/>
          <w:szCs w:val="20"/>
        </w:rPr>
        <w:t xml:space="preserve">violence. </w:t>
      </w:r>
    </w:p>
    <w:p w14:paraId="4F7834AE" w14:textId="77777777" w:rsidR="00F03DF4" w:rsidRDefault="00F03DF4" w:rsidP="005B651A">
      <w:pPr>
        <w:pStyle w:val="NoSpacing"/>
        <w:jc w:val="both"/>
        <w:rPr>
          <w:sz w:val="20"/>
          <w:szCs w:val="20"/>
        </w:rPr>
      </w:pPr>
    </w:p>
    <w:p w14:paraId="43003084" w14:textId="154D6FAF" w:rsidR="00CA019F" w:rsidRDefault="00CA019F" w:rsidP="00CA019F">
      <w:pPr>
        <w:pStyle w:val="NoSpacing"/>
        <w:jc w:val="both"/>
        <w:rPr>
          <w:rFonts w:cs="Arial"/>
          <w:bCs/>
          <w:sz w:val="20"/>
          <w:szCs w:val="20"/>
          <w:lang w:eastAsia="en-AU"/>
        </w:rPr>
      </w:pPr>
      <w:r>
        <w:rPr>
          <w:rFonts w:cs="Arial"/>
          <w:sz w:val="20"/>
          <w:szCs w:val="20"/>
        </w:rPr>
        <w:t xml:space="preserve">This paper has </w:t>
      </w:r>
      <w:r w:rsidRPr="00D76C95">
        <w:rPr>
          <w:rFonts w:cs="Arial"/>
          <w:sz w:val="20"/>
          <w:szCs w:val="20"/>
        </w:rPr>
        <w:t>examine</w:t>
      </w:r>
      <w:r>
        <w:rPr>
          <w:rFonts w:cs="Arial"/>
          <w:sz w:val="20"/>
          <w:szCs w:val="20"/>
        </w:rPr>
        <w:t>d</w:t>
      </w:r>
      <w:r w:rsidRPr="00D76C95">
        <w:rPr>
          <w:rFonts w:cs="Arial"/>
          <w:sz w:val="20"/>
          <w:szCs w:val="20"/>
        </w:rPr>
        <w:t xml:space="preserve"> conceptual understandings of </w:t>
      </w:r>
      <w:r w:rsidRPr="00D76C95">
        <w:rPr>
          <w:rFonts w:cs="Arial"/>
          <w:bCs/>
          <w:sz w:val="20"/>
          <w:szCs w:val="20"/>
          <w:lang w:eastAsia="en-AU"/>
        </w:rPr>
        <w:t>violence against women and</w:t>
      </w:r>
      <w:r w:rsidR="00B11844">
        <w:rPr>
          <w:rFonts w:cs="Arial"/>
          <w:bCs/>
          <w:sz w:val="20"/>
          <w:szCs w:val="20"/>
          <w:lang w:eastAsia="en-AU"/>
        </w:rPr>
        <w:t>,</w:t>
      </w:r>
      <w:r w:rsidRPr="00D76C95">
        <w:rPr>
          <w:rFonts w:cs="Arial"/>
          <w:bCs/>
          <w:sz w:val="20"/>
          <w:szCs w:val="20"/>
          <w:lang w:eastAsia="en-AU"/>
        </w:rPr>
        <w:t xml:space="preserve"> </w:t>
      </w:r>
      <w:r>
        <w:rPr>
          <w:rFonts w:cs="Arial"/>
          <w:bCs/>
          <w:sz w:val="20"/>
          <w:szCs w:val="20"/>
          <w:lang w:eastAsia="en-AU"/>
        </w:rPr>
        <w:t xml:space="preserve">in so doing, demonstrated that </w:t>
      </w:r>
      <w:r w:rsidRPr="00CA019F">
        <w:rPr>
          <w:rFonts w:cs="Arial"/>
          <w:bCs/>
          <w:sz w:val="20"/>
          <w:szCs w:val="20"/>
          <w:lang w:eastAsia="en-AU"/>
        </w:rPr>
        <w:t xml:space="preserve">definitions and conceptual understandings of gender-based violence </w:t>
      </w:r>
      <w:r>
        <w:rPr>
          <w:rFonts w:cs="Arial"/>
          <w:bCs/>
          <w:sz w:val="20"/>
          <w:szCs w:val="20"/>
          <w:lang w:eastAsia="en-AU"/>
        </w:rPr>
        <w:t xml:space="preserve">must be </w:t>
      </w:r>
      <w:r w:rsidRPr="00CA019F">
        <w:rPr>
          <w:rFonts w:cs="Arial"/>
          <w:bCs/>
          <w:sz w:val="20"/>
          <w:szCs w:val="20"/>
          <w:lang w:eastAsia="en-AU"/>
        </w:rPr>
        <w:t xml:space="preserve">inclusive of the experiences of </w:t>
      </w:r>
      <w:r w:rsidRPr="00F84CE5">
        <w:rPr>
          <w:rFonts w:cs="Arial"/>
          <w:bCs/>
          <w:sz w:val="20"/>
          <w:szCs w:val="20"/>
          <w:lang w:eastAsia="en-AU"/>
        </w:rPr>
        <w:t>all</w:t>
      </w:r>
      <w:r w:rsidRPr="00CA019F">
        <w:rPr>
          <w:rFonts w:cs="Arial"/>
          <w:bCs/>
          <w:sz w:val="20"/>
          <w:szCs w:val="20"/>
          <w:lang w:eastAsia="en-AU"/>
        </w:rPr>
        <w:t xml:space="preserve"> women</w:t>
      </w:r>
      <w:r>
        <w:rPr>
          <w:rFonts w:cs="Arial"/>
          <w:bCs/>
          <w:sz w:val="20"/>
          <w:szCs w:val="20"/>
          <w:lang w:eastAsia="en-AU"/>
        </w:rPr>
        <w:t xml:space="preserve">, including women with disabilities, </w:t>
      </w:r>
      <w:r w:rsidRPr="00CA019F">
        <w:rPr>
          <w:rFonts w:cs="Arial"/>
          <w:bCs/>
          <w:sz w:val="20"/>
          <w:szCs w:val="20"/>
          <w:lang w:eastAsia="en-AU"/>
        </w:rPr>
        <w:t>irrespective of their place of residence, or setting in which they live, occupy, experience and/or receive service support.</w:t>
      </w:r>
      <w:r>
        <w:rPr>
          <w:rFonts w:cs="Arial"/>
          <w:bCs/>
          <w:sz w:val="20"/>
          <w:szCs w:val="20"/>
          <w:lang w:eastAsia="en-AU"/>
        </w:rPr>
        <w:t xml:space="preserve"> The </w:t>
      </w:r>
      <w:r w:rsidRPr="00D76C95">
        <w:rPr>
          <w:rFonts w:cs="Arial"/>
          <w:sz w:val="20"/>
          <w:szCs w:val="20"/>
        </w:rPr>
        <w:t xml:space="preserve">critical need to understand and respect the complexity and specificity of gendered disability violence – that is, </w:t>
      </w:r>
      <w:r w:rsidRPr="00D76C95">
        <w:rPr>
          <w:rFonts w:cs="Arial"/>
          <w:sz w:val="20"/>
          <w:szCs w:val="20"/>
          <w:lang w:val="en-US"/>
        </w:rPr>
        <w:t>violence directed against a woman because she is a woman, which is shaped by the disability context, and which affects women with disabilities disproportionately as individuals and as a group</w:t>
      </w:r>
      <w:r>
        <w:rPr>
          <w:rFonts w:cs="Arial"/>
          <w:sz w:val="20"/>
          <w:szCs w:val="20"/>
          <w:lang w:val="en-US"/>
        </w:rPr>
        <w:t xml:space="preserve"> – has also been highlighted, including the urgent need to ensure that </w:t>
      </w:r>
      <w:r w:rsidRPr="00D76C95">
        <w:rPr>
          <w:rFonts w:cs="Arial"/>
          <w:sz w:val="20"/>
          <w:szCs w:val="20"/>
        </w:rPr>
        <w:t>the nature and scope of gendered disability violence is integral to violence prevention</w:t>
      </w:r>
      <w:r>
        <w:rPr>
          <w:rFonts w:cs="Arial"/>
          <w:sz w:val="20"/>
          <w:szCs w:val="20"/>
        </w:rPr>
        <w:t>.</w:t>
      </w:r>
    </w:p>
    <w:p w14:paraId="79520234" w14:textId="77777777" w:rsidR="00CA019F" w:rsidRDefault="00CA019F" w:rsidP="00CA019F">
      <w:pPr>
        <w:pStyle w:val="NoSpacing"/>
        <w:jc w:val="both"/>
        <w:rPr>
          <w:rFonts w:cs="Arial"/>
          <w:bCs/>
          <w:sz w:val="20"/>
          <w:szCs w:val="20"/>
          <w:lang w:eastAsia="en-AU"/>
        </w:rPr>
      </w:pPr>
    </w:p>
    <w:p w14:paraId="0AA1C7EA" w14:textId="77777777" w:rsidR="00FC7B8A" w:rsidRDefault="00D16489" w:rsidP="005B651A">
      <w:pPr>
        <w:pStyle w:val="NoSpacing"/>
        <w:jc w:val="both"/>
        <w:rPr>
          <w:rFonts w:cs="Arial"/>
          <w:bCs/>
          <w:sz w:val="20"/>
          <w:szCs w:val="20"/>
          <w:lang w:val="en-US" w:eastAsia="en-AU"/>
        </w:rPr>
      </w:pPr>
      <w:r>
        <w:rPr>
          <w:sz w:val="20"/>
          <w:szCs w:val="20"/>
        </w:rPr>
        <w:t xml:space="preserve">This paper has argued that a </w:t>
      </w:r>
      <w:r w:rsidR="00E51232">
        <w:rPr>
          <w:sz w:val="20"/>
          <w:szCs w:val="20"/>
        </w:rPr>
        <w:t xml:space="preserve">comprehensive human rights framework and approach, </w:t>
      </w:r>
      <w:r w:rsidR="00E51232" w:rsidRPr="00E51232">
        <w:rPr>
          <w:sz w:val="20"/>
          <w:szCs w:val="20"/>
        </w:rPr>
        <w:t xml:space="preserve">consistent with Australia’s international human rights obligations and </w:t>
      </w:r>
      <w:r w:rsidR="00E51232">
        <w:rPr>
          <w:sz w:val="20"/>
          <w:szCs w:val="20"/>
        </w:rPr>
        <w:t>underscored by</w:t>
      </w:r>
      <w:r w:rsidR="00E51232" w:rsidRPr="00E51232">
        <w:rPr>
          <w:sz w:val="20"/>
          <w:szCs w:val="20"/>
        </w:rPr>
        <w:t xml:space="preserve"> key human rights principles</w:t>
      </w:r>
      <w:r w:rsidR="00E51232">
        <w:rPr>
          <w:sz w:val="20"/>
          <w:szCs w:val="20"/>
        </w:rPr>
        <w:t xml:space="preserve">, is imperative to the prevention of </w:t>
      </w:r>
      <w:r w:rsidR="00E51232" w:rsidRPr="00F84CE5">
        <w:rPr>
          <w:sz w:val="20"/>
          <w:szCs w:val="20"/>
        </w:rPr>
        <w:t>all</w:t>
      </w:r>
      <w:r w:rsidR="00E51232">
        <w:rPr>
          <w:sz w:val="20"/>
          <w:szCs w:val="20"/>
        </w:rPr>
        <w:t xml:space="preserve"> forms of violence against </w:t>
      </w:r>
      <w:r w:rsidR="00E51232" w:rsidRPr="00F84CE5">
        <w:rPr>
          <w:sz w:val="20"/>
          <w:szCs w:val="20"/>
        </w:rPr>
        <w:t>all</w:t>
      </w:r>
      <w:r w:rsidR="00E51232">
        <w:rPr>
          <w:sz w:val="20"/>
          <w:szCs w:val="20"/>
        </w:rPr>
        <w:t xml:space="preserve"> women. </w:t>
      </w:r>
      <w:r w:rsidR="00E1342A">
        <w:rPr>
          <w:sz w:val="20"/>
          <w:szCs w:val="20"/>
        </w:rPr>
        <w:t xml:space="preserve">It has articulated the critical importance of conceptualising violence against women from a human rights approach – an approach which </w:t>
      </w:r>
      <w:r w:rsidR="00E1342A" w:rsidRPr="00D76C95">
        <w:rPr>
          <w:rFonts w:cs="Arial"/>
          <w:bCs/>
          <w:sz w:val="20"/>
          <w:szCs w:val="20"/>
          <w:lang w:val="en-US" w:eastAsia="en-AU"/>
        </w:rPr>
        <w:t xml:space="preserve">situates violence against women on a continuum that spans interpersonal and structural violence; acknowledges the structural aspects and factors of discrimination, </w:t>
      </w:r>
      <w:r w:rsidR="00E1342A">
        <w:rPr>
          <w:rFonts w:cs="Arial"/>
          <w:bCs/>
          <w:sz w:val="20"/>
          <w:szCs w:val="20"/>
          <w:lang w:val="en-US" w:eastAsia="en-AU"/>
        </w:rPr>
        <w:t>including</w:t>
      </w:r>
      <w:r w:rsidR="00E1342A" w:rsidRPr="00D76C95">
        <w:rPr>
          <w:rFonts w:cs="Arial"/>
          <w:bCs/>
          <w:sz w:val="20"/>
          <w:szCs w:val="20"/>
          <w:lang w:val="en-US" w:eastAsia="en-AU"/>
        </w:rPr>
        <w:t xml:space="preserve"> structural and institutional inequalities; and analyses social and economic hierarchies between women and men and among women.</w:t>
      </w:r>
      <w:r w:rsidR="00E1342A">
        <w:rPr>
          <w:rFonts w:cs="Arial"/>
          <w:bCs/>
          <w:sz w:val="20"/>
          <w:szCs w:val="20"/>
          <w:lang w:val="en-US" w:eastAsia="en-AU"/>
        </w:rPr>
        <w:t xml:space="preserve"> </w:t>
      </w:r>
    </w:p>
    <w:p w14:paraId="54AA17E8" w14:textId="77777777" w:rsidR="00FC7B8A" w:rsidRDefault="00FC7B8A" w:rsidP="005B651A">
      <w:pPr>
        <w:pStyle w:val="NoSpacing"/>
        <w:jc w:val="both"/>
        <w:rPr>
          <w:rFonts w:cs="Arial"/>
          <w:bCs/>
          <w:sz w:val="20"/>
          <w:szCs w:val="20"/>
          <w:lang w:val="en-US" w:eastAsia="en-AU"/>
        </w:rPr>
      </w:pPr>
    </w:p>
    <w:p w14:paraId="2F375808" w14:textId="2F2D5CEB" w:rsidR="00E51232" w:rsidRDefault="00FC7B8A" w:rsidP="005B651A">
      <w:pPr>
        <w:pStyle w:val="NoSpacing"/>
        <w:jc w:val="both"/>
        <w:rPr>
          <w:sz w:val="20"/>
          <w:szCs w:val="20"/>
        </w:rPr>
      </w:pPr>
      <w:r>
        <w:rPr>
          <w:rFonts w:cs="Arial"/>
          <w:bCs/>
          <w:sz w:val="20"/>
          <w:szCs w:val="20"/>
          <w:lang w:val="en-US" w:eastAsia="en-AU"/>
        </w:rPr>
        <w:t>T</w:t>
      </w:r>
      <w:r w:rsidR="00B73154" w:rsidRPr="00D76C95">
        <w:rPr>
          <w:rFonts w:cs="Arial"/>
          <w:sz w:val="20"/>
          <w:szCs w:val="20"/>
        </w:rPr>
        <w:t xml:space="preserve">he need for holistic measures that address inter-gender </w:t>
      </w:r>
      <w:r w:rsidR="00B73154" w:rsidRPr="00D76C95">
        <w:rPr>
          <w:rFonts w:cs="Arial"/>
          <w:i/>
          <w:sz w:val="20"/>
          <w:szCs w:val="20"/>
        </w:rPr>
        <w:t>and</w:t>
      </w:r>
      <w:r w:rsidR="00B73154" w:rsidRPr="00D76C95">
        <w:rPr>
          <w:rFonts w:cs="Arial"/>
          <w:sz w:val="20"/>
          <w:szCs w:val="20"/>
        </w:rPr>
        <w:t xml:space="preserve"> intra-gender inequality and intersectional discrimination</w:t>
      </w:r>
      <w:r>
        <w:rPr>
          <w:rFonts w:cs="Arial"/>
          <w:sz w:val="20"/>
          <w:szCs w:val="20"/>
        </w:rPr>
        <w:t xml:space="preserve"> has been discussed in this paper as fundamental to the prevention of violence against women, and key to </w:t>
      </w:r>
      <w:r w:rsidR="009E0A45">
        <w:rPr>
          <w:rFonts w:cs="Arial"/>
          <w:sz w:val="20"/>
          <w:szCs w:val="20"/>
        </w:rPr>
        <w:t xml:space="preserve">the </w:t>
      </w:r>
      <w:r w:rsidR="009E0A45" w:rsidRPr="00FC7B8A">
        <w:rPr>
          <w:sz w:val="20"/>
          <w:szCs w:val="20"/>
        </w:rPr>
        <w:t xml:space="preserve">national framework to prevent violence against women </w:t>
      </w:r>
      <w:r>
        <w:rPr>
          <w:sz w:val="20"/>
          <w:szCs w:val="20"/>
        </w:rPr>
        <w:t xml:space="preserve">which </w:t>
      </w:r>
      <w:r w:rsidRPr="00FC7B8A">
        <w:rPr>
          <w:sz w:val="20"/>
          <w:szCs w:val="20"/>
        </w:rPr>
        <w:t>ensure</w:t>
      </w:r>
      <w:r>
        <w:rPr>
          <w:sz w:val="20"/>
          <w:szCs w:val="20"/>
        </w:rPr>
        <w:t>s</w:t>
      </w:r>
      <w:r w:rsidRPr="00FC7B8A">
        <w:rPr>
          <w:sz w:val="20"/>
          <w:szCs w:val="20"/>
        </w:rPr>
        <w:t xml:space="preserve"> equality of outcomes for </w:t>
      </w:r>
      <w:r w:rsidRPr="00F84CE5">
        <w:rPr>
          <w:sz w:val="20"/>
          <w:szCs w:val="20"/>
        </w:rPr>
        <w:t>all</w:t>
      </w:r>
      <w:r w:rsidRPr="00FC7B8A">
        <w:rPr>
          <w:sz w:val="20"/>
          <w:szCs w:val="20"/>
        </w:rPr>
        <w:t xml:space="preserve"> women.</w:t>
      </w:r>
    </w:p>
    <w:p w14:paraId="79390019" w14:textId="77777777" w:rsidR="00E51232" w:rsidRDefault="00E51232" w:rsidP="005B651A">
      <w:pPr>
        <w:pStyle w:val="NoSpacing"/>
        <w:jc w:val="both"/>
        <w:rPr>
          <w:sz w:val="20"/>
          <w:szCs w:val="20"/>
        </w:rPr>
      </w:pPr>
    </w:p>
    <w:p w14:paraId="1AC91AD9" w14:textId="77777777" w:rsidR="00F03DF4" w:rsidRDefault="00F03DF4" w:rsidP="005B651A">
      <w:pPr>
        <w:pStyle w:val="NoSpacing"/>
        <w:jc w:val="both"/>
        <w:rPr>
          <w:sz w:val="20"/>
          <w:szCs w:val="20"/>
        </w:rPr>
      </w:pPr>
    </w:p>
    <w:p w14:paraId="182F5BE4" w14:textId="77777777" w:rsidR="00F03DF4" w:rsidRPr="00E37439" w:rsidRDefault="00F03DF4" w:rsidP="005B651A">
      <w:pPr>
        <w:pStyle w:val="NoSpacing"/>
        <w:jc w:val="both"/>
        <w:rPr>
          <w:sz w:val="20"/>
          <w:szCs w:val="20"/>
        </w:rPr>
      </w:pPr>
    </w:p>
    <w:p w14:paraId="01F38D04" w14:textId="526741F4" w:rsidR="0030041F" w:rsidRDefault="0030041F">
      <w:pPr>
        <w:spacing w:after="0" w:line="240" w:lineRule="auto"/>
        <w:rPr>
          <w:rFonts w:asciiTheme="minorHAnsi" w:hAnsiTheme="minorHAnsi"/>
          <w:sz w:val="20"/>
          <w:szCs w:val="20"/>
        </w:rPr>
      </w:pPr>
      <w:r>
        <w:rPr>
          <w:rFonts w:asciiTheme="minorHAnsi" w:hAnsiTheme="minorHAnsi"/>
          <w:sz w:val="20"/>
          <w:szCs w:val="20"/>
        </w:rPr>
        <w:br w:type="page"/>
      </w:r>
    </w:p>
    <w:p w14:paraId="7E86E6F6" w14:textId="6F0EC911" w:rsidR="00444A1F" w:rsidRPr="00B11B0F" w:rsidRDefault="009E0A45" w:rsidP="00444A1F">
      <w:pPr>
        <w:pBdr>
          <w:bottom w:val="single" w:sz="4" w:space="1" w:color="auto"/>
        </w:pBdr>
        <w:spacing w:line="240" w:lineRule="auto"/>
        <w:ind w:left="720" w:hanging="720"/>
        <w:rPr>
          <w:rFonts w:cs="Arial"/>
          <w:b/>
          <w:sz w:val="28"/>
          <w:szCs w:val="28"/>
        </w:rPr>
      </w:pPr>
      <w:r>
        <w:rPr>
          <w:rFonts w:cs="Arial"/>
          <w:b/>
          <w:color w:val="1F497D" w:themeColor="text2"/>
          <w:sz w:val="28"/>
          <w:szCs w:val="28"/>
        </w:rPr>
        <w:lastRenderedPageBreak/>
        <w:t>References</w:t>
      </w:r>
    </w:p>
    <w:p w14:paraId="4A3DDF65" w14:textId="68E6FEE4" w:rsidR="0090674C" w:rsidRPr="00F03DF4" w:rsidRDefault="0090674C" w:rsidP="00F03DF4">
      <w:pPr>
        <w:spacing w:after="0" w:line="240" w:lineRule="auto"/>
        <w:rPr>
          <w:sz w:val="20"/>
          <w:szCs w:val="20"/>
        </w:rPr>
      </w:pPr>
      <w:r w:rsidRPr="00F03DF4">
        <w:rPr>
          <w:sz w:val="20"/>
          <w:szCs w:val="20"/>
        </w:rPr>
        <w:t xml:space="preserve">Abdul Aziz, Z. &amp; </w:t>
      </w:r>
      <w:proofErr w:type="spellStart"/>
      <w:r w:rsidRPr="00F03DF4">
        <w:rPr>
          <w:sz w:val="20"/>
          <w:szCs w:val="20"/>
        </w:rPr>
        <w:t>Moussa</w:t>
      </w:r>
      <w:proofErr w:type="spellEnd"/>
      <w:r w:rsidRPr="00F03DF4">
        <w:rPr>
          <w:sz w:val="20"/>
          <w:szCs w:val="20"/>
        </w:rPr>
        <w:t xml:space="preserve">, </w:t>
      </w:r>
      <w:proofErr w:type="gramStart"/>
      <w:r w:rsidRPr="00F03DF4">
        <w:rPr>
          <w:sz w:val="20"/>
          <w:szCs w:val="20"/>
        </w:rPr>
        <w:t xml:space="preserve">J. (2014) </w:t>
      </w:r>
      <w:r w:rsidRPr="00F03DF4">
        <w:rPr>
          <w:i/>
          <w:sz w:val="20"/>
          <w:szCs w:val="20"/>
        </w:rPr>
        <w:t>Due Diligence Framework</w:t>
      </w:r>
      <w:proofErr w:type="gramEnd"/>
      <w:r w:rsidRPr="00F03DF4">
        <w:rPr>
          <w:i/>
          <w:sz w:val="20"/>
          <w:szCs w:val="20"/>
        </w:rPr>
        <w:t>: State Accountability Framework for Eliminating Violence against Women</w:t>
      </w:r>
      <w:r w:rsidR="009E0A45">
        <w:rPr>
          <w:sz w:val="20"/>
          <w:szCs w:val="20"/>
        </w:rPr>
        <w:t>,</w:t>
      </w:r>
      <w:r w:rsidRPr="00F03DF4">
        <w:rPr>
          <w:sz w:val="20"/>
          <w:szCs w:val="20"/>
        </w:rPr>
        <w:t xml:space="preserve"> International Human Rights Initiative, Inc.</w:t>
      </w:r>
    </w:p>
    <w:p w14:paraId="42B00CA5" w14:textId="77777777" w:rsidR="0090674C" w:rsidRPr="00F03DF4" w:rsidRDefault="0090674C" w:rsidP="00F03DF4">
      <w:pPr>
        <w:spacing w:after="0" w:line="240" w:lineRule="auto"/>
        <w:rPr>
          <w:sz w:val="20"/>
          <w:szCs w:val="20"/>
        </w:rPr>
      </w:pPr>
    </w:p>
    <w:p w14:paraId="15CCFF51" w14:textId="2E6B9124" w:rsidR="004E3374" w:rsidRPr="00F03DF4" w:rsidRDefault="004E3374" w:rsidP="00F03DF4">
      <w:pPr>
        <w:spacing w:after="0" w:line="240" w:lineRule="auto"/>
        <w:rPr>
          <w:sz w:val="20"/>
          <w:szCs w:val="20"/>
        </w:rPr>
      </w:pPr>
      <w:r w:rsidRPr="00F03DF4">
        <w:rPr>
          <w:rFonts w:cs="Arial"/>
          <w:sz w:val="20"/>
          <w:szCs w:val="20"/>
        </w:rPr>
        <w:t>Action Aid UK</w:t>
      </w:r>
      <w:r w:rsidR="009E0A45">
        <w:rPr>
          <w:rFonts w:cs="Arial"/>
          <w:sz w:val="20"/>
          <w:szCs w:val="20"/>
        </w:rPr>
        <w:t xml:space="preserve"> (2014)</w:t>
      </w:r>
      <w:r w:rsidRPr="00F03DF4">
        <w:rPr>
          <w:rFonts w:cs="Arial"/>
          <w:sz w:val="20"/>
          <w:szCs w:val="20"/>
        </w:rPr>
        <w:t xml:space="preserve"> </w:t>
      </w:r>
      <w:r w:rsidRPr="00F03DF4">
        <w:rPr>
          <w:rFonts w:cs="Arial"/>
          <w:i/>
          <w:sz w:val="20"/>
          <w:szCs w:val="20"/>
        </w:rPr>
        <w:t>Gender Equality: The key task to ending violence against women.</w:t>
      </w:r>
      <w:r w:rsidRPr="00F03DF4">
        <w:rPr>
          <w:rFonts w:cs="Arial"/>
          <w:sz w:val="20"/>
          <w:szCs w:val="20"/>
        </w:rPr>
        <w:t xml:space="preserve"> Accessed online April 2014 at: </w:t>
      </w:r>
      <w:r w:rsidRPr="009E0A45">
        <w:rPr>
          <w:rFonts w:cs="Arial"/>
          <w:sz w:val="20"/>
          <w:szCs w:val="20"/>
        </w:rPr>
        <w:t>http://www.gadnetwork.org/storage/csw/Violence%20Against%20Women%20and%20Girls%20-%20Gender%20Equality.pdf</w:t>
      </w:r>
    </w:p>
    <w:p w14:paraId="746B8955" w14:textId="77777777" w:rsidR="004E3374" w:rsidRPr="00F03DF4" w:rsidRDefault="004E3374" w:rsidP="00F03DF4">
      <w:pPr>
        <w:spacing w:after="0" w:line="240" w:lineRule="auto"/>
        <w:rPr>
          <w:sz w:val="20"/>
          <w:szCs w:val="20"/>
        </w:rPr>
      </w:pPr>
    </w:p>
    <w:p w14:paraId="5C8089F2" w14:textId="30770515" w:rsidR="004E3374" w:rsidRPr="00F03DF4" w:rsidRDefault="004E3374" w:rsidP="00F03DF4">
      <w:pPr>
        <w:pStyle w:val="EndnoteText"/>
        <w:rPr>
          <w:rFonts w:ascii="Arial" w:hAnsi="Arial" w:cs="Times New Roman"/>
          <w:sz w:val="20"/>
          <w:szCs w:val="20"/>
          <w:lang w:val="en-US"/>
        </w:rPr>
      </w:pPr>
      <w:proofErr w:type="spellStart"/>
      <w:r w:rsidRPr="00F03DF4">
        <w:rPr>
          <w:rFonts w:ascii="Arial" w:hAnsi="Arial" w:cs="Times New Roman"/>
          <w:sz w:val="20"/>
          <w:szCs w:val="20"/>
        </w:rPr>
        <w:t>Attard</w:t>
      </w:r>
      <w:proofErr w:type="spellEnd"/>
      <w:r w:rsidRPr="00F03DF4">
        <w:rPr>
          <w:rFonts w:ascii="Arial" w:hAnsi="Arial" w:cs="Times New Roman"/>
          <w:sz w:val="20"/>
          <w:szCs w:val="20"/>
        </w:rPr>
        <w:t xml:space="preserve">, M. &amp; Price-Kelly, S. (2010) </w:t>
      </w:r>
      <w:r w:rsidRPr="00F03DF4">
        <w:rPr>
          <w:rFonts w:ascii="Arial" w:hAnsi="Arial" w:cs="Times New Roman"/>
          <w:i/>
          <w:sz w:val="20"/>
          <w:szCs w:val="20"/>
        </w:rPr>
        <w:t xml:space="preserve">Accommodating </w:t>
      </w:r>
      <w:r w:rsidR="009E0A45">
        <w:rPr>
          <w:rFonts w:ascii="Arial" w:hAnsi="Arial" w:cs="Times New Roman"/>
          <w:i/>
          <w:sz w:val="20"/>
          <w:szCs w:val="20"/>
        </w:rPr>
        <w:t>v</w:t>
      </w:r>
      <w:r w:rsidRPr="00F03DF4">
        <w:rPr>
          <w:rFonts w:ascii="Arial" w:hAnsi="Arial" w:cs="Times New Roman"/>
          <w:i/>
          <w:sz w:val="20"/>
          <w:szCs w:val="20"/>
        </w:rPr>
        <w:t>iolence: The experience of domestic violence of people with disability living in licensed boarding houses</w:t>
      </w:r>
      <w:r w:rsidRPr="00F03DF4">
        <w:rPr>
          <w:rFonts w:ascii="Arial" w:hAnsi="Arial" w:cs="Times New Roman"/>
          <w:sz w:val="20"/>
          <w:szCs w:val="20"/>
        </w:rPr>
        <w:t>, P</w:t>
      </w:r>
      <w:r w:rsidR="009E0A45">
        <w:rPr>
          <w:rFonts w:ascii="Arial" w:hAnsi="Arial" w:cs="Times New Roman"/>
          <w:sz w:val="20"/>
          <w:szCs w:val="20"/>
        </w:rPr>
        <w:t>eople with Disabilit</w:t>
      </w:r>
      <w:r w:rsidR="00B11844">
        <w:rPr>
          <w:rFonts w:ascii="Arial" w:hAnsi="Arial" w:cs="Times New Roman"/>
          <w:sz w:val="20"/>
          <w:szCs w:val="20"/>
        </w:rPr>
        <w:t>y</w:t>
      </w:r>
      <w:r w:rsidR="009E0A45">
        <w:rPr>
          <w:rFonts w:ascii="Arial" w:hAnsi="Arial" w:cs="Times New Roman"/>
          <w:sz w:val="20"/>
          <w:szCs w:val="20"/>
        </w:rPr>
        <w:t xml:space="preserve"> Australia</w:t>
      </w:r>
      <w:r w:rsidRPr="00F03DF4">
        <w:rPr>
          <w:rFonts w:ascii="Arial" w:hAnsi="Arial" w:cs="Times New Roman"/>
          <w:sz w:val="20"/>
          <w:szCs w:val="20"/>
        </w:rPr>
        <w:t>, NSW.</w:t>
      </w:r>
    </w:p>
    <w:p w14:paraId="4A3903B9" w14:textId="77777777" w:rsidR="004E3374" w:rsidRDefault="004E3374" w:rsidP="00F03DF4">
      <w:pPr>
        <w:spacing w:after="0" w:line="240" w:lineRule="auto"/>
        <w:rPr>
          <w:sz w:val="20"/>
          <w:szCs w:val="20"/>
        </w:rPr>
      </w:pPr>
    </w:p>
    <w:p w14:paraId="1B2081FE" w14:textId="610ACC6C" w:rsidR="00F03DF4" w:rsidRDefault="0005163E" w:rsidP="00F03DF4">
      <w:pPr>
        <w:spacing w:after="0" w:line="240" w:lineRule="auto"/>
        <w:rPr>
          <w:sz w:val="20"/>
          <w:szCs w:val="20"/>
        </w:rPr>
      </w:pPr>
      <w:r w:rsidRPr="00F03DF4">
        <w:rPr>
          <w:sz w:val="20"/>
          <w:szCs w:val="20"/>
        </w:rPr>
        <w:t xml:space="preserve">Australian Bureau of Statistics (2011) </w:t>
      </w:r>
      <w:r w:rsidR="00F03DF4" w:rsidRPr="009E0A45">
        <w:rPr>
          <w:i/>
          <w:sz w:val="20"/>
          <w:szCs w:val="20"/>
        </w:rPr>
        <w:t>Disability, Australia, 2009</w:t>
      </w:r>
      <w:r w:rsidR="00B11844">
        <w:rPr>
          <w:sz w:val="20"/>
          <w:szCs w:val="20"/>
        </w:rPr>
        <w:t>,</w:t>
      </w:r>
      <w:r w:rsidR="00F03DF4">
        <w:rPr>
          <w:sz w:val="20"/>
          <w:szCs w:val="20"/>
        </w:rPr>
        <w:t xml:space="preserve"> Cat</w:t>
      </w:r>
      <w:r w:rsidR="009E0A45">
        <w:rPr>
          <w:sz w:val="20"/>
          <w:szCs w:val="20"/>
        </w:rPr>
        <w:t>. No.</w:t>
      </w:r>
      <w:r w:rsidR="00F03DF4">
        <w:rPr>
          <w:sz w:val="20"/>
          <w:szCs w:val="20"/>
        </w:rPr>
        <w:t xml:space="preserve"> </w:t>
      </w:r>
      <w:r w:rsidR="00F03DF4" w:rsidRPr="00F03DF4">
        <w:rPr>
          <w:sz w:val="20"/>
          <w:szCs w:val="20"/>
        </w:rPr>
        <w:t>4446.0</w:t>
      </w:r>
      <w:r w:rsidR="00F03DF4">
        <w:rPr>
          <w:sz w:val="20"/>
          <w:szCs w:val="20"/>
        </w:rPr>
        <w:t xml:space="preserve">. Accessed online July 2014 at: </w:t>
      </w:r>
      <w:r w:rsidR="00F03DF4" w:rsidRPr="009E0A45">
        <w:rPr>
          <w:sz w:val="20"/>
          <w:szCs w:val="20"/>
        </w:rPr>
        <w:t>http://www.abs.gov.au/ausstats/abs@.nsf/mf/4446.0</w:t>
      </w:r>
    </w:p>
    <w:p w14:paraId="132316D6" w14:textId="77777777" w:rsidR="00F03DF4" w:rsidRDefault="00F03DF4" w:rsidP="00F03DF4">
      <w:pPr>
        <w:spacing w:after="0" w:line="240" w:lineRule="auto"/>
        <w:rPr>
          <w:sz w:val="20"/>
          <w:szCs w:val="20"/>
        </w:rPr>
      </w:pPr>
    </w:p>
    <w:p w14:paraId="3B5BBE6A" w14:textId="0AB9AC19" w:rsidR="00312270" w:rsidRPr="00F03DF4" w:rsidRDefault="00312270" w:rsidP="00F03DF4">
      <w:pPr>
        <w:spacing w:after="0" w:line="240" w:lineRule="auto"/>
        <w:rPr>
          <w:sz w:val="20"/>
          <w:szCs w:val="20"/>
        </w:rPr>
      </w:pPr>
      <w:r w:rsidRPr="00F03DF4">
        <w:rPr>
          <w:sz w:val="20"/>
          <w:szCs w:val="20"/>
        </w:rPr>
        <w:t xml:space="preserve">Australian Bureau of Statistics (2012) </w:t>
      </w:r>
      <w:r w:rsidRPr="009E0A45">
        <w:rPr>
          <w:i/>
          <w:sz w:val="20"/>
          <w:szCs w:val="20"/>
        </w:rPr>
        <w:t>Personal Safety Survey, Australia, 2012</w:t>
      </w:r>
      <w:r w:rsidRPr="00F03DF4">
        <w:rPr>
          <w:sz w:val="20"/>
          <w:szCs w:val="20"/>
        </w:rPr>
        <w:t xml:space="preserve">, </w:t>
      </w:r>
      <w:r w:rsidR="009E0A45">
        <w:rPr>
          <w:sz w:val="20"/>
          <w:szCs w:val="20"/>
        </w:rPr>
        <w:t>C</w:t>
      </w:r>
      <w:r w:rsidRPr="00F03DF4">
        <w:rPr>
          <w:sz w:val="20"/>
          <w:szCs w:val="20"/>
        </w:rPr>
        <w:t xml:space="preserve">at. </w:t>
      </w:r>
      <w:r w:rsidR="00E86349">
        <w:rPr>
          <w:sz w:val="20"/>
          <w:szCs w:val="20"/>
        </w:rPr>
        <w:t>N</w:t>
      </w:r>
      <w:r w:rsidRPr="00F03DF4">
        <w:rPr>
          <w:sz w:val="20"/>
          <w:szCs w:val="20"/>
        </w:rPr>
        <w:t>o. 4906.0</w:t>
      </w:r>
      <w:r w:rsidR="009E0A45">
        <w:rPr>
          <w:sz w:val="20"/>
          <w:szCs w:val="20"/>
        </w:rPr>
        <w:t>.</w:t>
      </w:r>
      <w:r w:rsidRPr="00F03DF4">
        <w:rPr>
          <w:sz w:val="20"/>
          <w:szCs w:val="20"/>
        </w:rPr>
        <w:t xml:space="preserve"> </w:t>
      </w:r>
      <w:r w:rsidR="00E55DE5" w:rsidRPr="00F03DF4">
        <w:rPr>
          <w:sz w:val="20"/>
          <w:szCs w:val="20"/>
        </w:rPr>
        <w:t>Accessed online December 2014</w:t>
      </w:r>
      <w:r w:rsidRPr="00F03DF4">
        <w:rPr>
          <w:sz w:val="20"/>
          <w:szCs w:val="20"/>
        </w:rPr>
        <w:t xml:space="preserve"> </w:t>
      </w:r>
      <w:r w:rsidR="00E55DE5" w:rsidRPr="00F03DF4">
        <w:rPr>
          <w:sz w:val="20"/>
          <w:szCs w:val="20"/>
        </w:rPr>
        <w:t xml:space="preserve">at: </w:t>
      </w:r>
      <w:r w:rsidRPr="00F03DF4">
        <w:rPr>
          <w:sz w:val="20"/>
          <w:szCs w:val="20"/>
        </w:rPr>
        <w:t xml:space="preserve"> http://www.abs.gov.au/ausstats/abs@.nsf/ mf/4906.0</w:t>
      </w:r>
      <w:r w:rsidR="00F03DF4">
        <w:rPr>
          <w:sz w:val="20"/>
          <w:szCs w:val="20"/>
        </w:rPr>
        <w:t xml:space="preserve"> </w:t>
      </w:r>
      <w:r w:rsidR="00E55DE5" w:rsidRPr="00F03DF4">
        <w:rPr>
          <w:sz w:val="20"/>
          <w:szCs w:val="20"/>
        </w:rPr>
        <w:t xml:space="preserve">  </w:t>
      </w:r>
      <w:r w:rsidRPr="00F03DF4">
        <w:rPr>
          <w:sz w:val="20"/>
          <w:szCs w:val="20"/>
        </w:rPr>
        <w:t xml:space="preserve"> </w:t>
      </w:r>
    </w:p>
    <w:p w14:paraId="49A4A952" w14:textId="77777777" w:rsidR="00312270" w:rsidRPr="00F03DF4" w:rsidRDefault="00312270" w:rsidP="00F03DF4">
      <w:pPr>
        <w:spacing w:after="0" w:line="240" w:lineRule="auto"/>
        <w:rPr>
          <w:sz w:val="20"/>
          <w:szCs w:val="20"/>
        </w:rPr>
      </w:pPr>
    </w:p>
    <w:p w14:paraId="08509EE3" w14:textId="07B10B16" w:rsidR="004E3374" w:rsidRPr="00F03DF4" w:rsidRDefault="004E3374" w:rsidP="00F03DF4">
      <w:pPr>
        <w:pStyle w:val="FootnoteText"/>
        <w:rPr>
          <w:rFonts w:ascii="Arial" w:hAnsi="Arial" w:cs="Arial"/>
          <w:sz w:val="20"/>
          <w:szCs w:val="20"/>
        </w:rPr>
      </w:pPr>
      <w:r w:rsidRPr="00F03DF4">
        <w:rPr>
          <w:rFonts w:ascii="Arial" w:hAnsi="Arial" w:cs="Arial"/>
          <w:sz w:val="20"/>
          <w:szCs w:val="20"/>
        </w:rPr>
        <w:t xml:space="preserve">Australian Government (2012) </w:t>
      </w:r>
      <w:r w:rsidRPr="00F03DF4">
        <w:rPr>
          <w:rFonts w:ascii="Arial" w:hAnsi="Arial" w:cs="Arial"/>
          <w:i/>
          <w:sz w:val="20"/>
          <w:szCs w:val="20"/>
        </w:rPr>
        <w:t>Responses by Australia to the recommendations contained in the concluding observations of the Committee following the examination of the combined sixth and seventh periodic report of Australia on 20 July 2010.</w:t>
      </w:r>
      <w:r w:rsidRPr="00F03DF4">
        <w:rPr>
          <w:rFonts w:ascii="Arial" w:hAnsi="Arial" w:cs="Arial"/>
          <w:sz w:val="20"/>
          <w:szCs w:val="20"/>
        </w:rPr>
        <w:t xml:space="preserve"> Accessed February 2013 at: </w:t>
      </w:r>
      <w:r w:rsidRPr="009E0A45">
        <w:rPr>
          <w:rFonts w:ascii="Arial" w:hAnsi="Arial" w:cs="Arial"/>
          <w:sz w:val="20"/>
          <w:szCs w:val="20"/>
        </w:rPr>
        <w:t>http://www2.ohchr.org/english/bodies/cedaw/docs/CEDAW.C.AUL.CO.7.Add.1.pdf</w:t>
      </w:r>
      <w:r w:rsidRPr="00F03DF4">
        <w:rPr>
          <w:rFonts w:ascii="Arial" w:hAnsi="Arial" w:cs="Arial"/>
          <w:sz w:val="20"/>
          <w:szCs w:val="20"/>
        </w:rPr>
        <w:t xml:space="preserve"> </w:t>
      </w:r>
    </w:p>
    <w:p w14:paraId="17EC134E" w14:textId="77777777" w:rsidR="004E3374" w:rsidRPr="00F03DF4" w:rsidRDefault="004E3374" w:rsidP="00F03DF4">
      <w:pPr>
        <w:spacing w:after="0" w:line="240" w:lineRule="auto"/>
        <w:rPr>
          <w:sz w:val="20"/>
          <w:szCs w:val="20"/>
        </w:rPr>
      </w:pPr>
    </w:p>
    <w:p w14:paraId="56AD4A96" w14:textId="7651243F" w:rsidR="004E3374" w:rsidRPr="00F03DF4" w:rsidRDefault="004E3374" w:rsidP="00F03DF4">
      <w:pPr>
        <w:pStyle w:val="FootnoteText"/>
        <w:rPr>
          <w:rFonts w:ascii="Arial" w:hAnsi="Arial" w:cs="Arial"/>
          <w:sz w:val="20"/>
          <w:szCs w:val="20"/>
        </w:rPr>
      </w:pPr>
      <w:proofErr w:type="gramStart"/>
      <w:r w:rsidRPr="00F03DF4">
        <w:rPr>
          <w:rFonts w:ascii="Arial" w:hAnsi="Arial" w:cs="Arial"/>
          <w:sz w:val="20"/>
          <w:szCs w:val="20"/>
        </w:rPr>
        <w:t xml:space="preserve">Australian Law Reform Commission (ALRC) (2010) </w:t>
      </w:r>
      <w:r w:rsidRPr="00F03DF4">
        <w:rPr>
          <w:rFonts w:ascii="Arial" w:hAnsi="Arial" w:cs="Arial"/>
          <w:bCs/>
          <w:i/>
          <w:sz w:val="20"/>
          <w:szCs w:val="20"/>
        </w:rPr>
        <w:t>Family Violence — A National Legal Response</w:t>
      </w:r>
      <w:r w:rsidR="00B11844">
        <w:rPr>
          <w:rFonts w:ascii="Arial" w:hAnsi="Arial" w:cs="Arial"/>
          <w:bCs/>
          <w:i/>
          <w:sz w:val="20"/>
          <w:szCs w:val="20"/>
        </w:rPr>
        <w:t>,</w:t>
      </w:r>
      <w:r w:rsidRPr="00F03DF4">
        <w:rPr>
          <w:rFonts w:ascii="Arial" w:hAnsi="Arial" w:cs="Arial"/>
          <w:bCs/>
          <w:sz w:val="20"/>
          <w:szCs w:val="20"/>
        </w:rPr>
        <w:t xml:space="preserve"> ALRC Final Report 114.</w:t>
      </w:r>
      <w:proofErr w:type="gramEnd"/>
      <w:r w:rsidRPr="00F03DF4">
        <w:rPr>
          <w:rFonts w:ascii="Arial" w:hAnsi="Arial" w:cs="Arial"/>
          <w:bCs/>
          <w:sz w:val="20"/>
          <w:szCs w:val="20"/>
        </w:rPr>
        <w:t xml:space="preserve"> Accessed online January 2013 at:</w:t>
      </w:r>
      <w:r w:rsidRPr="00F03DF4">
        <w:rPr>
          <w:rFonts w:ascii="Arial" w:eastAsiaTheme="minorHAnsi" w:hAnsi="Arial" w:cs="Arial"/>
          <w:sz w:val="20"/>
          <w:szCs w:val="20"/>
        </w:rPr>
        <w:t xml:space="preserve"> </w:t>
      </w:r>
      <w:r w:rsidRPr="009E0A45">
        <w:rPr>
          <w:rFonts w:ascii="Arial" w:hAnsi="Arial" w:cs="Arial"/>
          <w:bCs/>
          <w:sz w:val="20"/>
          <w:szCs w:val="20"/>
        </w:rPr>
        <w:t>http://www.alrc.gov.au/publications/family-violence-national-legal-response-alrc-report-114</w:t>
      </w:r>
      <w:r w:rsidRPr="00F03DF4">
        <w:rPr>
          <w:rFonts w:ascii="Arial" w:hAnsi="Arial" w:cs="Arial"/>
          <w:bCs/>
          <w:sz w:val="20"/>
          <w:szCs w:val="20"/>
        </w:rPr>
        <w:t xml:space="preserve"> </w:t>
      </w:r>
    </w:p>
    <w:p w14:paraId="51133F9F" w14:textId="77777777" w:rsidR="004E3374" w:rsidRPr="00F03DF4" w:rsidRDefault="004E3374" w:rsidP="00F03DF4">
      <w:pPr>
        <w:spacing w:after="0" w:line="240" w:lineRule="auto"/>
        <w:rPr>
          <w:sz w:val="20"/>
          <w:szCs w:val="20"/>
        </w:rPr>
      </w:pPr>
    </w:p>
    <w:p w14:paraId="6A7C9C83" w14:textId="6F102311" w:rsidR="004E3374" w:rsidRPr="00F03DF4" w:rsidRDefault="004E3374" w:rsidP="00F03DF4">
      <w:pPr>
        <w:pStyle w:val="FootnoteText"/>
        <w:rPr>
          <w:rFonts w:ascii="Arial" w:hAnsi="Arial" w:cs="Arial"/>
          <w:sz w:val="20"/>
          <w:szCs w:val="20"/>
        </w:rPr>
      </w:pPr>
      <w:proofErr w:type="gramStart"/>
      <w:r w:rsidRPr="00F03DF4">
        <w:rPr>
          <w:rFonts w:ascii="Arial" w:hAnsi="Arial" w:cs="Arial"/>
          <w:sz w:val="20"/>
          <w:szCs w:val="20"/>
        </w:rPr>
        <w:t xml:space="preserve">Australian Law Reform Commission (ALRC) (2012) </w:t>
      </w:r>
      <w:r w:rsidRPr="00F03DF4">
        <w:rPr>
          <w:rFonts w:ascii="Arial" w:hAnsi="Arial" w:cs="Arial"/>
          <w:i/>
          <w:sz w:val="20"/>
          <w:szCs w:val="20"/>
        </w:rPr>
        <w:t>Family Violence and Commonwealth Laws—Improving Legal Frameworks</w:t>
      </w:r>
      <w:r w:rsidR="00B11844">
        <w:rPr>
          <w:rFonts w:ascii="Arial" w:hAnsi="Arial" w:cs="Arial"/>
          <w:i/>
          <w:sz w:val="20"/>
          <w:szCs w:val="20"/>
        </w:rPr>
        <w:t>,</w:t>
      </w:r>
      <w:r w:rsidRPr="00F03DF4">
        <w:rPr>
          <w:rFonts w:ascii="Arial" w:hAnsi="Arial" w:cs="Arial"/>
          <w:sz w:val="20"/>
          <w:szCs w:val="20"/>
        </w:rPr>
        <w:t xml:space="preserve"> ALRC Report 117</w:t>
      </w:r>
      <w:r w:rsidRPr="00F03DF4">
        <w:rPr>
          <w:rFonts w:ascii="Arial" w:hAnsi="Arial" w:cs="Arial"/>
          <w:bCs/>
          <w:sz w:val="20"/>
          <w:szCs w:val="20"/>
        </w:rPr>
        <w:t>.</w:t>
      </w:r>
      <w:proofErr w:type="gramEnd"/>
      <w:r w:rsidRPr="00F03DF4">
        <w:rPr>
          <w:rFonts w:ascii="Arial" w:hAnsi="Arial" w:cs="Arial"/>
          <w:bCs/>
          <w:sz w:val="20"/>
          <w:szCs w:val="20"/>
        </w:rPr>
        <w:t xml:space="preserve"> </w:t>
      </w:r>
      <w:r w:rsidR="009E0A45">
        <w:rPr>
          <w:rFonts w:ascii="Arial" w:hAnsi="Arial" w:cs="Arial"/>
          <w:bCs/>
          <w:sz w:val="20"/>
          <w:szCs w:val="20"/>
        </w:rPr>
        <w:t>A</w:t>
      </w:r>
      <w:r w:rsidRPr="00F03DF4">
        <w:rPr>
          <w:rFonts w:ascii="Arial" w:hAnsi="Arial" w:cs="Arial"/>
          <w:bCs/>
          <w:sz w:val="20"/>
          <w:szCs w:val="20"/>
        </w:rPr>
        <w:t xml:space="preserve">ccessed online July 2014 at: </w:t>
      </w:r>
      <w:r w:rsidRPr="00B11844">
        <w:rPr>
          <w:rFonts w:ascii="Arial" w:hAnsi="Arial" w:cs="Arial"/>
          <w:bCs/>
          <w:sz w:val="20"/>
          <w:szCs w:val="20"/>
        </w:rPr>
        <w:t>http://www.alrc.gov.au/publications/family-violence-and-commonwealth-laws-improving-legal-frameworks-alrc-report-117</w:t>
      </w:r>
    </w:p>
    <w:p w14:paraId="498D410E" w14:textId="77777777" w:rsidR="004E3374" w:rsidRPr="00F03DF4" w:rsidRDefault="004E3374" w:rsidP="00F03DF4">
      <w:pPr>
        <w:spacing w:after="0" w:line="240" w:lineRule="auto"/>
        <w:rPr>
          <w:sz w:val="20"/>
          <w:szCs w:val="20"/>
        </w:rPr>
      </w:pPr>
    </w:p>
    <w:p w14:paraId="4B058C67" w14:textId="591E3A9C" w:rsidR="004E3374" w:rsidRPr="00F03DF4" w:rsidRDefault="004E3374" w:rsidP="00F03DF4">
      <w:pPr>
        <w:pStyle w:val="FootnoteText"/>
        <w:rPr>
          <w:rFonts w:ascii="Arial" w:hAnsi="Arial" w:cs="Arial"/>
          <w:sz w:val="20"/>
          <w:szCs w:val="20"/>
          <w:lang w:val="en-US"/>
        </w:rPr>
      </w:pPr>
      <w:r w:rsidRPr="00F03DF4">
        <w:rPr>
          <w:rFonts w:ascii="Arial" w:hAnsi="Arial" w:cs="Arial"/>
          <w:sz w:val="20"/>
          <w:szCs w:val="20"/>
        </w:rPr>
        <w:t xml:space="preserve">Australian Law Reform Commission (ALRC) (2012) </w:t>
      </w:r>
      <w:r w:rsidRPr="00F03DF4">
        <w:rPr>
          <w:rFonts w:ascii="Arial" w:hAnsi="Arial" w:cs="Arial"/>
          <w:i/>
          <w:sz w:val="20"/>
          <w:szCs w:val="20"/>
        </w:rPr>
        <w:t>Family Violence and Commonwealth Laws – People with Disability</w:t>
      </w:r>
      <w:r w:rsidRPr="00F03DF4">
        <w:rPr>
          <w:rFonts w:ascii="Arial" w:hAnsi="Arial" w:cs="Arial"/>
          <w:sz w:val="20"/>
          <w:szCs w:val="20"/>
        </w:rPr>
        <w:t xml:space="preserve">. Accessed online 2013 at: </w:t>
      </w:r>
      <w:r w:rsidRPr="00B11844">
        <w:rPr>
          <w:rFonts w:ascii="Arial" w:hAnsi="Arial" w:cs="Arial"/>
          <w:sz w:val="20"/>
          <w:szCs w:val="20"/>
        </w:rPr>
        <w:t>http://www.alrc.gov.au/CFV-disability</w:t>
      </w:r>
    </w:p>
    <w:p w14:paraId="2EE82ED9" w14:textId="77777777" w:rsidR="004E3374" w:rsidRPr="00F03DF4" w:rsidRDefault="004E3374" w:rsidP="00F03DF4">
      <w:pPr>
        <w:spacing w:after="0" w:line="240" w:lineRule="auto"/>
        <w:rPr>
          <w:sz w:val="20"/>
          <w:szCs w:val="20"/>
        </w:rPr>
      </w:pPr>
    </w:p>
    <w:p w14:paraId="5937C464" w14:textId="77BB6130" w:rsidR="001A508D" w:rsidRPr="00F03DF4" w:rsidRDefault="001A508D" w:rsidP="00F03DF4">
      <w:pPr>
        <w:spacing w:after="0" w:line="240" w:lineRule="auto"/>
        <w:rPr>
          <w:sz w:val="20"/>
          <w:szCs w:val="20"/>
        </w:rPr>
      </w:pPr>
      <w:proofErr w:type="gramStart"/>
      <w:r w:rsidRPr="00F03DF4">
        <w:rPr>
          <w:sz w:val="20"/>
          <w:szCs w:val="20"/>
        </w:rPr>
        <w:t>Australia</w:t>
      </w:r>
      <w:r w:rsidR="00B11844">
        <w:rPr>
          <w:sz w:val="20"/>
          <w:szCs w:val="20"/>
        </w:rPr>
        <w:t>’s</w:t>
      </w:r>
      <w:r w:rsidRPr="00F03DF4">
        <w:rPr>
          <w:sz w:val="20"/>
          <w:szCs w:val="20"/>
        </w:rPr>
        <w:t xml:space="preserve"> National Research Organisation for Women's Safety (ANROWS) (2014) </w:t>
      </w:r>
      <w:r w:rsidRPr="00F03DF4">
        <w:rPr>
          <w:i/>
          <w:sz w:val="20"/>
          <w:szCs w:val="20"/>
        </w:rPr>
        <w:t>ANROWS Research Priorities 2014-15</w:t>
      </w:r>
      <w:r w:rsidRPr="00F03DF4">
        <w:rPr>
          <w:sz w:val="20"/>
          <w:szCs w:val="20"/>
        </w:rPr>
        <w:t>.</w:t>
      </w:r>
      <w:proofErr w:type="gramEnd"/>
      <w:r w:rsidRPr="00F03DF4">
        <w:rPr>
          <w:sz w:val="20"/>
          <w:szCs w:val="20"/>
        </w:rPr>
        <w:t xml:space="preserve"> Accessed online September 2014 at: </w:t>
      </w:r>
    </w:p>
    <w:p w14:paraId="4B760393" w14:textId="6A8C6B91" w:rsidR="001A508D" w:rsidRPr="00F03DF4" w:rsidRDefault="001A508D" w:rsidP="00F03DF4">
      <w:pPr>
        <w:spacing w:after="0" w:line="240" w:lineRule="auto"/>
        <w:rPr>
          <w:sz w:val="20"/>
          <w:szCs w:val="20"/>
        </w:rPr>
      </w:pPr>
      <w:r w:rsidRPr="00B11844">
        <w:rPr>
          <w:sz w:val="20"/>
          <w:szCs w:val="20"/>
        </w:rPr>
        <w:t>http://anrows.org.au/sites/default/files/page-attachments/ANROWS-Research-Priorities-Summary.pdf</w:t>
      </w:r>
    </w:p>
    <w:p w14:paraId="04790A33" w14:textId="77777777" w:rsidR="001A508D" w:rsidRPr="00F03DF4" w:rsidRDefault="001A508D" w:rsidP="00F03DF4">
      <w:pPr>
        <w:spacing w:after="0" w:line="240" w:lineRule="auto"/>
        <w:rPr>
          <w:sz w:val="20"/>
          <w:szCs w:val="20"/>
        </w:rPr>
      </w:pPr>
    </w:p>
    <w:p w14:paraId="78539353" w14:textId="7FF4AEB5" w:rsidR="00C22DB2" w:rsidRPr="00F03DF4" w:rsidRDefault="00C22DB2" w:rsidP="00F03DF4">
      <w:pPr>
        <w:spacing w:after="0" w:line="240" w:lineRule="auto"/>
        <w:rPr>
          <w:sz w:val="20"/>
          <w:szCs w:val="20"/>
        </w:rPr>
      </w:pPr>
      <w:proofErr w:type="spellStart"/>
      <w:r w:rsidRPr="00F03DF4">
        <w:rPr>
          <w:rFonts w:cs="Arial"/>
          <w:sz w:val="20"/>
          <w:szCs w:val="20"/>
        </w:rPr>
        <w:t>Bettinger-López</w:t>
      </w:r>
      <w:proofErr w:type="spellEnd"/>
      <w:r w:rsidRPr="00F03DF4">
        <w:rPr>
          <w:rFonts w:cs="Arial"/>
          <w:sz w:val="20"/>
          <w:szCs w:val="20"/>
        </w:rPr>
        <w:t xml:space="preserve">, C., </w:t>
      </w:r>
      <w:proofErr w:type="spellStart"/>
      <w:r w:rsidRPr="00F03DF4">
        <w:rPr>
          <w:rFonts w:cs="Arial"/>
          <w:sz w:val="20"/>
          <w:szCs w:val="20"/>
        </w:rPr>
        <w:t>Lapidus</w:t>
      </w:r>
      <w:proofErr w:type="spellEnd"/>
      <w:r w:rsidRPr="00F03DF4">
        <w:rPr>
          <w:rFonts w:cs="Arial"/>
          <w:sz w:val="20"/>
          <w:szCs w:val="20"/>
        </w:rPr>
        <w:t xml:space="preserve">, L. &amp; Ward, J. (2014) </w:t>
      </w:r>
      <w:r w:rsidRPr="00F03DF4">
        <w:rPr>
          <w:rFonts w:cs="Arial"/>
          <w:i/>
          <w:sz w:val="20"/>
          <w:szCs w:val="20"/>
        </w:rPr>
        <w:t xml:space="preserve">Domestic </w:t>
      </w:r>
      <w:r w:rsidR="009E0A45">
        <w:rPr>
          <w:rFonts w:cs="Arial"/>
          <w:i/>
          <w:sz w:val="20"/>
          <w:szCs w:val="20"/>
        </w:rPr>
        <w:t>v</w:t>
      </w:r>
      <w:r w:rsidRPr="00F03DF4">
        <w:rPr>
          <w:rFonts w:cs="Arial"/>
          <w:i/>
          <w:sz w:val="20"/>
          <w:szCs w:val="20"/>
        </w:rPr>
        <w:t xml:space="preserve">iolence and </w:t>
      </w:r>
      <w:r w:rsidR="009E0A45">
        <w:rPr>
          <w:rFonts w:cs="Arial"/>
          <w:i/>
          <w:sz w:val="20"/>
          <w:szCs w:val="20"/>
        </w:rPr>
        <w:t>s</w:t>
      </w:r>
      <w:r w:rsidRPr="00F03DF4">
        <w:rPr>
          <w:rFonts w:cs="Arial"/>
          <w:i/>
          <w:sz w:val="20"/>
          <w:szCs w:val="20"/>
        </w:rPr>
        <w:t xml:space="preserve">exual </w:t>
      </w:r>
      <w:r w:rsidR="009E0A45">
        <w:rPr>
          <w:rFonts w:cs="Arial"/>
          <w:i/>
          <w:sz w:val="20"/>
          <w:szCs w:val="20"/>
        </w:rPr>
        <w:t>a</w:t>
      </w:r>
      <w:r w:rsidRPr="00F03DF4">
        <w:rPr>
          <w:rFonts w:cs="Arial"/>
          <w:i/>
          <w:sz w:val="20"/>
          <w:szCs w:val="20"/>
        </w:rPr>
        <w:t xml:space="preserve">ssault in the United States: A </w:t>
      </w:r>
      <w:r w:rsidR="009E0A45">
        <w:rPr>
          <w:rFonts w:cs="Arial"/>
          <w:i/>
          <w:sz w:val="20"/>
          <w:szCs w:val="20"/>
        </w:rPr>
        <w:t>h</w:t>
      </w:r>
      <w:r w:rsidRPr="00F03DF4">
        <w:rPr>
          <w:rFonts w:cs="Arial"/>
          <w:i/>
          <w:sz w:val="20"/>
          <w:szCs w:val="20"/>
        </w:rPr>
        <w:t>uman rights based approach and practice guide.</w:t>
      </w:r>
      <w:r w:rsidRPr="00F03DF4">
        <w:rPr>
          <w:rFonts w:cs="Arial"/>
          <w:sz w:val="20"/>
          <w:szCs w:val="20"/>
        </w:rPr>
        <w:t xml:space="preserve"> American Civil Liberties Union (</w:t>
      </w:r>
      <w:r w:rsidRPr="00F03DF4">
        <w:rPr>
          <w:sz w:val="20"/>
          <w:szCs w:val="20"/>
        </w:rPr>
        <w:t xml:space="preserve">ACLU) Women’s Rights Project, Human Rights Institute at Columbia Law School and the Human Rights Clinic at University of Miami School of Law. Accessed online July 2015 at: </w:t>
      </w:r>
      <w:r w:rsidRPr="009E0A45">
        <w:rPr>
          <w:sz w:val="20"/>
          <w:szCs w:val="20"/>
        </w:rPr>
        <w:t>http://web.law.columbia.edu/sites/default/files/microsites/human-rights-institute/files/dv_sa_hr_guide_reduce.pdf</w:t>
      </w:r>
    </w:p>
    <w:p w14:paraId="3947D183" w14:textId="77777777" w:rsidR="00C22DB2" w:rsidRPr="00F03DF4" w:rsidRDefault="00C22DB2" w:rsidP="00F03DF4">
      <w:pPr>
        <w:spacing w:after="0" w:line="240" w:lineRule="auto"/>
        <w:rPr>
          <w:sz w:val="20"/>
          <w:szCs w:val="20"/>
        </w:rPr>
      </w:pPr>
    </w:p>
    <w:p w14:paraId="1BC09AF5" w14:textId="1AD4C0DE" w:rsidR="00B87E01" w:rsidRPr="00F03DF4" w:rsidRDefault="00B87E01" w:rsidP="00F03DF4">
      <w:pPr>
        <w:spacing w:after="0" w:line="240" w:lineRule="auto"/>
        <w:jc w:val="both"/>
        <w:rPr>
          <w:rFonts w:cs="Calibri"/>
          <w:bCs/>
          <w:sz w:val="20"/>
          <w:szCs w:val="20"/>
          <w:lang w:eastAsia="en-AU"/>
        </w:rPr>
      </w:pPr>
      <w:r w:rsidRPr="00F03DF4">
        <w:rPr>
          <w:rFonts w:cs="Calibri"/>
          <w:bCs/>
          <w:sz w:val="20"/>
          <w:szCs w:val="20"/>
          <w:lang w:eastAsia="en-AU"/>
        </w:rPr>
        <w:t>Brain Injury Australia (</w:t>
      </w:r>
      <w:r w:rsidR="00B11844">
        <w:rPr>
          <w:rFonts w:cs="Calibri"/>
          <w:bCs/>
          <w:sz w:val="20"/>
          <w:szCs w:val="20"/>
          <w:lang w:eastAsia="en-AU"/>
        </w:rPr>
        <w:t xml:space="preserve">11 </w:t>
      </w:r>
      <w:r w:rsidRPr="00F03DF4">
        <w:rPr>
          <w:rFonts w:cs="Calibri"/>
          <w:bCs/>
          <w:sz w:val="20"/>
          <w:szCs w:val="20"/>
          <w:lang w:eastAsia="en-AU"/>
        </w:rPr>
        <w:t xml:space="preserve">August 2015) </w:t>
      </w:r>
      <w:r w:rsidRPr="00F03DF4">
        <w:rPr>
          <w:rFonts w:cs="Calibri"/>
          <w:bCs/>
          <w:i/>
          <w:sz w:val="20"/>
          <w:szCs w:val="20"/>
          <w:lang w:eastAsia="en-AU"/>
        </w:rPr>
        <w:t xml:space="preserve">Media Release: Every week in Australia, one woman is killed </w:t>
      </w:r>
      <w:r w:rsidR="009E0A45">
        <w:rPr>
          <w:rFonts w:cs="Calibri"/>
          <w:bCs/>
          <w:i/>
          <w:sz w:val="20"/>
          <w:szCs w:val="20"/>
          <w:lang w:eastAsia="en-AU"/>
        </w:rPr>
        <w:t>–</w:t>
      </w:r>
      <w:r w:rsidRPr="00F03DF4">
        <w:rPr>
          <w:rFonts w:cs="Calibri"/>
          <w:bCs/>
          <w:i/>
          <w:sz w:val="20"/>
          <w:szCs w:val="20"/>
          <w:lang w:eastAsia="en-AU"/>
        </w:rPr>
        <w:t xml:space="preserve"> </w:t>
      </w:r>
      <w:r w:rsidR="009E0A45">
        <w:rPr>
          <w:rFonts w:cs="Calibri"/>
          <w:bCs/>
          <w:i/>
          <w:sz w:val="20"/>
          <w:szCs w:val="20"/>
          <w:lang w:eastAsia="en-AU"/>
        </w:rPr>
        <w:t>t</w:t>
      </w:r>
      <w:r w:rsidRPr="00F03DF4">
        <w:rPr>
          <w:rFonts w:cs="Calibri"/>
          <w:bCs/>
          <w:i/>
          <w:sz w:val="20"/>
          <w:szCs w:val="20"/>
          <w:lang w:eastAsia="en-AU"/>
        </w:rPr>
        <w:t xml:space="preserve">he result of family violence. Every week in Australia, three women are hospitalised with a brain injury </w:t>
      </w:r>
      <w:r w:rsidR="009E0A45">
        <w:rPr>
          <w:rFonts w:cs="Calibri"/>
          <w:bCs/>
          <w:i/>
          <w:sz w:val="20"/>
          <w:szCs w:val="20"/>
          <w:lang w:eastAsia="en-AU"/>
        </w:rPr>
        <w:t>–</w:t>
      </w:r>
      <w:r w:rsidRPr="00F03DF4">
        <w:rPr>
          <w:rFonts w:cs="Calibri"/>
          <w:bCs/>
          <w:i/>
          <w:sz w:val="20"/>
          <w:szCs w:val="20"/>
          <w:lang w:eastAsia="en-AU"/>
        </w:rPr>
        <w:t xml:space="preserve"> </w:t>
      </w:r>
      <w:r w:rsidR="009E0A45">
        <w:rPr>
          <w:rFonts w:cs="Calibri"/>
          <w:bCs/>
          <w:i/>
          <w:sz w:val="20"/>
          <w:szCs w:val="20"/>
          <w:lang w:eastAsia="en-AU"/>
        </w:rPr>
        <w:t>t</w:t>
      </w:r>
      <w:r w:rsidRPr="00F03DF4">
        <w:rPr>
          <w:rFonts w:cs="Calibri"/>
          <w:bCs/>
          <w:i/>
          <w:sz w:val="20"/>
          <w:szCs w:val="20"/>
          <w:lang w:eastAsia="en-AU"/>
        </w:rPr>
        <w:t>he result of family violence.</w:t>
      </w:r>
      <w:r w:rsidRPr="00F03DF4">
        <w:rPr>
          <w:rFonts w:cs="Calibri"/>
          <w:bCs/>
          <w:sz w:val="20"/>
          <w:szCs w:val="20"/>
          <w:lang w:eastAsia="en-AU"/>
        </w:rPr>
        <w:t xml:space="preserve">  </w:t>
      </w:r>
      <w:r w:rsidR="00F03DF4" w:rsidRPr="009E0A45">
        <w:rPr>
          <w:rFonts w:cs="Calibri"/>
          <w:bCs/>
          <w:sz w:val="20"/>
          <w:szCs w:val="20"/>
          <w:lang w:eastAsia="en-AU"/>
        </w:rPr>
        <w:t>http://www.braininjuryaustralia.org.au/</w:t>
      </w:r>
    </w:p>
    <w:p w14:paraId="133D59E5" w14:textId="77777777" w:rsidR="00C22DB2" w:rsidRPr="00F03DF4" w:rsidRDefault="00C22DB2" w:rsidP="00F03DF4">
      <w:pPr>
        <w:spacing w:after="0" w:line="240" w:lineRule="auto"/>
        <w:rPr>
          <w:sz w:val="20"/>
          <w:szCs w:val="20"/>
        </w:rPr>
      </w:pPr>
    </w:p>
    <w:p w14:paraId="1C5A1619" w14:textId="331CD5BE" w:rsidR="004E3374" w:rsidRPr="00F03DF4" w:rsidRDefault="004E3374" w:rsidP="00F03DF4">
      <w:pPr>
        <w:spacing w:after="0" w:line="240" w:lineRule="auto"/>
        <w:rPr>
          <w:sz w:val="20"/>
          <w:szCs w:val="20"/>
        </w:rPr>
      </w:pPr>
      <w:proofErr w:type="spellStart"/>
      <w:r w:rsidRPr="00F03DF4">
        <w:rPr>
          <w:rFonts w:cs="Arial"/>
          <w:sz w:val="20"/>
          <w:szCs w:val="20"/>
        </w:rPr>
        <w:t>Brownridge</w:t>
      </w:r>
      <w:proofErr w:type="spellEnd"/>
      <w:r w:rsidRPr="00F03DF4">
        <w:rPr>
          <w:rFonts w:cs="Arial"/>
          <w:sz w:val="20"/>
          <w:szCs w:val="20"/>
        </w:rPr>
        <w:t xml:space="preserve">, D. (2006) Partner violence against women with disabilities: Prevalence, risks and explanations, </w:t>
      </w:r>
      <w:r w:rsidRPr="00F03DF4">
        <w:rPr>
          <w:rFonts w:cs="Arial"/>
          <w:i/>
          <w:sz w:val="20"/>
          <w:szCs w:val="20"/>
        </w:rPr>
        <w:t>Violence against Women</w:t>
      </w:r>
      <w:r w:rsidRPr="00F03DF4">
        <w:rPr>
          <w:rFonts w:cs="Arial"/>
          <w:sz w:val="20"/>
          <w:szCs w:val="20"/>
        </w:rPr>
        <w:t>, vol. 12, no. 9, pp. 805–22.</w:t>
      </w:r>
    </w:p>
    <w:p w14:paraId="470E79B3" w14:textId="77777777" w:rsidR="004E3374" w:rsidRPr="00F03DF4" w:rsidRDefault="004E3374" w:rsidP="00F03DF4">
      <w:pPr>
        <w:spacing w:after="0" w:line="240" w:lineRule="auto"/>
        <w:rPr>
          <w:sz w:val="20"/>
          <w:szCs w:val="20"/>
        </w:rPr>
      </w:pPr>
    </w:p>
    <w:p w14:paraId="5D6B314F" w14:textId="12AF914B" w:rsidR="00101395" w:rsidRPr="00F03DF4" w:rsidRDefault="00101395" w:rsidP="00F03DF4">
      <w:pPr>
        <w:spacing w:after="0" w:line="240" w:lineRule="auto"/>
        <w:rPr>
          <w:sz w:val="20"/>
          <w:szCs w:val="20"/>
        </w:rPr>
      </w:pPr>
      <w:r w:rsidRPr="00F03DF4">
        <w:rPr>
          <w:sz w:val="20"/>
          <w:szCs w:val="20"/>
        </w:rPr>
        <w:t xml:space="preserve">Campbell, F.K. (2011) Stalking </w:t>
      </w:r>
      <w:r w:rsidR="009E0A45">
        <w:rPr>
          <w:sz w:val="20"/>
          <w:szCs w:val="20"/>
        </w:rPr>
        <w:t>a</w:t>
      </w:r>
      <w:r w:rsidRPr="00F03DF4">
        <w:rPr>
          <w:sz w:val="20"/>
          <w:szCs w:val="20"/>
        </w:rPr>
        <w:t xml:space="preserve">bleism: using </w:t>
      </w:r>
      <w:r w:rsidR="009E0A45">
        <w:rPr>
          <w:sz w:val="20"/>
          <w:szCs w:val="20"/>
        </w:rPr>
        <w:t>d</w:t>
      </w:r>
      <w:r w:rsidRPr="00F03DF4">
        <w:rPr>
          <w:sz w:val="20"/>
          <w:szCs w:val="20"/>
        </w:rPr>
        <w:t xml:space="preserve">isability to </w:t>
      </w:r>
      <w:r w:rsidR="009E0A45">
        <w:rPr>
          <w:sz w:val="20"/>
          <w:szCs w:val="20"/>
        </w:rPr>
        <w:t>e</w:t>
      </w:r>
      <w:r w:rsidRPr="00F03DF4">
        <w:rPr>
          <w:sz w:val="20"/>
          <w:szCs w:val="20"/>
        </w:rPr>
        <w:t>xpose '</w:t>
      </w:r>
      <w:r w:rsidR="009E0A45">
        <w:rPr>
          <w:sz w:val="20"/>
          <w:szCs w:val="20"/>
        </w:rPr>
        <w:t>a</w:t>
      </w:r>
      <w:r w:rsidRPr="00F03DF4">
        <w:rPr>
          <w:sz w:val="20"/>
          <w:szCs w:val="20"/>
        </w:rPr>
        <w:t xml:space="preserve">bled' </w:t>
      </w:r>
      <w:r w:rsidR="009E0A45">
        <w:rPr>
          <w:sz w:val="20"/>
          <w:szCs w:val="20"/>
        </w:rPr>
        <w:t>n</w:t>
      </w:r>
      <w:r w:rsidRPr="00F03DF4">
        <w:rPr>
          <w:sz w:val="20"/>
          <w:szCs w:val="20"/>
        </w:rPr>
        <w:t xml:space="preserve">arcissism, in </w:t>
      </w:r>
      <w:r w:rsidR="00B11844">
        <w:rPr>
          <w:sz w:val="20"/>
          <w:szCs w:val="20"/>
        </w:rPr>
        <w:t xml:space="preserve">D. </w:t>
      </w:r>
      <w:proofErr w:type="spellStart"/>
      <w:r w:rsidRPr="00F03DF4">
        <w:rPr>
          <w:sz w:val="20"/>
          <w:szCs w:val="20"/>
        </w:rPr>
        <w:t>Goodley</w:t>
      </w:r>
      <w:proofErr w:type="spellEnd"/>
      <w:r w:rsidRPr="00F03DF4">
        <w:rPr>
          <w:sz w:val="20"/>
          <w:szCs w:val="20"/>
        </w:rPr>
        <w:t xml:space="preserve">, </w:t>
      </w:r>
      <w:r w:rsidR="00B11844">
        <w:rPr>
          <w:sz w:val="20"/>
          <w:szCs w:val="20"/>
        </w:rPr>
        <w:t xml:space="preserve">B. </w:t>
      </w:r>
      <w:r w:rsidRPr="00F03DF4">
        <w:rPr>
          <w:sz w:val="20"/>
          <w:szCs w:val="20"/>
        </w:rPr>
        <w:t xml:space="preserve">Hughes &amp; </w:t>
      </w:r>
      <w:r w:rsidR="00B11844">
        <w:rPr>
          <w:sz w:val="20"/>
          <w:szCs w:val="20"/>
        </w:rPr>
        <w:t xml:space="preserve">L. </w:t>
      </w:r>
      <w:r w:rsidRPr="00F03DF4">
        <w:rPr>
          <w:sz w:val="20"/>
          <w:szCs w:val="20"/>
        </w:rPr>
        <w:t>Davis (</w:t>
      </w:r>
      <w:proofErr w:type="spellStart"/>
      <w:r w:rsidRPr="00F03DF4">
        <w:rPr>
          <w:sz w:val="20"/>
          <w:szCs w:val="20"/>
        </w:rPr>
        <w:t>eds</w:t>
      </w:r>
      <w:proofErr w:type="spellEnd"/>
      <w:r w:rsidRPr="00F03DF4">
        <w:rPr>
          <w:sz w:val="20"/>
          <w:szCs w:val="20"/>
        </w:rPr>
        <w:t>)</w:t>
      </w:r>
      <w:r w:rsidR="009E0A45">
        <w:rPr>
          <w:sz w:val="20"/>
          <w:szCs w:val="20"/>
        </w:rPr>
        <w:t>,</w:t>
      </w:r>
      <w:r w:rsidRPr="00F03DF4">
        <w:rPr>
          <w:sz w:val="20"/>
          <w:szCs w:val="20"/>
        </w:rPr>
        <w:t xml:space="preserve"> </w:t>
      </w:r>
      <w:r w:rsidRPr="00F03DF4">
        <w:rPr>
          <w:i/>
          <w:sz w:val="20"/>
          <w:szCs w:val="20"/>
        </w:rPr>
        <w:t xml:space="preserve">Disability and </w:t>
      </w:r>
      <w:r w:rsidR="009E0A45">
        <w:rPr>
          <w:i/>
          <w:sz w:val="20"/>
          <w:szCs w:val="20"/>
        </w:rPr>
        <w:t>s</w:t>
      </w:r>
      <w:r w:rsidRPr="00F03DF4">
        <w:rPr>
          <w:i/>
          <w:sz w:val="20"/>
          <w:szCs w:val="20"/>
        </w:rPr>
        <w:t xml:space="preserve">ocial </w:t>
      </w:r>
      <w:r w:rsidR="009E0A45">
        <w:rPr>
          <w:i/>
          <w:sz w:val="20"/>
          <w:szCs w:val="20"/>
        </w:rPr>
        <w:t>t</w:t>
      </w:r>
      <w:r w:rsidRPr="00F03DF4">
        <w:rPr>
          <w:i/>
          <w:sz w:val="20"/>
          <w:szCs w:val="20"/>
        </w:rPr>
        <w:t xml:space="preserve">heory: New </w:t>
      </w:r>
      <w:r w:rsidR="009E0A45">
        <w:rPr>
          <w:i/>
          <w:sz w:val="20"/>
          <w:szCs w:val="20"/>
        </w:rPr>
        <w:t>d</w:t>
      </w:r>
      <w:r w:rsidRPr="00F03DF4">
        <w:rPr>
          <w:i/>
          <w:sz w:val="20"/>
          <w:szCs w:val="20"/>
        </w:rPr>
        <w:t xml:space="preserve">evelopments and </w:t>
      </w:r>
      <w:r w:rsidR="009E0A45">
        <w:rPr>
          <w:i/>
          <w:sz w:val="20"/>
          <w:szCs w:val="20"/>
        </w:rPr>
        <w:t>d</w:t>
      </w:r>
      <w:r w:rsidRPr="00F03DF4">
        <w:rPr>
          <w:i/>
          <w:sz w:val="20"/>
          <w:szCs w:val="20"/>
        </w:rPr>
        <w:t>irections</w:t>
      </w:r>
      <w:r w:rsidRPr="00F03DF4">
        <w:rPr>
          <w:sz w:val="20"/>
          <w:szCs w:val="20"/>
        </w:rPr>
        <w:t xml:space="preserve">, </w:t>
      </w:r>
      <w:proofErr w:type="spellStart"/>
      <w:r w:rsidRPr="00F03DF4">
        <w:rPr>
          <w:sz w:val="20"/>
          <w:szCs w:val="20"/>
        </w:rPr>
        <w:t>Bashingstoke</w:t>
      </w:r>
      <w:proofErr w:type="spellEnd"/>
      <w:r w:rsidRPr="00F03DF4">
        <w:rPr>
          <w:sz w:val="20"/>
          <w:szCs w:val="20"/>
        </w:rPr>
        <w:t>: Palgrave Macmillan.</w:t>
      </w:r>
    </w:p>
    <w:p w14:paraId="3E9601C3" w14:textId="77777777" w:rsidR="00722E63" w:rsidRPr="00F03DF4" w:rsidRDefault="00722E63" w:rsidP="00F03DF4">
      <w:pPr>
        <w:spacing w:after="0" w:line="240" w:lineRule="auto"/>
        <w:rPr>
          <w:rFonts w:cs="Calibri"/>
          <w:bCs/>
          <w:sz w:val="20"/>
          <w:szCs w:val="20"/>
          <w:lang w:eastAsia="en-AU"/>
        </w:rPr>
      </w:pPr>
    </w:p>
    <w:p w14:paraId="11510FFB" w14:textId="798324F6" w:rsidR="004E3374" w:rsidRPr="00F03DF4" w:rsidRDefault="00722E63" w:rsidP="00F03DF4">
      <w:pPr>
        <w:spacing w:after="0" w:line="240" w:lineRule="auto"/>
        <w:rPr>
          <w:sz w:val="20"/>
          <w:szCs w:val="20"/>
        </w:rPr>
      </w:pPr>
      <w:r w:rsidRPr="00F03DF4">
        <w:rPr>
          <w:rFonts w:cs="Calibri"/>
          <w:bCs/>
          <w:sz w:val="20"/>
          <w:szCs w:val="20"/>
          <w:lang w:eastAsia="en-AU"/>
        </w:rPr>
        <w:t>Chenoweth, L. (1997) Violence and women with disabilities: silence and paradox</w:t>
      </w:r>
      <w:r w:rsidR="009E0A45">
        <w:rPr>
          <w:rFonts w:cs="Calibri"/>
          <w:bCs/>
          <w:sz w:val="20"/>
          <w:szCs w:val="20"/>
          <w:lang w:eastAsia="en-AU"/>
        </w:rPr>
        <w:t>,</w:t>
      </w:r>
      <w:r w:rsidRPr="00F03DF4">
        <w:rPr>
          <w:rFonts w:cs="Calibri"/>
          <w:bCs/>
          <w:sz w:val="20"/>
          <w:szCs w:val="20"/>
          <w:lang w:eastAsia="en-AU"/>
        </w:rPr>
        <w:t xml:space="preserve"> in </w:t>
      </w:r>
      <w:r w:rsidR="00B11844">
        <w:rPr>
          <w:rFonts w:cs="Calibri"/>
          <w:bCs/>
          <w:sz w:val="20"/>
          <w:szCs w:val="20"/>
          <w:lang w:eastAsia="en-AU"/>
        </w:rPr>
        <w:t xml:space="preserve">S. </w:t>
      </w:r>
      <w:r w:rsidRPr="00F03DF4">
        <w:rPr>
          <w:rFonts w:cs="Calibri"/>
          <w:bCs/>
          <w:sz w:val="20"/>
          <w:szCs w:val="20"/>
          <w:lang w:eastAsia="en-AU"/>
        </w:rPr>
        <w:t xml:space="preserve">Cook &amp; J. </w:t>
      </w:r>
      <w:proofErr w:type="spellStart"/>
      <w:r w:rsidRPr="00F03DF4">
        <w:rPr>
          <w:rFonts w:cs="Calibri"/>
          <w:bCs/>
          <w:sz w:val="20"/>
          <w:szCs w:val="20"/>
          <w:lang w:eastAsia="en-AU"/>
        </w:rPr>
        <w:t>Bessant</w:t>
      </w:r>
      <w:proofErr w:type="spellEnd"/>
      <w:r w:rsidRPr="00F03DF4">
        <w:rPr>
          <w:rFonts w:cs="Calibri"/>
          <w:bCs/>
          <w:sz w:val="20"/>
          <w:szCs w:val="20"/>
          <w:lang w:eastAsia="en-AU"/>
        </w:rPr>
        <w:t xml:space="preserve"> </w:t>
      </w:r>
      <w:r w:rsidR="009E0A45">
        <w:rPr>
          <w:rFonts w:cs="Calibri"/>
          <w:bCs/>
          <w:sz w:val="20"/>
          <w:szCs w:val="20"/>
          <w:lang w:eastAsia="en-AU"/>
        </w:rPr>
        <w:t>(</w:t>
      </w:r>
      <w:proofErr w:type="spellStart"/>
      <w:r w:rsidR="009E0A45">
        <w:rPr>
          <w:rFonts w:cs="Calibri"/>
          <w:bCs/>
          <w:sz w:val="20"/>
          <w:szCs w:val="20"/>
          <w:lang w:eastAsia="en-AU"/>
        </w:rPr>
        <w:t>eds</w:t>
      </w:r>
      <w:proofErr w:type="spellEnd"/>
      <w:r w:rsidR="009E0A45">
        <w:rPr>
          <w:rFonts w:cs="Calibri"/>
          <w:bCs/>
          <w:sz w:val="20"/>
          <w:szCs w:val="20"/>
          <w:lang w:eastAsia="en-AU"/>
        </w:rPr>
        <w:t xml:space="preserve">), </w:t>
      </w:r>
      <w:r w:rsidRPr="00F03DF4">
        <w:rPr>
          <w:rFonts w:cs="Calibri"/>
          <w:bCs/>
          <w:i/>
          <w:sz w:val="20"/>
          <w:szCs w:val="20"/>
          <w:lang w:eastAsia="en-AU"/>
        </w:rPr>
        <w:t xml:space="preserve">Women’s </w:t>
      </w:r>
      <w:r w:rsidR="009E0A45">
        <w:rPr>
          <w:rFonts w:cs="Calibri"/>
          <w:bCs/>
          <w:i/>
          <w:sz w:val="20"/>
          <w:szCs w:val="20"/>
          <w:lang w:eastAsia="en-AU"/>
        </w:rPr>
        <w:t>e</w:t>
      </w:r>
      <w:r w:rsidRPr="00F03DF4">
        <w:rPr>
          <w:rFonts w:cs="Calibri"/>
          <w:bCs/>
          <w:i/>
          <w:sz w:val="20"/>
          <w:szCs w:val="20"/>
          <w:lang w:eastAsia="en-AU"/>
        </w:rPr>
        <w:t xml:space="preserve">ncounters: Australian </w:t>
      </w:r>
      <w:r w:rsidR="009E0A45">
        <w:rPr>
          <w:rFonts w:cs="Calibri"/>
          <w:bCs/>
          <w:i/>
          <w:sz w:val="20"/>
          <w:szCs w:val="20"/>
          <w:lang w:eastAsia="en-AU"/>
        </w:rPr>
        <w:t>e</w:t>
      </w:r>
      <w:r w:rsidRPr="00F03DF4">
        <w:rPr>
          <w:rFonts w:cs="Calibri"/>
          <w:bCs/>
          <w:i/>
          <w:sz w:val="20"/>
          <w:szCs w:val="20"/>
          <w:lang w:eastAsia="en-AU"/>
        </w:rPr>
        <w:t>xperiences</w:t>
      </w:r>
      <w:r w:rsidR="009E0A45">
        <w:rPr>
          <w:rFonts w:cs="Calibri"/>
          <w:bCs/>
          <w:sz w:val="20"/>
          <w:szCs w:val="20"/>
          <w:lang w:eastAsia="en-AU"/>
        </w:rPr>
        <w:t>,</w:t>
      </w:r>
      <w:r w:rsidRPr="00F03DF4">
        <w:rPr>
          <w:rFonts w:cs="Calibri"/>
          <w:bCs/>
          <w:sz w:val="20"/>
          <w:szCs w:val="20"/>
          <w:lang w:eastAsia="en-AU"/>
        </w:rPr>
        <w:t xml:space="preserve"> </w:t>
      </w:r>
      <w:r w:rsidR="009E0A45" w:rsidRPr="00F03DF4">
        <w:rPr>
          <w:rFonts w:cs="Calibri"/>
          <w:bCs/>
          <w:sz w:val="20"/>
          <w:szCs w:val="20"/>
          <w:lang w:eastAsia="en-AU"/>
        </w:rPr>
        <w:t xml:space="preserve">Sage Publications </w:t>
      </w:r>
      <w:r w:rsidRPr="00F03DF4">
        <w:rPr>
          <w:rFonts w:cs="Calibri"/>
          <w:bCs/>
          <w:sz w:val="20"/>
          <w:szCs w:val="20"/>
          <w:lang w:eastAsia="en-AU"/>
        </w:rPr>
        <w:t>Thousand Oaks, California.</w:t>
      </w:r>
    </w:p>
    <w:p w14:paraId="6DDEC90D" w14:textId="77777777" w:rsidR="004E3374" w:rsidRPr="00F03DF4" w:rsidRDefault="004E3374" w:rsidP="00F03DF4">
      <w:pPr>
        <w:spacing w:after="0" w:line="240" w:lineRule="auto"/>
        <w:rPr>
          <w:sz w:val="20"/>
          <w:szCs w:val="20"/>
        </w:rPr>
      </w:pPr>
    </w:p>
    <w:p w14:paraId="24D44788" w14:textId="6B245468" w:rsidR="00150E83" w:rsidRPr="00F03DF4" w:rsidRDefault="00150E83" w:rsidP="00F03DF4">
      <w:pPr>
        <w:spacing w:after="0" w:line="240" w:lineRule="auto"/>
        <w:jc w:val="both"/>
        <w:rPr>
          <w:rFonts w:cs="Calibri"/>
          <w:bCs/>
          <w:sz w:val="20"/>
          <w:szCs w:val="20"/>
          <w:lang w:eastAsia="en-AU"/>
        </w:rPr>
      </w:pPr>
      <w:r w:rsidRPr="00F03DF4">
        <w:rPr>
          <w:rFonts w:cs="Calibri"/>
          <w:bCs/>
          <w:sz w:val="20"/>
          <w:szCs w:val="20"/>
          <w:lang w:eastAsia="en-AU"/>
        </w:rPr>
        <w:t>Commission for Children and Young People</w:t>
      </w:r>
      <w:r w:rsidR="009E0A45">
        <w:rPr>
          <w:rFonts w:cs="Calibri"/>
          <w:bCs/>
          <w:sz w:val="20"/>
          <w:szCs w:val="20"/>
          <w:lang w:eastAsia="en-AU"/>
        </w:rPr>
        <w:t xml:space="preserve"> (2015)</w:t>
      </w:r>
      <w:r w:rsidRPr="00F03DF4">
        <w:rPr>
          <w:rFonts w:cs="Calibri"/>
          <w:bCs/>
          <w:sz w:val="20"/>
          <w:szCs w:val="20"/>
          <w:lang w:eastAsia="en-AU"/>
        </w:rPr>
        <w:t xml:space="preserve"> </w:t>
      </w:r>
      <w:r w:rsidRPr="00F03DF4">
        <w:rPr>
          <w:rFonts w:cs="Calibri"/>
          <w:bCs/>
          <w:i/>
          <w:sz w:val="20"/>
          <w:szCs w:val="20"/>
          <w:lang w:eastAsia="en-AU"/>
        </w:rPr>
        <w:t>“...as a good parent would...”</w:t>
      </w:r>
      <w:r w:rsidRPr="00F03DF4">
        <w:rPr>
          <w:rFonts w:cs="Calibri"/>
          <w:bCs/>
          <w:sz w:val="20"/>
          <w:szCs w:val="20"/>
          <w:lang w:eastAsia="en-AU"/>
        </w:rPr>
        <w:t xml:space="preserve"> Inquiry into the adequacy of the provision of residential care services to Victorian children and young people who have been subject to </w:t>
      </w:r>
      <w:r w:rsidRPr="00F03DF4">
        <w:rPr>
          <w:rFonts w:cs="Calibri"/>
          <w:bCs/>
          <w:sz w:val="20"/>
          <w:szCs w:val="20"/>
          <w:lang w:eastAsia="en-AU"/>
        </w:rPr>
        <w:lastRenderedPageBreak/>
        <w:t>sexual abuse or sexual exploitation whilst residing in residential care</w:t>
      </w:r>
      <w:r w:rsidR="00B11844">
        <w:rPr>
          <w:rFonts w:cs="Calibri"/>
          <w:bCs/>
          <w:sz w:val="20"/>
          <w:szCs w:val="20"/>
          <w:lang w:eastAsia="en-AU"/>
        </w:rPr>
        <w:t>,</w:t>
      </w:r>
      <w:r w:rsidRPr="00F03DF4">
        <w:rPr>
          <w:rFonts w:cs="Calibri"/>
          <w:bCs/>
          <w:sz w:val="20"/>
          <w:szCs w:val="20"/>
          <w:lang w:eastAsia="en-AU"/>
        </w:rPr>
        <w:t xml:space="preserve"> Commission for Childre</w:t>
      </w:r>
      <w:r w:rsidR="00F03DF4">
        <w:rPr>
          <w:rFonts w:cs="Calibri"/>
          <w:bCs/>
          <w:sz w:val="20"/>
          <w:szCs w:val="20"/>
          <w:lang w:eastAsia="en-AU"/>
        </w:rPr>
        <w:t>n and Young People</w:t>
      </w:r>
      <w:r w:rsidR="00B11844">
        <w:rPr>
          <w:rFonts w:cs="Calibri"/>
          <w:bCs/>
          <w:sz w:val="20"/>
          <w:szCs w:val="20"/>
          <w:lang w:eastAsia="en-AU"/>
        </w:rPr>
        <w:t>,</w:t>
      </w:r>
      <w:r w:rsidR="00B11844" w:rsidRPr="00B11844">
        <w:rPr>
          <w:rFonts w:cs="Calibri"/>
          <w:bCs/>
          <w:sz w:val="20"/>
          <w:szCs w:val="20"/>
          <w:lang w:eastAsia="en-AU"/>
        </w:rPr>
        <w:t xml:space="preserve"> </w:t>
      </w:r>
      <w:r w:rsidR="00B11844" w:rsidRPr="00F03DF4">
        <w:rPr>
          <w:rFonts w:cs="Calibri"/>
          <w:bCs/>
          <w:sz w:val="20"/>
          <w:szCs w:val="20"/>
          <w:lang w:eastAsia="en-AU"/>
        </w:rPr>
        <w:t>Melbourne</w:t>
      </w:r>
      <w:r w:rsidR="00F03DF4">
        <w:rPr>
          <w:rFonts w:cs="Calibri"/>
          <w:bCs/>
          <w:sz w:val="20"/>
          <w:szCs w:val="20"/>
          <w:lang w:eastAsia="en-AU"/>
        </w:rPr>
        <w:t>.</w:t>
      </w:r>
    </w:p>
    <w:p w14:paraId="4E8E45FC" w14:textId="77777777" w:rsidR="00150E83" w:rsidRPr="00F03DF4" w:rsidRDefault="00150E83" w:rsidP="00F03DF4">
      <w:pPr>
        <w:spacing w:after="0" w:line="240" w:lineRule="auto"/>
        <w:rPr>
          <w:sz w:val="20"/>
          <w:szCs w:val="20"/>
        </w:rPr>
      </w:pPr>
    </w:p>
    <w:p w14:paraId="431FA236" w14:textId="6BC710FD" w:rsidR="00150E83" w:rsidRPr="00F03DF4" w:rsidRDefault="00440DF2" w:rsidP="00F03DF4">
      <w:pPr>
        <w:spacing w:after="0" w:line="240" w:lineRule="auto"/>
        <w:rPr>
          <w:sz w:val="20"/>
          <w:szCs w:val="20"/>
        </w:rPr>
      </w:pPr>
      <w:r w:rsidRPr="00F03DF4">
        <w:rPr>
          <w:sz w:val="20"/>
          <w:szCs w:val="20"/>
        </w:rPr>
        <w:t xml:space="preserve">Committee </w:t>
      </w:r>
      <w:r w:rsidR="00B11844">
        <w:rPr>
          <w:sz w:val="20"/>
          <w:szCs w:val="20"/>
        </w:rPr>
        <w:t>A</w:t>
      </w:r>
      <w:r w:rsidRPr="00F03DF4">
        <w:rPr>
          <w:sz w:val="20"/>
          <w:szCs w:val="20"/>
        </w:rPr>
        <w:t>gainst Torture</w:t>
      </w:r>
      <w:r w:rsidR="009E0A45">
        <w:rPr>
          <w:sz w:val="20"/>
          <w:szCs w:val="20"/>
        </w:rPr>
        <w:t xml:space="preserve"> (2014)</w:t>
      </w:r>
      <w:r w:rsidRPr="00F03DF4">
        <w:rPr>
          <w:sz w:val="20"/>
          <w:szCs w:val="20"/>
        </w:rPr>
        <w:t xml:space="preserve"> </w:t>
      </w:r>
      <w:r w:rsidRPr="00F03DF4">
        <w:rPr>
          <w:i/>
          <w:sz w:val="20"/>
          <w:szCs w:val="20"/>
        </w:rPr>
        <w:t>Concluding observations on the combined fourth and fifth periodic reports of Australia</w:t>
      </w:r>
      <w:r w:rsidRPr="00F03DF4">
        <w:rPr>
          <w:sz w:val="20"/>
          <w:szCs w:val="20"/>
        </w:rPr>
        <w:t>, 53rd sess</w:t>
      </w:r>
      <w:r w:rsidR="00E86349">
        <w:rPr>
          <w:sz w:val="20"/>
          <w:szCs w:val="20"/>
        </w:rPr>
        <w:t>ion</w:t>
      </w:r>
      <w:r w:rsidRPr="00F03DF4">
        <w:rPr>
          <w:sz w:val="20"/>
          <w:szCs w:val="20"/>
        </w:rPr>
        <w:t xml:space="preserve">, </w:t>
      </w:r>
      <w:r w:rsidR="009E0A45" w:rsidRPr="00F03DF4">
        <w:rPr>
          <w:sz w:val="20"/>
          <w:szCs w:val="20"/>
        </w:rPr>
        <w:t>23 December 2014</w:t>
      </w:r>
      <w:r w:rsidR="009E0A45">
        <w:rPr>
          <w:sz w:val="20"/>
          <w:szCs w:val="20"/>
        </w:rPr>
        <w:t xml:space="preserve">, </w:t>
      </w:r>
      <w:r w:rsidRPr="00F03DF4">
        <w:rPr>
          <w:sz w:val="20"/>
          <w:szCs w:val="20"/>
        </w:rPr>
        <w:t>UN Doc. No. CAT/C/AUS/CO/4-5</w:t>
      </w:r>
      <w:r w:rsidR="009E0A45">
        <w:rPr>
          <w:sz w:val="20"/>
          <w:szCs w:val="20"/>
        </w:rPr>
        <w:t>.</w:t>
      </w:r>
    </w:p>
    <w:p w14:paraId="5A518414" w14:textId="77777777" w:rsidR="00440DF2" w:rsidRPr="00F03DF4" w:rsidRDefault="00440DF2" w:rsidP="00F03DF4">
      <w:pPr>
        <w:spacing w:after="0" w:line="240" w:lineRule="auto"/>
        <w:rPr>
          <w:sz w:val="20"/>
          <w:szCs w:val="20"/>
        </w:rPr>
      </w:pPr>
    </w:p>
    <w:p w14:paraId="00090485" w14:textId="77777777" w:rsidR="00B11844" w:rsidRDefault="00B11844" w:rsidP="00B11844">
      <w:pPr>
        <w:spacing w:after="0" w:line="240" w:lineRule="auto"/>
        <w:rPr>
          <w:sz w:val="20"/>
          <w:szCs w:val="20"/>
        </w:rPr>
      </w:pPr>
      <w:r w:rsidRPr="009C152F">
        <w:rPr>
          <w:sz w:val="20"/>
          <w:szCs w:val="20"/>
        </w:rPr>
        <w:t xml:space="preserve">Committee on the Elimination of Discrimination against Women (2010) </w:t>
      </w:r>
      <w:proofErr w:type="gramStart"/>
      <w:r w:rsidRPr="009C152F">
        <w:rPr>
          <w:i/>
          <w:sz w:val="20"/>
          <w:szCs w:val="20"/>
        </w:rPr>
        <w:t>Concluding</w:t>
      </w:r>
      <w:proofErr w:type="gramEnd"/>
      <w:r w:rsidRPr="009C152F">
        <w:rPr>
          <w:i/>
          <w:sz w:val="20"/>
          <w:szCs w:val="20"/>
        </w:rPr>
        <w:t xml:space="preserve"> </w:t>
      </w:r>
      <w:r>
        <w:rPr>
          <w:i/>
          <w:sz w:val="20"/>
          <w:szCs w:val="20"/>
        </w:rPr>
        <w:t>o</w:t>
      </w:r>
      <w:r w:rsidRPr="009C152F">
        <w:rPr>
          <w:i/>
          <w:sz w:val="20"/>
          <w:szCs w:val="20"/>
        </w:rPr>
        <w:t>bservations of the Committee on the Elimination of Discrimination against Women: Australia</w:t>
      </w:r>
      <w:r w:rsidRPr="009C152F">
        <w:rPr>
          <w:sz w:val="20"/>
          <w:szCs w:val="20"/>
        </w:rPr>
        <w:t xml:space="preserve">. </w:t>
      </w:r>
      <w:proofErr w:type="gramStart"/>
      <w:r w:rsidRPr="009C152F">
        <w:rPr>
          <w:sz w:val="20"/>
          <w:szCs w:val="20"/>
        </w:rPr>
        <w:t>CEDAW Forty-sixth session, 12–30 July 2010</w:t>
      </w:r>
      <w:r>
        <w:rPr>
          <w:sz w:val="20"/>
          <w:szCs w:val="20"/>
        </w:rPr>
        <w:t>,</w:t>
      </w:r>
      <w:r w:rsidRPr="009C152F">
        <w:rPr>
          <w:sz w:val="20"/>
          <w:szCs w:val="20"/>
        </w:rPr>
        <w:t xml:space="preserve"> </w:t>
      </w:r>
      <w:r w:rsidRPr="00F03DF4">
        <w:rPr>
          <w:sz w:val="20"/>
          <w:szCs w:val="20"/>
        </w:rPr>
        <w:t>UN Doc. No.</w:t>
      </w:r>
      <w:proofErr w:type="gramEnd"/>
      <w:r>
        <w:rPr>
          <w:sz w:val="20"/>
          <w:szCs w:val="20"/>
        </w:rPr>
        <w:t xml:space="preserve"> </w:t>
      </w:r>
      <w:r w:rsidRPr="009C152F">
        <w:rPr>
          <w:sz w:val="20"/>
          <w:szCs w:val="20"/>
        </w:rPr>
        <w:t>CEDAW/C/AUS/CO/7</w:t>
      </w:r>
      <w:r>
        <w:rPr>
          <w:sz w:val="20"/>
          <w:szCs w:val="20"/>
        </w:rPr>
        <w:t>.</w:t>
      </w:r>
    </w:p>
    <w:p w14:paraId="74FF1DCE" w14:textId="77777777" w:rsidR="00B11844" w:rsidRPr="00F03DF4" w:rsidRDefault="00B11844" w:rsidP="00B11844">
      <w:pPr>
        <w:spacing w:after="0" w:line="240" w:lineRule="auto"/>
        <w:rPr>
          <w:sz w:val="20"/>
          <w:szCs w:val="20"/>
        </w:rPr>
      </w:pPr>
    </w:p>
    <w:p w14:paraId="3A73C475" w14:textId="060AE294" w:rsidR="00540485" w:rsidRPr="00F03DF4" w:rsidRDefault="00540485" w:rsidP="00F03DF4">
      <w:pPr>
        <w:spacing w:after="0" w:line="240" w:lineRule="auto"/>
        <w:jc w:val="both"/>
        <w:rPr>
          <w:rFonts w:cs="Calibri"/>
          <w:bCs/>
          <w:sz w:val="20"/>
          <w:szCs w:val="20"/>
          <w:lang w:val="en-US" w:eastAsia="en-AU"/>
        </w:rPr>
      </w:pPr>
      <w:r w:rsidRPr="00F03DF4">
        <w:rPr>
          <w:rFonts w:cs="Calibri"/>
          <w:bCs/>
          <w:sz w:val="20"/>
          <w:szCs w:val="20"/>
          <w:lang w:val="en-US" w:eastAsia="en-AU"/>
        </w:rPr>
        <w:t xml:space="preserve">Committee on the Rights of Persons with Disabilities (2013) </w:t>
      </w:r>
      <w:r w:rsidRPr="009C152F">
        <w:rPr>
          <w:rFonts w:cs="Calibri"/>
          <w:bCs/>
          <w:i/>
          <w:sz w:val="20"/>
          <w:szCs w:val="20"/>
          <w:lang w:val="en-US" w:eastAsia="en-AU"/>
        </w:rPr>
        <w:t>Concluding observations on the initial report of Australia</w:t>
      </w:r>
      <w:r w:rsidRPr="00F03DF4">
        <w:rPr>
          <w:rFonts w:cs="Calibri"/>
          <w:bCs/>
          <w:sz w:val="20"/>
          <w:szCs w:val="20"/>
          <w:lang w:val="en-US" w:eastAsia="en-AU"/>
        </w:rPr>
        <w:t>, adopted by the Committee at its tenth session</w:t>
      </w:r>
      <w:r w:rsidR="009E0A45">
        <w:rPr>
          <w:rFonts w:cs="Calibri"/>
          <w:bCs/>
          <w:sz w:val="20"/>
          <w:szCs w:val="20"/>
          <w:lang w:val="en-US" w:eastAsia="en-AU"/>
        </w:rPr>
        <w:t>,</w:t>
      </w:r>
      <w:r w:rsidRPr="00F03DF4">
        <w:rPr>
          <w:rFonts w:cs="Calibri"/>
          <w:bCs/>
          <w:sz w:val="20"/>
          <w:szCs w:val="20"/>
          <w:lang w:val="en-US" w:eastAsia="en-AU"/>
        </w:rPr>
        <w:t xml:space="preserve"> 2-13 September 2013; UN Doc. CRPD/C/AUS/CO/1</w:t>
      </w:r>
      <w:r w:rsidR="009E0A45">
        <w:rPr>
          <w:rFonts w:cs="Calibri"/>
          <w:bCs/>
          <w:sz w:val="20"/>
          <w:szCs w:val="20"/>
          <w:lang w:val="en-US" w:eastAsia="en-AU"/>
        </w:rPr>
        <w:t>.</w:t>
      </w:r>
    </w:p>
    <w:p w14:paraId="789FC84E" w14:textId="77777777" w:rsidR="00150E83" w:rsidRPr="00F03DF4" w:rsidRDefault="00150E83" w:rsidP="00F03DF4">
      <w:pPr>
        <w:spacing w:after="0" w:line="240" w:lineRule="auto"/>
        <w:rPr>
          <w:sz w:val="20"/>
          <w:szCs w:val="20"/>
        </w:rPr>
      </w:pPr>
    </w:p>
    <w:p w14:paraId="2DFBDED3" w14:textId="77777777" w:rsidR="004B549C" w:rsidRPr="00F03DF4" w:rsidRDefault="004B549C" w:rsidP="00F03DF4">
      <w:pPr>
        <w:spacing w:after="0" w:line="240" w:lineRule="auto"/>
        <w:jc w:val="both"/>
        <w:rPr>
          <w:sz w:val="20"/>
          <w:szCs w:val="20"/>
        </w:rPr>
      </w:pPr>
      <w:r w:rsidRPr="00F03DF4">
        <w:rPr>
          <w:sz w:val="20"/>
          <w:szCs w:val="20"/>
        </w:rPr>
        <w:t xml:space="preserve">Committee on the Rights of Persons with Disabilities (22 May 2015) </w:t>
      </w:r>
      <w:r w:rsidRPr="009C152F">
        <w:rPr>
          <w:i/>
          <w:sz w:val="20"/>
          <w:szCs w:val="20"/>
        </w:rPr>
        <w:t>General comment on Article 6: Women with disabilities</w:t>
      </w:r>
      <w:r w:rsidRPr="00F03DF4">
        <w:rPr>
          <w:sz w:val="20"/>
          <w:szCs w:val="20"/>
        </w:rPr>
        <w:t>. Draft prepared by the Committee; UN Doc. No. CRPD/C/14/R.1.</w:t>
      </w:r>
    </w:p>
    <w:p w14:paraId="781A8F64" w14:textId="77777777" w:rsidR="004B549C" w:rsidRDefault="004B549C" w:rsidP="00F03DF4">
      <w:pPr>
        <w:spacing w:after="0" w:line="240" w:lineRule="auto"/>
        <w:rPr>
          <w:sz w:val="20"/>
          <w:szCs w:val="20"/>
        </w:rPr>
      </w:pPr>
    </w:p>
    <w:p w14:paraId="3C4E8736" w14:textId="4483E167" w:rsidR="003A3198" w:rsidRDefault="003A3198" w:rsidP="003A3198">
      <w:pPr>
        <w:spacing w:after="0" w:line="240" w:lineRule="auto"/>
        <w:jc w:val="both"/>
        <w:rPr>
          <w:sz w:val="20"/>
          <w:szCs w:val="20"/>
        </w:rPr>
      </w:pPr>
      <w:proofErr w:type="gramStart"/>
      <w:r w:rsidRPr="003A3198">
        <w:rPr>
          <w:sz w:val="20"/>
          <w:szCs w:val="20"/>
        </w:rPr>
        <w:t>Convention on the Rights of Persons with Disabilities</w:t>
      </w:r>
      <w:r>
        <w:rPr>
          <w:sz w:val="20"/>
          <w:szCs w:val="20"/>
        </w:rPr>
        <w:t xml:space="preserve"> (</w:t>
      </w:r>
      <w:r w:rsidRPr="003A3198">
        <w:rPr>
          <w:sz w:val="20"/>
          <w:szCs w:val="20"/>
        </w:rPr>
        <w:t>2006</w:t>
      </w:r>
      <w:r>
        <w:rPr>
          <w:sz w:val="20"/>
          <w:szCs w:val="20"/>
        </w:rPr>
        <w:t xml:space="preserve">) </w:t>
      </w:r>
      <w:r w:rsidRPr="00F03DF4">
        <w:rPr>
          <w:sz w:val="20"/>
          <w:szCs w:val="20"/>
        </w:rPr>
        <w:t>UN Doc. No.</w:t>
      </w:r>
      <w:proofErr w:type="gramEnd"/>
      <w:r w:rsidRPr="00F03DF4">
        <w:rPr>
          <w:sz w:val="20"/>
          <w:szCs w:val="20"/>
        </w:rPr>
        <w:t xml:space="preserve"> </w:t>
      </w:r>
      <w:r w:rsidRPr="003A3198">
        <w:rPr>
          <w:sz w:val="20"/>
          <w:szCs w:val="20"/>
        </w:rPr>
        <w:t>A/RES/61/106</w:t>
      </w:r>
      <w:r>
        <w:rPr>
          <w:sz w:val="20"/>
          <w:szCs w:val="20"/>
        </w:rPr>
        <w:t xml:space="preserve"> Available online at: </w:t>
      </w:r>
      <w:hyperlink r:id="rId17" w:history="1">
        <w:r w:rsidRPr="00641ADB">
          <w:rPr>
            <w:rStyle w:val="Hyperlink"/>
            <w:sz w:val="20"/>
            <w:szCs w:val="20"/>
          </w:rPr>
          <w:t>http://www.un.org/disabilities/default.asp?id=61</w:t>
        </w:r>
      </w:hyperlink>
      <w:r>
        <w:rPr>
          <w:sz w:val="20"/>
          <w:szCs w:val="20"/>
        </w:rPr>
        <w:t xml:space="preserve"> </w:t>
      </w:r>
    </w:p>
    <w:p w14:paraId="16E787CE" w14:textId="77777777" w:rsidR="003A3198" w:rsidRPr="00F03DF4" w:rsidRDefault="003A3198" w:rsidP="00F03DF4">
      <w:pPr>
        <w:spacing w:after="0" w:line="240" w:lineRule="auto"/>
        <w:rPr>
          <w:sz w:val="20"/>
          <w:szCs w:val="20"/>
        </w:rPr>
      </w:pPr>
    </w:p>
    <w:p w14:paraId="16D3F2C2" w14:textId="09EBDAA8" w:rsidR="004E3374" w:rsidRPr="00F03DF4" w:rsidRDefault="009E0A45" w:rsidP="00F03DF4">
      <w:pPr>
        <w:spacing w:after="0" w:line="240" w:lineRule="auto"/>
        <w:rPr>
          <w:sz w:val="20"/>
          <w:szCs w:val="20"/>
        </w:rPr>
      </w:pPr>
      <w:r w:rsidRPr="00F03DF4">
        <w:rPr>
          <w:rFonts w:cs="Arial"/>
          <w:sz w:val="20"/>
          <w:szCs w:val="20"/>
        </w:rPr>
        <w:t xml:space="preserve">Council of Australian Governments </w:t>
      </w:r>
      <w:r w:rsidR="004E3374" w:rsidRPr="00F03DF4">
        <w:rPr>
          <w:rFonts w:cs="Arial"/>
          <w:sz w:val="20"/>
          <w:szCs w:val="20"/>
        </w:rPr>
        <w:t>(201</w:t>
      </w:r>
      <w:r w:rsidR="00B11844">
        <w:rPr>
          <w:rFonts w:cs="Arial"/>
          <w:sz w:val="20"/>
          <w:szCs w:val="20"/>
        </w:rPr>
        <w:t>1</w:t>
      </w:r>
      <w:r w:rsidR="004E3374" w:rsidRPr="00F03DF4">
        <w:rPr>
          <w:rFonts w:cs="Arial"/>
          <w:sz w:val="20"/>
          <w:szCs w:val="20"/>
        </w:rPr>
        <w:t xml:space="preserve">) </w:t>
      </w:r>
      <w:r w:rsidR="004E3374" w:rsidRPr="00F03DF4">
        <w:rPr>
          <w:rFonts w:cs="Arial"/>
          <w:i/>
          <w:sz w:val="20"/>
          <w:szCs w:val="20"/>
        </w:rPr>
        <w:t xml:space="preserve">National Plan to Reduce Violence against Women and </w:t>
      </w:r>
      <w:proofErr w:type="gramStart"/>
      <w:r w:rsidR="004E3374" w:rsidRPr="00F03DF4">
        <w:rPr>
          <w:rFonts w:cs="Arial"/>
          <w:i/>
          <w:sz w:val="20"/>
          <w:szCs w:val="20"/>
        </w:rPr>
        <w:t>their</w:t>
      </w:r>
      <w:proofErr w:type="gramEnd"/>
      <w:r w:rsidR="004E3374" w:rsidRPr="00F03DF4">
        <w:rPr>
          <w:rFonts w:cs="Arial"/>
          <w:i/>
          <w:sz w:val="20"/>
          <w:szCs w:val="20"/>
        </w:rPr>
        <w:t xml:space="preserve"> Children 2010-2022</w:t>
      </w:r>
      <w:r>
        <w:rPr>
          <w:rFonts w:cs="Arial"/>
          <w:i/>
          <w:sz w:val="20"/>
          <w:szCs w:val="20"/>
        </w:rPr>
        <w:t xml:space="preserve">, </w:t>
      </w:r>
      <w:r w:rsidRPr="009E0A45">
        <w:rPr>
          <w:rFonts w:cs="Arial"/>
          <w:sz w:val="20"/>
          <w:szCs w:val="20"/>
        </w:rPr>
        <w:t>Canberra</w:t>
      </w:r>
      <w:r w:rsidR="004E3374" w:rsidRPr="00F03DF4">
        <w:rPr>
          <w:rFonts w:cs="Arial"/>
          <w:sz w:val="20"/>
          <w:szCs w:val="20"/>
        </w:rPr>
        <w:t>.</w:t>
      </w:r>
    </w:p>
    <w:p w14:paraId="5C14B9D7" w14:textId="77777777" w:rsidR="004E3374" w:rsidRPr="00F03DF4" w:rsidRDefault="004E3374" w:rsidP="00F03DF4">
      <w:pPr>
        <w:spacing w:after="0" w:line="240" w:lineRule="auto"/>
        <w:rPr>
          <w:sz w:val="20"/>
          <w:szCs w:val="20"/>
        </w:rPr>
      </w:pPr>
    </w:p>
    <w:p w14:paraId="2E4C899F" w14:textId="5D1BD909" w:rsidR="004E3374" w:rsidRPr="00F03DF4" w:rsidRDefault="004E3374" w:rsidP="00F03DF4">
      <w:pPr>
        <w:spacing w:after="0" w:line="240" w:lineRule="auto"/>
        <w:rPr>
          <w:sz w:val="20"/>
          <w:szCs w:val="20"/>
        </w:rPr>
      </w:pPr>
      <w:r w:rsidRPr="00F03DF4">
        <w:rPr>
          <w:rFonts w:cs="Calibri"/>
          <w:bCs/>
          <w:sz w:val="20"/>
          <w:szCs w:val="20"/>
          <w:lang w:eastAsia="en-AU"/>
        </w:rPr>
        <w:t xml:space="preserve">Council of Europe </w:t>
      </w:r>
      <w:r w:rsidR="00722E63" w:rsidRPr="00F03DF4">
        <w:rPr>
          <w:rFonts w:cs="Calibri"/>
          <w:bCs/>
          <w:sz w:val="20"/>
          <w:szCs w:val="20"/>
          <w:lang w:eastAsia="en-AU"/>
        </w:rPr>
        <w:t>(</w:t>
      </w:r>
      <w:r w:rsidRPr="00F03DF4">
        <w:rPr>
          <w:rFonts w:cs="Calibri"/>
          <w:bCs/>
          <w:sz w:val="20"/>
          <w:szCs w:val="20"/>
          <w:lang w:eastAsia="en-AU"/>
        </w:rPr>
        <w:t>201</w:t>
      </w:r>
      <w:r w:rsidR="002A4A2A" w:rsidRPr="00F03DF4">
        <w:rPr>
          <w:rFonts w:cs="Calibri"/>
          <w:bCs/>
          <w:sz w:val="20"/>
          <w:szCs w:val="20"/>
          <w:lang w:eastAsia="en-AU"/>
        </w:rPr>
        <w:t>3</w:t>
      </w:r>
      <w:r w:rsidR="00722E63" w:rsidRPr="00F03DF4">
        <w:rPr>
          <w:rFonts w:cs="Calibri"/>
          <w:bCs/>
          <w:sz w:val="20"/>
          <w:szCs w:val="20"/>
          <w:lang w:eastAsia="en-AU"/>
        </w:rPr>
        <w:t xml:space="preserve">) </w:t>
      </w:r>
      <w:r w:rsidR="00722E63" w:rsidRPr="00F03DF4">
        <w:rPr>
          <w:rFonts w:cs="Calibri"/>
          <w:bCs/>
          <w:i/>
          <w:sz w:val="20"/>
          <w:szCs w:val="20"/>
          <w:lang w:eastAsia="en-AU"/>
        </w:rPr>
        <w:t>Council of Europe Convention on preventing and combating violence against women and domestic violence: Explanatory report</w:t>
      </w:r>
      <w:r w:rsidR="00722E63" w:rsidRPr="00F03DF4">
        <w:rPr>
          <w:rFonts w:cs="Calibri"/>
          <w:bCs/>
          <w:sz w:val="20"/>
          <w:szCs w:val="20"/>
          <w:lang w:eastAsia="en-AU"/>
        </w:rPr>
        <w:t xml:space="preserve">. </w:t>
      </w:r>
      <w:r w:rsidR="009C152F">
        <w:rPr>
          <w:rFonts w:cs="Calibri"/>
          <w:bCs/>
          <w:sz w:val="20"/>
          <w:szCs w:val="20"/>
          <w:lang w:eastAsia="en-AU"/>
        </w:rPr>
        <w:t xml:space="preserve">Accessed online December 2014 at: </w:t>
      </w:r>
      <w:r w:rsidR="009C152F" w:rsidRPr="009E0A45">
        <w:rPr>
          <w:rFonts w:cs="Calibri"/>
          <w:bCs/>
          <w:sz w:val="20"/>
          <w:szCs w:val="20"/>
          <w:lang w:eastAsia="en-AU"/>
        </w:rPr>
        <w:t>http://conventions.coe.int/Treaty/EN/Reports/Html/210.htm</w:t>
      </w:r>
      <w:r w:rsidR="009C152F">
        <w:rPr>
          <w:rFonts w:cs="Calibri"/>
          <w:bCs/>
          <w:sz w:val="20"/>
          <w:szCs w:val="20"/>
          <w:lang w:eastAsia="en-AU"/>
        </w:rPr>
        <w:t xml:space="preserve"> </w:t>
      </w:r>
    </w:p>
    <w:p w14:paraId="49486B55" w14:textId="77777777" w:rsidR="004E3374" w:rsidRPr="00F03DF4" w:rsidRDefault="004E3374" w:rsidP="00F03DF4">
      <w:pPr>
        <w:spacing w:after="0" w:line="240" w:lineRule="auto"/>
        <w:rPr>
          <w:sz w:val="20"/>
          <w:szCs w:val="20"/>
        </w:rPr>
      </w:pPr>
    </w:p>
    <w:p w14:paraId="27E439A2" w14:textId="6E510614" w:rsidR="004E3374" w:rsidRPr="00F03DF4" w:rsidRDefault="004E3374" w:rsidP="00F03DF4">
      <w:pPr>
        <w:pStyle w:val="NoSpacing"/>
        <w:rPr>
          <w:rFonts w:cs="Arial"/>
          <w:sz w:val="20"/>
          <w:szCs w:val="20"/>
        </w:rPr>
      </w:pPr>
      <w:proofErr w:type="gramStart"/>
      <w:r w:rsidRPr="00F03DF4">
        <w:rPr>
          <w:rFonts w:cs="Arial"/>
          <w:sz w:val="20"/>
          <w:szCs w:val="20"/>
        </w:rPr>
        <w:t xml:space="preserve">Department of Families, Housing, Community Services and Indigenous Affairs (2013) </w:t>
      </w:r>
      <w:r w:rsidRPr="00F03DF4">
        <w:rPr>
          <w:rFonts w:cs="Arial"/>
          <w:i/>
          <w:sz w:val="20"/>
          <w:szCs w:val="20"/>
        </w:rPr>
        <w:t>National Disability Strategy 2010 – 2020 Report to the Council of Australian Governments 2012</w:t>
      </w:r>
      <w:r w:rsidRPr="00F03DF4">
        <w:rPr>
          <w:rFonts w:cs="Arial"/>
          <w:sz w:val="20"/>
          <w:szCs w:val="20"/>
        </w:rPr>
        <w:t>.</w:t>
      </w:r>
      <w:proofErr w:type="gramEnd"/>
      <w:r w:rsidRPr="00F03DF4">
        <w:rPr>
          <w:rFonts w:cs="Arial"/>
          <w:sz w:val="20"/>
          <w:szCs w:val="20"/>
        </w:rPr>
        <w:t xml:space="preserve"> Accessed online at: </w:t>
      </w:r>
      <w:r w:rsidRPr="009E0A45">
        <w:rPr>
          <w:rFonts w:cs="Arial"/>
          <w:sz w:val="20"/>
          <w:szCs w:val="20"/>
        </w:rPr>
        <w:t>http://www.dss.gov.au/our-responsibilities/disability-and-carers/program-services/government-international/national-disability-strategy-2010-2020-report-to-coag-2012</w:t>
      </w:r>
      <w:r w:rsidRPr="00F03DF4">
        <w:rPr>
          <w:rFonts w:cs="Arial"/>
          <w:sz w:val="20"/>
          <w:szCs w:val="20"/>
        </w:rPr>
        <w:t xml:space="preserve">  </w:t>
      </w:r>
    </w:p>
    <w:p w14:paraId="7B5DDE1D" w14:textId="77777777" w:rsidR="00B11844" w:rsidRDefault="00B11844" w:rsidP="00B11844">
      <w:pPr>
        <w:spacing w:after="0" w:line="240" w:lineRule="auto"/>
        <w:rPr>
          <w:rFonts w:cs="Arial"/>
          <w:sz w:val="20"/>
          <w:szCs w:val="20"/>
        </w:rPr>
      </w:pPr>
    </w:p>
    <w:p w14:paraId="17194B06" w14:textId="77777777" w:rsidR="00B11844" w:rsidRDefault="00B11844" w:rsidP="00B11844">
      <w:pPr>
        <w:spacing w:after="0" w:line="240" w:lineRule="auto"/>
        <w:rPr>
          <w:rFonts w:cs="Arial"/>
          <w:sz w:val="20"/>
          <w:szCs w:val="20"/>
        </w:rPr>
      </w:pPr>
      <w:r w:rsidRPr="00F03DF4">
        <w:rPr>
          <w:rFonts w:cs="Arial"/>
          <w:sz w:val="20"/>
          <w:szCs w:val="20"/>
        </w:rPr>
        <w:t>Department of Social Services</w:t>
      </w:r>
      <w:r w:rsidRPr="00F03DF4" w:rsidDel="009E0A45">
        <w:rPr>
          <w:rFonts w:cs="Arial"/>
          <w:sz w:val="20"/>
          <w:szCs w:val="20"/>
        </w:rPr>
        <w:t xml:space="preserve"> </w:t>
      </w:r>
      <w:r w:rsidRPr="00F03DF4">
        <w:rPr>
          <w:rFonts w:cs="Arial"/>
          <w:sz w:val="20"/>
          <w:szCs w:val="20"/>
        </w:rPr>
        <w:t xml:space="preserve">(2014) </w:t>
      </w:r>
      <w:r w:rsidRPr="00F03DF4">
        <w:rPr>
          <w:rFonts w:cs="Arial"/>
          <w:i/>
          <w:sz w:val="20"/>
          <w:szCs w:val="20"/>
        </w:rPr>
        <w:t>Second Action Plan 2013-2016 – Moving Ahead</w:t>
      </w:r>
      <w:r w:rsidRPr="00F03DF4">
        <w:rPr>
          <w:rFonts w:cs="Arial"/>
          <w:sz w:val="20"/>
          <w:szCs w:val="20"/>
        </w:rPr>
        <w:t xml:space="preserve"> – of the National Plan to Reduce Violence against Women and their Children 2010-2022. Department of Social Services, Canberra.</w:t>
      </w:r>
    </w:p>
    <w:p w14:paraId="405FE6D1" w14:textId="77777777" w:rsidR="00B11844" w:rsidRPr="009E0A45" w:rsidRDefault="00B11844" w:rsidP="00B11844">
      <w:pPr>
        <w:spacing w:after="0" w:line="240" w:lineRule="auto"/>
        <w:rPr>
          <w:sz w:val="20"/>
          <w:szCs w:val="20"/>
        </w:rPr>
      </w:pPr>
      <w:r w:rsidRPr="009E0A45">
        <w:rPr>
          <w:sz w:val="20"/>
          <w:szCs w:val="20"/>
          <w:lang w:val="en-US"/>
        </w:rPr>
        <w:t>Available at: https://www.dss.gov.au/our-responsibilities/women/programs-services/reducing-violence/the-national-plan-to-reduce-violence-against-women-and-their-children/second-action-plan-media-hub</w:t>
      </w:r>
    </w:p>
    <w:p w14:paraId="7983CBA6" w14:textId="77777777" w:rsidR="004E3374" w:rsidRPr="00F03DF4" w:rsidRDefault="004E3374" w:rsidP="00F03DF4">
      <w:pPr>
        <w:spacing w:after="0" w:line="240" w:lineRule="auto"/>
        <w:rPr>
          <w:sz w:val="20"/>
          <w:szCs w:val="20"/>
        </w:rPr>
      </w:pPr>
    </w:p>
    <w:p w14:paraId="50288A4D" w14:textId="1C3D1E5B" w:rsidR="004E3374" w:rsidRPr="00F03DF4" w:rsidRDefault="004E3374" w:rsidP="00F03DF4">
      <w:pPr>
        <w:pStyle w:val="FootnoteText"/>
        <w:rPr>
          <w:rFonts w:ascii="Arial" w:hAnsi="Arial" w:cs="Arial"/>
          <w:sz w:val="20"/>
          <w:szCs w:val="20"/>
          <w:lang w:val="en-US"/>
        </w:rPr>
      </w:pPr>
      <w:r w:rsidRPr="00F03DF4">
        <w:rPr>
          <w:rFonts w:ascii="Arial" w:hAnsi="Arial" w:cs="Arial"/>
          <w:sz w:val="20"/>
          <w:szCs w:val="20"/>
        </w:rPr>
        <w:t xml:space="preserve">Domestic Violence NSW (2014) </w:t>
      </w:r>
      <w:r w:rsidRPr="00F03DF4">
        <w:rPr>
          <w:rFonts w:ascii="Arial" w:hAnsi="Arial" w:cs="Arial"/>
          <w:i/>
          <w:sz w:val="20"/>
          <w:szCs w:val="20"/>
        </w:rPr>
        <w:t>Tony Abbott: convene a national crisis summit on domestic and family violence – and film an ad denouncing the violence killing our women and children</w:t>
      </w:r>
      <w:r w:rsidRPr="00F03DF4">
        <w:rPr>
          <w:rFonts w:ascii="Arial" w:hAnsi="Arial" w:cs="Arial"/>
          <w:sz w:val="20"/>
          <w:szCs w:val="20"/>
        </w:rPr>
        <w:t xml:space="preserve">. Accessed online June 2014 at: </w:t>
      </w:r>
      <w:r w:rsidRPr="009E0A45">
        <w:rPr>
          <w:rFonts w:ascii="Arial" w:hAnsi="Arial" w:cs="Arial"/>
          <w:sz w:val="20"/>
          <w:szCs w:val="20"/>
        </w:rPr>
        <w:t>https://www.change.org/en-AU/petitions/tony-abbott-there-s-noexcuse-for-domestic-violence-it-s-time-for-leadership-on-this-crisis</w:t>
      </w:r>
      <w:proofErr w:type="gramStart"/>
      <w:r w:rsidRPr="009E0A45">
        <w:rPr>
          <w:rFonts w:ascii="Arial" w:hAnsi="Arial" w:cs="Arial"/>
          <w:sz w:val="20"/>
          <w:szCs w:val="20"/>
        </w:rPr>
        <w:t>?recruiter</w:t>
      </w:r>
      <w:proofErr w:type="gramEnd"/>
      <w:r w:rsidRPr="009E0A45">
        <w:rPr>
          <w:rFonts w:ascii="Arial" w:hAnsi="Arial" w:cs="Arial"/>
          <w:sz w:val="20"/>
          <w:szCs w:val="20"/>
        </w:rPr>
        <w:t>=90503088&amp;utm_campaign=mailto_link&amp;utm_medium=email&amp;utm_source=share_petition</w:t>
      </w:r>
    </w:p>
    <w:p w14:paraId="3E4E9480" w14:textId="77777777" w:rsidR="004E3374" w:rsidRPr="00F03DF4" w:rsidRDefault="004E3374" w:rsidP="00F03DF4">
      <w:pPr>
        <w:spacing w:after="0" w:line="240" w:lineRule="auto"/>
        <w:rPr>
          <w:sz w:val="20"/>
          <w:szCs w:val="20"/>
        </w:rPr>
      </w:pPr>
    </w:p>
    <w:p w14:paraId="349AE3E4" w14:textId="1D2BB18A" w:rsidR="00F31C04" w:rsidRPr="00F03DF4" w:rsidRDefault="00F31C04" w:rsidP="00F03DF4">
      <w:pPr>
        <w:spacing w:after="0" w:line="240" w:lineRule="auto"/>
        <w:rPr>
          <w:sz w:val="20"/>
          <w:szCs w:val="20"/>
        </w:rPr>
      </w:pPr>
      <w:proofErr w:type="spellStart"/>
      <w:r w:rsidRPr="00F03DF4">
        <w:rPr>
          <w:sz w:val="20"/>
          <w:szCs w:val="20"/>
        </w:rPr>
        <w:t>Donelly</w:t>
      </w:r>
      <w:proofErr w:type="spellEnd"/>
      <w:r w:rsidRPr="00F03DF4">
        <w:rPr>
          <w:sz w:val="20"/>
          <w:szCs w:val="20"/>
        </w:rPr>
        <w:t>, B. (</w:t>
      </w:r>
      <w:r w:rsidR="00B11844">
        <w:rPr>
          <w:sz w:val="20"/>
          <w:szCs w:val="20"/>
        </w:rPr>
        <w:t xml:space="preserve">23 </w:t>
      </w:r>
      <w:r w:rsidRPr="00F03DF4">
        <w:rPr>
          <w:sz w:val="20"/>
          <w:szCs w:val="20"/>
        </w:rPr>
        <w:t>June 2015) No disability abuse investigations despite 'lots of complaints</w:t>
      </w:r>
      <w:r w:rsidR="00B11844">
        <w:rPr>
          <w:sz w:val="20"/>
          <w:szCs w:val="20"/>
        </w:rPr>
        <w:t>,</w:t>
      </w:r>
      <w:r w:rsidRPr="00F03DF4">
        <w:rPr>
          <w:sz w:val="20"/>
          <w:szCs w:val="20"/>
        </w:rPr>
        <w:t xml:space="preserve"> </w:t>
      </w:r>
      <w:r w:rsidRPr="009C152F">
        <w:rPr>
          <w:i/>
          <w:sz w:val="20"/>
          <w:szCs w:val="20"/>
        </w:rPr>
        <w:t>The Age Newspaper</w:t>
      </w:r>
      <w:r w:rsidR="00B11844">
        <w:rPr>
          <w:sz w:val="20"/>
          <w:szCs w:val="20"/>
        </w:rPr>
        <w:t>.</w:t>
      </w:r>
      <w:r w:rsidRPr="00F03DF4">
        <w:rPr>
          <w:sz w:val="20"/>
          <w:szCs w:val="20"/>
        </w:rPr>
        <w:t xml:space="preserve"> Accessed at: </w:t>
      </w:r>
      <w:r w:rsidR="009C152F" w:rsidRPr="009E0A45">
        <w:rPr>
          <w:sz w:val="20"/>
          <w:szCs w:val="20"/>
        </w:rPr>
        <w:t>http://www.theage.com.au/victoria/no-disability-abuse-investigations-despite-lots-of-complaints-20150622-ghuprw.html</w:t>
      </w:r>
      <w:r w:rsidR="009C152F">
        <w:rPr>
          <w:sz w:val="20"/>
          <w:szCs w:val="20"/>
        </w:rPr>
        <w:t xml:space="preserve"> </w:t>
      </w:r>
    </w:p>
    <w:p w14:paraId="352564D1" w14:textId="77777777" w:rsidR="00F31C04" w:rsidRPr="00F03DF4" w:rsidRDefault="00F31C04" w:rsidP="00F03DF4">
      <w:pPr>
        <w:spacing w:after="0" w:line="240" w:lineRule="auto"/>
        <w:rPr>
          <w:sz w:val="20"/>
          <w:szCs w:val="20"/>
        </w:rPr>
      </w:pPr>
    </w:p>
    <w:p w14:paraId="0E5F3FC2" w14:textId="3046BCB2" w:rsidR="004E3374" w:rsidRPr="00F03DF4" w:rsidRDefault="004E3374" w:rsidP="00F03DF4">
      <w:pPr>
        <w:spacing w:after="0" w:line="240" w:lineRule="auto"/>
        <w:rPr>
          <w:sz w:val="20"/>
          <w:szCs w:val="20"/>
        </w:rPr>
      </w:pPr>
      <w:r w:rsidRPr="00F03DF4">
        <w:rPr>
          <w:rFonts w:cs="Arial"/>
          <w:sz w:val="20"/>
          <w:szCs w:val="20"/>
        </w:rPr>
        <w:t xml:space="preserve">Dowse, L., Soldatic, K., </w:t>
      </w:r>
      <w:proofErr w:type="spellStart"/>
      <w:r w:rsidRPr="00F03DF4">
        <w:rPr>
          <w:rFonts w:cs="Arial"/>
          <w:sz w:val="20"/>
          <w:szCs w:val="20"/>
        </w:rPr>
        <w:t>Didi</w:t>
      </w:r>
      <w:proofErr w:type="spellEnd"/>
      <w:r w:rsidRPr="00F03DF4">
        <w:rPr>
          <w:rFonts w:cs="Arial"/>
          <w:sz w:val="20"/>
          <w:szCs w:val="20"/>
        </w:rPr>
        <w:t xml:space="preserve">, A., Frohmader, C. </w:t>
      </w:r>
      <w:r w:rsidR="009E0A45">
        <w:rPr>
          <w:rFonts w:cs="Arial"/>
          <w:sz w:val="20"/>
          <w:szCs w:val="20"/>
        </w:rPr>
        <w:t>&amp;</w:t>
      </w:r>
      <w:r w:rsidRPr="00F03DF4">
        <w:rPr>
          <w:rFonts w:cs="Arial"/>
          <w:sz w:val="20"/>
          <w:szCs w:val="20"/>
        </w:rPr>
        <w:t xml:space="preserve"> van </w:t>
      </w:r>
      <w:proofErr w:type="spellStart"/>
      <w:r w:rsidRPr="00F03DF4">
        <w:rPr>
          <w:rFonts w:cs="Arial"/>
          <w:sz w:val="20"/>
          <w:szCs w:val="20"/>
        </w:rPr>
        <w:t>Toorn</w:t>
      </w:r>
      <w:proofErr w:type="spellEnd"/>
      <w:r w:rsidRPr="00F03DF4">
        <w:rPr>
          <w:rFonts w:cs="Arial"/>
          <w:sz w:val="20"/>
          <w:szCs w:val="20"/>
        </w:rPr>
        <w:t xml:space="preserve">, G. (2013) </w:t>
      </w:r>
      <w:r w:rsidRPr="00F03DF4">
        <w:rPr>
          <w:rFonts w:cs="Arial"/>
          <w:i/>
          <w:sz w:val="20"/>
          <w:szCs w:val="20"/>
        </w:rPr>
        <w:t>Stop the Violence: Addressing Violence Against Women and Girls with Disabilities in Australia</w:t>
      </w:r>
      <w:r w:rsidR="009E0A45">
        <w:rPr>
          <w:rFonts w:cs="Arial"/>
          <w:sz w:val="20"/>
          <w:szCs w:val="20"/>
        </w:rPr>
        <w:t>,</w:t>
      </w:r>
      <w:r w:rsidRPr="00F03DF4">
        <w:rPr>
          <w:rFonts w:cs="Arial"/>
          <w:sz w:val="20"/>
          <w:szCs w:val="20"/>
        </w:rPr>
        <w:t xml:space="preserve"> Background Paper</w:t>
      </w:r>
      <w:r w:rsidR="009E0A45">
        <w:rPr>
          <w:rFonts w:cs="Arial"/>
          <w:sz w:val="20"/>
          <w:szCs w:val="20"/>
        </w:rPr>
        <w:t>,</w:t>
      </w:r>
      <w:r w:rsidRPr="00F03DF4">
        <w:rPr>
          <w:rFonts w:cs="Arial"/>
          <w:sz w:val="20"/>
          <w:szCs w:val="20"/>
        </w:rPr>
        <w:t xml:space="preserve"> Women </w:t>
      </w:r>
      <w:r w:rsidR="00B11844">
        <w:rPr>
          <w:rFonts w:cs="Arial"/>
          <w:sz w:val="20"/>
          <w:szCs w:val="20"/>
        </w:rPr>
        <w:t>W</w:t>
      </w:r>
      <w:r w:rsidRPr="00F03DF4">
        <w:rPr>
          <w:rFonts w:cs="Arial"/>
          <w:sz w:val="20"/>
          <w:szCs w:val="20"/>
        </w:rPr>
        <w:t>ith Disabilities Australia</w:t>
      </w:r>
      <w:r w:rsidR="009E0A45">
        <w:rPr>
          <w:rFonts w:cs="Arial"/>
          <w:sz w:val="20"/>
          <w:szCs w:val="20"/>
        </w:rPr>
        <w:t>,</w:t>
      </w:r>
      <w:r w:rsidR="009E0A45" w:rsidRPr="009E0A45">
        <w:rPr>
          <w:rFonts w:cs="Arial"/>
          <w:sz w:val="20"/>
          <w:szCs w:val="20"/>
        </w:rPr>
        <w:t xml:space="preserve"> </w:t>
      </w:r>
      <w:r w:rsidR="009E0A45" w:rsidRPr="00F03DF4">
        <w:rPr>
          <w:rFonts w:cs="Arial"/>
          <w:sz w:val="20"/>
          <w:szCs w:val="20"/>
        </w:rPr>
        <w:t>Hobart</w:t>
      </w:r>
      <w:r w:rsidRPr="00F03DF4">
        <w:rPr>
          <w:rFonts w:cs="Arial"/>
          <w:sz w:val="20"/>
          <w:szCs w:val="20"/>
        </w:rPr>
        <w:t>.</w:t>
      </w:r>
    </w:p>
    <w:p w14:paraId="771DC067" w14:textId="77777777" w:rsidR="004E3374" w:rsidRPr="00F03DF4" w:rsidRDefault="004E3374" w:rsidP="00F03DF4">
      <w:pPr>
        <w:spacing w:after="0" w:line="240" w:lineRule="auto"/>
        <w:rPr>
          <w:sz w:val="20"/>
          <w:szCs w:val="20"/>
        </w:rPr>
      </w:pPr>
    </w:p>
    <w:p w14:paraId="3AD9A40C" w14:textId="1F125D51" w:rsidR="00F31C04" w:rsidRPr="00F03DF4" w:rsidRDefault="00F31C04" w:rsidP="00F03DF4">
      <w:pPr>
        <w:spacing w:after="0" w:line="240" w:lineRule="auto"/>
        <w:rPr>
          <w:sz w:val="20"/>
          <w:szCs w:val="20"/>
        </w:rPr>
      </w:pPr>
      <w:r w:rsidRPr="009C152F">
        <w:rPr>
          <w:rFonts w:cs="Calibri"/>
          <w:bCs/>
          <w:i/>
          <w:sz w:val="20"/>
          <w:szCs w:val="20"/>
          <w:lang w:eastAsia="en-AU"/>
        </w:rPr>
        <w:t>DPP v Kumar</w:t>
      </w:r>
      <w:r w:rsidRPr="00F03DF4">
        <w:rPr>
          <w:rFonts w:cs="Calibri"/>
          <w:bCs/>
          <w:sz w:val="20"/>
          <w:szCs w:val="20"/>
          <w:lang w:eastAsia="en-AU"/>
        </w:rPr>
        <w:t xml:space="preserve"> [20 November 2013] </w:t>
      </w:r>
      <w:r w:rsidR="00C42DD9">
        <w:rPr>
          <w:rFonts w:cs="Calibri"/>
          <w:bCs/>
          <w:sz w:val="20"/>
          <w:szCs w:val="20"/>
          <w:lang w:eastAsia="en-AU"/>
        </w:rPr>
        <w:t>Victorian County Court</w:t>
      </w:r>
      <w:r w:rsidR="00B11844">
        <w:rPr>
          <w:rFonts w:cs="Calibri"/>
          <w:bCs/>
          <w:sz w:val="20"/>
          <w:szCs w:val="20"/>
          <w:lang w:eastAsia="en-AU"/>
        </w:rPr>
        <w:t>.</w:t>
      </w:r>
    </w:p>
    <w:p w14:paraId="4A7726CB" w14:textId="77777777" w:rsidR="00F31C04" w:rsidRPr="00F03DF4" w:rsidRDefault="00F31C04" w:rsidP="00F03DF4">
      <w:pPr>
        <w:spacing w:after="0" w:line="240" w:lineRule="auto"/>
        <w:rPr>
          <w:sz w:val="20"/>
          <w:szCs w:val="20"/>
        </w:rPr>
      </w:pPr>
    </w:p>
    <w:p w14:paraId="5C1E5D82" w14:textId="4430FB2B" w:rsidR="0060322A" w:rsidRPr="00F03DF4" w:rsidRDefault="0060322A" w:rsidP="00F03DF4">
      <w:pPr>
        <w:spacing w:after="0" w:line="240" w:lineRule="auto"/>
        <w:rPr>
          <w:sz w:val="20"/>
          <w:szCs w:val="20"/>
        </w:rPr>
      </w:pPr>
      <w:proofErr w:type="spellStart"/>
      <w:r w:rsidRPr="00F03DF4">
        <w:rPr>
          <w:sz w:val="20"/>
          <w:szCs w:val="20"/>
        </w:rPr>
        <w:t>Frawley</w:t>
      </w:r>
      <w:proofErr w:type="spellEnd"/>
      <w:r w:rsidRPr="00F03DF4">
        <w:rPr>
          <w:sz w:val="20"/>
          <w:szCs w:val="20"/>
        </w:rPr>
        <w:t xml:space="preserve">, P., Dyson, S., Robinson, S. &amp; Dixon, J. (2015) </w:t>
      </w:r>
      <w:r w:rsidRPr="009C152F">
        <w:rPr>
          <w:i/>
          <w:sz w:val="20"/>
          <w:szCs w:val="20"/>
        </w:rPr>
        <w:t>What does it take</w:t>
      </w:r>
      <w:proofErr w:type="gramStart"/>
      <w:r w:rsidRPr="009C152F">
        <w:rPr>
          <w:i/>
          <w:sz w:val="20"/>
          <w:szCs w:val="20"/>
        </w:rPr>
        <w:t>?:</w:t>
      </w:r>
      <w:proofErr w:type="gramEnd"/>
      <w:r w:rsidRPr="009C152F">
        <w:rPr>
          <w:i/>
          <w:sz w:val="20"/>
          <w:szCs w:val="20"/>
        </w:rPr>
        <w:t xml:space="preserve"> Developing informed and effective tertiary responses to violence and abuse of women and girls with disabilities in Australia</w:t>
      </w:r>
      <w:r w:rsidRPr="00F03DF4">
        <w:rPr>
          <w:sz w:val="20"/>
          <w:szCs w:val="20"/>
        </w:rPr>
        <w:t>. A</w:t>
      </w:r>
      <w:r w:rsidR="009E0A45">
        <w:rPr>
          <w:sz w:val="20"/>
          <w:szCs w:val="20"/>
        </w:rPr>
        <w:t>ustralia’s National Research Organisation for Women’s Safety</w:t>
      </w:r>
      <w:r w:rsidRPr="00F03DF4">
        <w:rPr>
          <w:sz w:val="20"/>
          <w:szCs w:val="20"/>
        </w:rPr>
        <w:t xml:space="preserve"> Landscapes </w:t>
      </w:r>
      <w:r w:rsidR="00712987" w:rsidRPr="00F03DF4">
        <w:rPr>
          <w:sz w:val="20"/>
          <w:szCs w:val="20"/>
        </w:rPr>
        <w:t>State of knowledge, Issue 3, ANROWS, Sydney.</w:t>
      </w:r>
    </w:p>
    <w:p w14:paraId="13F61D3F" w14:textId="77777777" w:rsidR="0060322A" w:rsidRPr="00F03DF4" w:rsidRDefault="0060322A" w:rsidP="00F03DF4">
      <w:pPr>
        <w:spacing w:after="0" w:line="240" w:lineRule="auto"/>
        <w:rPr>
          <w:sz w:val="20"/>
          <w:szCs w:val="20"/>
        </w:rPr>
      </w:pPr>
    </w:p>
    <w:p w14:paraId="3FEE7788" w14:textId="26206C73" w:rsidR="00F31C04" w:rsidRPr="00F03DF4" w:rsidRDefault="00F31C04" w:rsidP="00F03DF4">
      <w:pPr>
        <w:spacing w:after="0" w:line="240" w:lineRule="auto"/>
        <w:rPr>
          <w:sz w:val="20"/>
          <w:szCs w:val="20"/>
        </w:rPr>
      </w:pPr>
      <w:r w:rsidRPr="00F03DF4">
        <w:rPr>
          <w:sz w:val="20"/>
          <w:szCs w:val="20"/>
        </w:rPr>
        <w:t xml:space="preserve">French, P., </w:t>
      </w:r>
      <w:proofErr w:type="spellStart"/>
      <w:r w:rsidRPr="00F03DF4">
        <w:rPr>
          <w:sz w:val="20"/>
          <w:szCs w:val="20"/>
        </w:rPr>
        <w:t>Dardel</w:t>
      </w:r>
      <w:proofErr w:type="spellEnd"/>
      <w:r w:rsidRPr="00F03DF4">
        <w:rPr>
          <w:sz w:val="20"/>
          <w:szCs w:val="20"/>
        </w:rPr>
        <w:t xml:space="preserve">, J. &amp; Price-Kelly, S. (2010) </w:t>
      </w:r>
      <w:r w:rsidRPr="009C152F">
        <w:rPr>
          <w:i/>
          <w:sz w:val="20"/>
          <w:szCs w:val="20"/>
        </w:rPr>
        <w:t>Rights denied: Towards a national policy agenda about abuse, neglect and exploitation of persons with cognitive impairment,</w:t>
      </w:r>
      <w:r w:rsidRPr="00F03DF4">
        <w:rPr>
          <w:sz w:val="20"/>
          <w:szCs w:val="20"/>
        </w:rPr>
        <w:t xml:space="preserve"> People with Disability Australia, Sydney.</w:t>
      </w:r>
    </w:p>
    <w:p w14:paraId="3A6C695C" w14:textId="77777777" w:rsidR="00F31C04" w:rsidRPr="00F03DF4" w:rsidRDefault="00F31C04" w:rsidP="00F03DF4">
      <w:pPr>
        <w:spacing w:after="0" w:line="240" w:lineRule="auto"/>
        <w:rPr>
          <w:sz w:val="20"/>
          <w:szCs w:val="20"/>
        </w:rPr>
      </w:pPr>
    </w:p>
    <w:p w14:paraId="2C62265D" w14:textId="77777777" w:rsidR="00B11844" w:rsidRPr="00F03DF4" w:rsidRDefault="00B11844" w:rsidP="00B11844">
      <w:pPr>
        <w:spacing w:after="0" w:line="240" w:lineRule="auto"/>
        <w:rPr>
          <w:sz w:val="20"/>
          <w:szCs w:val="20"/>
        </w:rPr>
      </w:pPr>
      <w:proofErr w:type="gramStart"/>
      <w:r w:rsidRPr="00F03DF4">
        <w:rPr>
          <w:rFonts w:cs="Arial"/>
          <w:sz w:val="20"/>
          <w:szCs w:val="20"/>
        </w:rPr>
        <w:t xml:space="preserve">Frohmader, C. (2011) </w:t>
      </w:r>
      <w:r w:rsidRPr="00F03DF4">
        <w:rPr>
          <w:rFonts w:cs="Arial"/>
          <w:i/>
          <w:sz w:val="20"/>
          <w:szCs w:val="20"/>
        </w:rPr>
        <w:t>Submission to the Preparation Phase of the UN Analytical Study on Violence against Women and Girls with Disabilities,</w:t>
      </w:r>
      <w:r w:rsidRPr="00F03DF4">
        <w:rPr>
          <w:rFonts w:cs="Arial"/>
          <w:sz w:val="20"/>
          <w:szCs w:val="20"/>
        </w:rPr>
        <w:t xml:space="preserve"> (A/HRC/RES/17/11).</w:t>
      </w:r>
      <w:proofErr w:type="gramEnd"/>
      <w:r w:rsidRPr="00F03DF4">
        <w:rPr>
          <w:rFonts w:cs="Arial"/>
          <w:sz w:val="20"/>
          <w:szCs w:val="20"/>
        </w:rPr>
        <w:t xml:space="preserve"> Prepared for Women With Disabilities Australia. Available online at: </w:t>
      </w:r>
      <w:r w:rsidRPr="009E0A45">
        <w:rPr>
          <w:rFonts w:cs="Arial"/>
          <w:sz w:val="20"/>
          <w:szCs w:val="20"/>
        </w:rPr>
        <w:t>http://wwda.org.au/issues/viol/viol2011/</w:t>
      </w:r>
    </w:p>
    <w:p w14:paraId="4C66942D" w14:textId="77777777" w:rsidR="00B11844" w:rsidRPr="00F03DF4" w:rsidRDefault="00B11844" w:rsidP="00B11844">
      <w:pPr>
        <w:spacing w:after="0" w:line="240" w:lineRule="auto"/>
        <w:rPr>
          <w:sz w:val="20"/>
          <w:szCs w:val="20"/>
        </w:rPr>
      </w:pPr>
    </w:p>
    <w:p w14:paraId="164F6CC0" w14:textId="77777777" w:rsidR="00B11844" w:rsidRDefault="00B11844" w:rsidP="00B11844">
      <w:pPr>
        <w:spacing w:after="0" w:line="240" w:lineRule="auto"/>
        <w:rPr>
          <w:rFonts w:cs="Arial"/>
          <w:sz w:val="20"/>
          <w:szCs w:val="20"/>
        </w:rPr>
      </w:pPr>
      <w:r w:rsidRPr="00F03DF4">
        <w:rPr>
          <w:rFonts w:cs="Arial"/>
          <w:sz w:val="20"/>
          <w:szCs w:val="20"/>
        </w:rPr>
        <w:lastRenderedPageBreak/>
        <w:t xml:space="preserve">Frohmader, C. (2014) </w:t>
      </w:r>
      <w:r w:rsidRPr="00F03DF4">
        <w:rPr>
          <w:rFonts w:cs="Arial"/>
          <w:i/>
          <w:sz w:val="20"/>
          <w:szCs w:val="20"/>
        </w:rPr>
        <w:t>‘Gender Blind, Gender Neutral’: The effectiveness of the National Disability Strategy in improving the lives of women and girls with disabilities.</w:t>
      </w:r>
      <w:r w:rsidRPr="00F03DF4">
        <w:rPr>
          <w:rFonts w:cs="Arial"/>
          <w:sz w:val="20"/>
          <w:szCs w:val="20"/>
        </w:rPr>
        <w:t xml:space="preserve"> Prepared for Women With Disabilities Australia, Hobart, </w:t>
      </w:r>
      <w:proofErr w:type="gramStart"/>
      <w:r w:rsidRPr="00F03DF4">
        <w:rPr>
          <w:rFonts w:cs="Arial"/>
          <w:sz w:val="20"/>
          <w:szCs w:val="20"/>
        </w:rPr>
        <w:t>Tasmania</w:t>
      </w:r>
      <w:proofErr w:type="gramEnd"/>
      <w:r w:rsidRPr="00F03DF4">
        <w:rPr>
          <w:rFonts w:cs="Arial"/>
          <w:sz w:val="20"/>
          <w:szCs w:val="20"/>
        </w:rPr>
        <w:t>. ISBN: 978-0-9585268-2-1.</w:t>
      </w:r>
    </w:p>
    <w:p w14:paraId="434E39D0" w14:textId="77777777" w:rsidR="00B11844" w:rsidRDefault="00B11844" w:rsidP="00B11844">
      <w:pPr>
        <w:spacing w:after="0" w:line="240" w:lineRule="auto"/>
        <w:rPr>
          <w:rFonts w:cs="Arial"/>
          <w:sz w:val="20"/>
          <w:szCs w:val="20"/>
        </w:rPr>
      </w:pPr>
    </w:p>
    <w:p w14:paraId="50540B9C" w14:textId="77777777" w:rsidR="00B11844" w:rsidRDefault="00B11844" w:rsidP="00B11844">
      <w:pPr>
        <w:spacing w:after="0" w:line="240" w:lineRule="auto"/>
        <w:rPr>
          <w:sz w:val="20"/>
          <w:szCs w:val="20"/>
        </w:rPr>
      </w:pPr>
      <w:r w:rsidRPr="00F03DF4">
        <w:rPr>
          <w:sz w:val="20"/>
          <w:szCs w:val="20"/>
        </w:rPr>
        <w:t xml:space="preserve">Frohmader, C. &amp; Cadwallader, J. (2014) </w:t>
      </w:r>
      <w:r w:rsidRPr="00F03DF4">
        <w:rPr>
          <w:i/>
          <w:sz w:val="20"/>
          <w:szCs w:val="20"/>
        </w:rPr>
        <w:t>Joint Submission from National Cross-Disability Disabled People’s Organisations (DPOs) to the Senate Standing Committee on Finance and Public Administration ‘Inquiry into Domestic Violence in Australia’</w:t>
      </w:r>
      <w:r w:rsidRPr="00F03DF4">
        <w:rPr>
          <w:sz w:val="20"/>
          <w:szCs w:val="20"/>
        </w:rPr>
        <w:t xml:space="preserve">. Available at: </w:t>
      </w:r>
      <w:r w:rsidRPr="009E0A45">
        <w:rPr>
          <w:sz w:val="20"/>
          <w:szCs w:val="20"/>
        </w:rPr>
        <w:t>http://wwda.org.au/wp-content/uploads/2013/12/Final_Draft_DPO_Sub_DV_Senate2014.pdf</w:t>
      </w:r>
    </w:p>
    <w:p w14:paraId="000BB288" w14:textId="77777777" w:rsidR="00B11844" w:rsidRPr="00F03DF4" w:rsidRDefault="00B11844" w:rsidP="00B11844">
      <w:pPr>
        <w:spacing w:after="0" w:line="240" w:lineRule="auto"/>
        <w:rPr>
          <w:rFonts w:cs="Arial"/>
          <w:sz w:val="20"/>
          <w:szCs w:val="20"/>
        </w:rPr>
      </w:pPr>
    </w:p>
    <w:p w14:paraId="1EEDC8C8" w14:textId="1054E174" w:rsidR="00DE6B2F" w:rsidRPr="00F03DF4" w:rsidRDefault="00DE6B2F" w:rsidP="00F03DF4">
      <w:pPr>
        <w:spacing w:after="0" w:line="240" w:lineRule="auto"/>
        <w:rPr>
          <w:sz w:val="20"/>
          <w:szCs w:val="20"/>
        </w:rPr>
      </w:pPr>
      <w:r w:rsidRPr="00F03DF4">
        <w:rPr>
          <w:sz w:val="20"/>
          <w:szCs w:val="20"/>
        </w:rPr>
        <w:t xml:space="preserve">Frohmader, C. &amp; Sands, T. (2015) </w:t>
      </w:r>
      <w:r w:rsidRPr="009C152F">
        <w:rPr>
          <w:i/>
          <w:sz w:val="20"/>
          <w:szCs w:val="20"/>
        </w:rPr>
        <w:t xml:space="preserve">Australian Cross Disability Alliance (ACDA) Submission to the Senate Inquiry into Violence, abuse and neglect against people with disability in institutional and </w:t>
      </w:r>
      <w:r w:rsidR="009C152F" w:rsidRPr="009C152F">
        <w:rPr>
          <w:i/>
          <w:sz w:val="20"/>
          <w:szCs w:val="20"/>
        </w:rPr>
        <w:t>residential settings</w:t>
      </w:r>
      <w:r w:rsidRPr="009C152F">
        <w:rPr>
          <w:i/>
          <w:sz w:val="20"/>
          <w:szCs w:val="20"/>
        </w:rPr>
        <w:t>.</w:t>
      </w:r>
      <w:r w:rsidRPr="00F03DF4">
        <w:rPr>
          <w:sz w:val="20"/>
          <w:szCs w:val="20"/>
        </w:rPr>
        <w:t xml:space="preserve"> </w:t>
      </w:r>
      <w:proofErr w:type="gramStart"/>
      <w:r w:rsidRPr="00F03DF4">
        <w:rPr>
          <w:sz w:val="20"/>
          <w:szCs w:val="20"/>
        </w:rPr>
        <w:t>Australian Cross Disability Alliance</w:t>
      </w:r>
      <w:r w:rsidR="00B11844">
        <w:rPr>
          <w:sz w:val="20"/>
          <w:szCs w:val="20"/>
        </w:rPr>
        <w:t>,</w:t>
      </w:r>
      <w:r w:rsidRPr="00F03DF4">
        <w:rPr>
          <w:sz w:val="20"/>
          <w:szCs w:val="20"/>
        </w:rPr>
        <w:t xml:space="preserve"> Sydney.</w:t>
      </w:r>
      <w:proofErr w:type="gramEnd"/>
    </w:p>
    <w:p w14:paraId="060878F7" w14:textId="77777777" w:rsidR="004E3374" w:rsidRPr="00F03DF4" w:rsidRDefault="004E3374" w:rsidP="00F03DF4">
      <w:pPr>
        <w:spacing w:after="0" w:line="240" w:lineRule="auto"/>
        <w:rPr>
          <w:sz w:val="20"/>
          <w:szCs w:val="20"/>
        </w:rPr>
      </w:pPr>
    </w:p>
    <w:p w14:paraId="0E15452B" w14:textId="2D92E0B2" w:rsidR="004E3374" w:rsidRPr="00F03DF4" w:rsidRDefault="004E3374" w:rsidP="00F03DF4">
      <w:pPr>
        <w:spacing w:after="0" w:line="240" w:lineRule="auto"/>
        <w:rPr>
          <w:sz w:val="20"/>
          <w:szCs w:val="20"/>
        </w:rPr>
      </w:pPr>
      <w:r w:rsidRPr="00F03DF4">
        <w:rPr>
          <w:rFonts w:cs="Arial"/>
          <w:sz w:val="20"/>
          <w:szCs w:val="20"/>
          <w:lang w:val="en-US"/>
        </w:rPr>
        <w:t>Frohmader, C. &amp; Swift, K. (2012) Opening minds &amp; opening doors: Re-conceptualising ‘domestic violence’ to be inclusive of women with disabilities in institutions</w:t>
      </w:r>
      <w:r w:rsidR="00B11844">
        <w:rPr>
          <w:rFonts w:cs="Arial"/>
          <w:sz w:val="20"/>
          <w:szCs w:val="20"/>
          <w:lang w:val="en-US"/>
        </w:rPr>
        <w:t>,</w:t>
      </w:r>
      <w:r w:rsidRPr="00F03DF4">
        <w:rPr>
          <w:rFonts w:cs="Arial"/>
          <w:sz w:val="20"/>
          <w:szCs w:val="20"/>
          <w:lang w:val="en-US"/>
        </w:rPr>
        <w:t xml:space="preserve"> </w:t>
      </w:r>
      <w:proofErr w:type="spellStart"/>
      <w:r w:rsidRPr="00F03DF4">
        <w:rPr>
          <w:rFonts w:cs="Arial"/>
          <w:i/>
          <w:sz w:val="20"/>
          <w:szCs w:val="20"/>
          <w:lang w:val="en-US"/>
        </w:rPr>
        <w:t>CDFVRe@der</w:t>
      </w:r>
      <w:proofErr w:type="spellEnd"/>
      <w:r w:rsidRPr="00F03DF4">
        <w:rPr>
          <w:rFonts w:cs="Arial"/>
          <w:sz w:val="20"/>
          <w:szCs w:val="20"/>
          <w:lang w:val="en-US"/>
        </w:rPr>
        <w:t xml:space="preserve">, </w:t>
      </w:r>
      <w:r w:rsidR="009E0A45">
        <w:rPr>
          <w:rFonts w:cs="Arial"/>
          <w:sz w:val="20"/>
          <w:szCs w:val="20"/>
          <w:lang w:val="en-US"/>
        </w:rPr>
        <w:t>v</w:t>
      </w:r>
      <w:r w:rsidRPr="00F03DF4">
        <w:rPr>
          <w:rFonts w:cs="Arial"/>
          <w:sz w:val="20"/>
          <w:szCs w:val="20"/>
          <w:lang w:val="en-US"/>
        </w:rPr>
        <w:t xml:space="preserve">ol. 11, </w:t>
      </w:r>
      <w:r w:rsidR="009E0A45">
        <w:rPr>
          <w:rFonts w:cs="Arial"/>
          <w:sz w:val="20"/>
          <w:szCs w:val="20"/>
          <w:lang w:val="en-US"/>
        </w:rPr>
        <w:t>n</w:t>
      </w:r>
      <w:r w:rsidRPr="00F03DF4">
        <w:rPr>
          <w:rFonts w:cs="Arial"/>
          <w:sz w:val="20"/>
          <w:szCs w:val="20"/>
          <w:lang w:val="en-US"/>
        </w:rPr>
        <w:t>o. 2, pp. 7-8.</w:t>
      </w:r>
    </w:p>
    <w:p w14:paraId="610B4741" w14:textId="77777777" w:rsidR="004E3374" w:rsidRPr="00F03DF4" w:rsidRDefault="004E3374" w:rsidP="00F03DF4">
      <w:pPr>
        <w:spacing w:after="0" w:line="240" w:lineRule="auto"/>
        <w:rPr>
          <w:sz w:val="20"/>
          <w:szCs w:val="20"/>
        </w:rPr>
      </w:pPr>
    </w:p>
    <w:p w14:paraId="079301CA" w14:textId="2823C3BA" w:rsidR="00FC5C0E" w:rsidRPr="00F03DF4" w:rsidRDefault="00FC5C0E" w:rsidP="00F03DF4">
      <w:pPr>
        <w:spacing w:after="0" w:line="240" w:lineRule="auto"/>
        <w:rPr>
          <w:sz w:val="20"/>
          <w:szCs w:val="20"/>
        </w:rPr>
      </w:pPr>
      <w:r w:rsidRPr="00F03DF4">
        <w:rPr>
          <w:sz w:val="20"/>
          <w:szCs w:val="20"/>
        </w:rPr>
        <w:t xml:space="preserve">Healey, L. (2014) </w:t>
      </w:r>
      <w:r w:rsidRPr="00F03DF4">
        <w:rPr>
          <w:i/>
          <w:sz w:val="20"/>
          <w:szCs w:val="20"/>
        </w:rPr>
        <w:t>Voices Against Violence: Paper 2: Current Issues in Understanding and Responding to Violence Against Women with Disabilities.</w:t>
      </w:r>
      <w:r w:rsidRPr="00F03DF4">
        <w:rPr>
          <w:sz w:val="20"/>
          <w:szCs w:val="20"/>
        </w:rPr>
        <w:t xml:space="preserve"> Prepared for Women with Disabilities Victoria, Office of the Public Advocate and Domestic Violence Resource Centre Victoria. </w:t>
      </w:r>
    </w:p>
    <w:p w14:paraId="2DB85D5A" w14:textId="77777777" w:rsidR="00FC5C0E" w:rsidRPr="00F03DF4" w:rsidRDefault="00FC5C0E" w:rsidP="00F03DF4">
      <w:pPr>
        <w:spacing w:after="0" w:line="240" w:lineRule="auto"/>
        <w:rPr>
          <w:sz w:val="20"/>
          <w:szCs w:val="20"/>
        </w:rPr>
      </w:pPr>
    </w:p>
    <w:p w14:paraId="08B97124" w14:textId="18107E30" w:rsidR="004E3374" w:rsidRPr="00F03DF4" w:rsidRDefault="004E3374" w:rsidP="00F03DF4">
      <w:pPr>
        <w:spacing w:after="0" w:line="240" w:lineRule="auto"/>
        <w:rPr>
          <w:sz w:val="20"/>
          <w:szCs w:val="20"/>
        </w:rPr>
      </w:pPr>
      <w:proofErr w:type="spellStart"/>
      <w:proofErr w:type="gramStart"/>
      <w:r w:rsidRPr="00F03DF4">
        <w:rPr>
          <w:sz w:val="20"/>
          <w:szCs w:val="20"/>
        </w:rPr>
        <w:t>Heenan</w:t>
      </w:r>
      <w:proofErr w:type="spellEnd"/>
      <w:r w:rsidRPr="00F03DF4">
        <w:rPr>
          <w:sz w:val="20"/>
          <w:szCs w:val="20"/>
        </w:rPr>
        <w:t xml:space="preserve">, M. &amp; Murray, S. (2006) </w:t>
      </w:r>
      <w:r w:rsidRPr="00F03DF4">
        <w:rPr>
          <w:i/>
          <w:sz w:val="20"/>
          <w:szCs w:val="20"/>
        </w:rPr>
        <w:t>Study of reported rapes in Victoria 2000–2003.</w:t>
      </w:r>
      <w:proofErr w:type="gramEnd"/>
      <w:r w:rsidRPr="00F03DF4">
        <w:rPr>
          <w:i/>
          <w:sz w:val="20"/>
          <w:szCs w:val="20"/>
        </w:rPr>
        <w:t xml:space="preserve"> Summary research report</w:t>
      </w:r>
      <w:r w:rsidR="00B11844">
        <w:rPr>
          <w:sz w:val="20"/>
          <w:szCs w:val="20"/>
        </w:rPr>
        <w:t>,</w:t>
      </w:r>
      <w:r w:rsidRPr="00F03DF4">
        <w:rPr>
          <w:sz w:val="20"/>
          <w:szCs w:val="20"/>
        </w:rPr>
        <w:t xml:space="preserve"> </w:t>
      </w:r>
      <w:proofErr w:type="spellStart"/>
      <w:r w:rsidRPr="00F03DF4">
        <w:rPr>
          <w:sz w:val="20"/>
          <w:szCs w:val="20"/>
        </w:rPr>
        <w:t>Statewide</w:t>
      </w:r>
      <w:proofErr w:type="spellEnd"/>
      <w:r w:rsidRPr="00F03DF4">
        <w:rPr>
          <w:sz w:val="20"/>
          <w:szCs w:val="20"/>
        </w:rPr>
        <w:t xml:space="preserve"> Steering Committee to Reduce Sexual Assault</w:t>
      </w:r>
      <w:r w:rsidR="00B11844">
        <w:rPr>
          <w:sz w:val="20"/>
          <w:szCs w:val="20"/>
        </w:rPr>
        <w:t>,</w:t>
      </w:r>
      <w:r w:rsidR="00B11844" w:rsidRPr="00B11844">
        <w:rPr>
          <w:sz w:val="20"/>
          <w:szCs w:val="20"/>
        </w:rPr>
        <w:t xml:space="preserve"> </w:t>
      </w:r>
      <w:r w:rsidR="00B11844" w:rsidRPr="00F03DF4">
        <w:rPr>
          <w:sz w:val="20"/>
          <w:szCs w:val="20"/>
        </w:rPr>
        <w:t>Melbourne</w:t>
      </w:r>
      <w:r w:rsidRPr="00F03DF4">
        <w:rPr>
          <w:sz w:val="20"/>
          <w:szCs w:val="20"/>
        </w:rPr>
        <w:t>. Published by the Office of Women’s Policy, Department for Victorian Communities.</w:t>
      </w:r>
    </w:p>
    <w:p w14:paraId="4D363477" w14:textId="77777777" w:rsidR="004E3374" w:rsidRPr="00F03DF4" w:rsidRDefault="004E3374" w:rsidP="00F03DF4">
      <w:pPr>
        <w:spacing w:after="0" w:line="240" w:lineRule="auto"/>
        <w:rPr>
          <w:sz w:val="20"/>
          <w:szCs w:val="20"/>
        </w:rPr>
      </w:pPr>
    </w:p>
    <w:p w14:paraId="573B72C3" w14:textId="33BDDC02" w:rsidR="00F31C04" w:rsidRPr="00F03DF4" w:rsidRDefault="00F31C04" w:rsidP="00F03DF4">
      <w:pPr>
        <w:spacing w:after="0" w:line="240" w:lineRule="auto"/>
        <w:rPr>
          <w:sz w:val="20"/>
          <w:szCs w:val="20"/>
        </w:rPr>
      </w:pPr>
      <w:proofErr w:type="spellStart"/>
      <w:r w:rsidRPr="00F03DF4">
        <w:rPr>
          <w:sz w:val="20"/>
          <w:szCs w:val="20"/>
        </w:rPr>
        <w:t>Horin</w:t>
      </w:r>
      <w:proofErr w:type="spellEnd"/>
      <w:r w:rsidRPr="00F03DF4">
        <w:rPr>
          <w:sz w:val="20"/>
          <w:szCs w:val="20"/>
        </w:rPr>
        <w:t>, A. (</w:t>
      </w:r>
      <w:r w:rsidR="00B11844">
        <w:rPr>
          <w:sz w:val="20"/>
          <w:szCs w:val="20"/>
        </w:rPr>
        <w:t xml:space="preserve">17 August </w:t>
      </w:r>
      <w:r w:rsidRPr="00F03DF4">
        <w:rPr>
          <w:sz w:val="20"/>
          <w:szCs w:val="20"/>
        </w:rPr>
        <w:t>2011) Shocking abuse and neglect revealed in boarding houses across NSW</w:t>
      </w:r>
      <w:r w:rsidR="009E0A45">
        <w:rPr>
          <w:sz w:val="20"/>
          <w:szCs w:val="20"/>
        </w:rPr>
        <w:t>,</w:t>
      </w:r>
      <w:r w:rsidRPr="00F03DF4">
        <w:rPr>
          <w:sz w:val="20"/>
          <w:szCs w:val="20"/>
        </w:rPr>
        <w:t xml:space="preserve"> </w:t>
      </w:r>
      <w:r w:rsidRPr="009C152F">
        <w:rPr>
          <w:i/>
          <w:sz w:val="20"/>
          <w:szCs w:val="20"/>
        </w:rPr>
        <w:t>The Sydney Morning Herald</w:t>
      </w:r>
      <w:r w:rsidR="009E0A45">
        <w:rPr>
          <w:sz w:val="20"/>
          <w:szCs w:val="20"/>
        </w:rPr>
        <w:t>.</w:t>
      </w:r>
      <w:r w:rsidRPr="00F03DF4">
        <w:rPr>
          <w:sz w:val="20"/>
          <w:szCs w:val="20"/>
        </w:rPr>
        <w:t xml:space="preserve"> Accessed online October 2011 at: </w:t>
      </w:r>
      <w:r w:rsidR="009C152F" w:rsidRPr="00BC34F2">
        <w:rPr>
          <w:sz w:val="20"/>
          <w:szCs w:val="20"/>
        </w:rPr>
        <w:t>http://www.smh.com.au/lifestyle/life/shocking-abuse-and-neglect-revealed-in-boarding-houses-across-nsw-20110816-1iwbk.html</w:t>
      </w:r>
    </w:p>
    <w:p w14:paraId="1EAE9974" w14:textId="77777777" w:rsidR="00F31C04" w:rsidRPr="00F03DF4" w:rsidRDefault="00F31C04" w:rsidP="00F03DF4">
      <w:pPr>
        <w:spacing w:after="0" w:line="240" w:lineRule="auto"/>
        <w:rPr>
          <w:sz w:val="20"/>
          <w:szCs w:val="20"/>
        </w:rPr>
      </w:pPr>
    </w:p>
    <w:p w14:paraId="2B41BF39" w14:textId="34D402D0" w:rsidR="00F31C04" w:rsidRPr="00F03DF4" w:rsidRDefault="000632C7" w:rsidP="00F03DF4">
      <w:pPr>
        <w:spacing w:after="0" w:line="240" w:lineRule="auto"/>
        <w:rPr>
          <w:sz w:val="20"/>
          <w:szCs w:val="20"/>
        </w:rPr>
      </w:pPr>
      <w:proofErr w:type="gramStart"/>
      <w:r w:rsidRPr="00F03DF4">
        <w:rPr>
          <w:sz w:val="20"/>
          <w:szCs w:val="20"/>
        </w:rPr>
        <w:t xml:space="preserve">Human Rights Law Centre (2014) </w:t>
      </w:r>
      <w:r w:rsidRPr="009C152F">
        <w:rPr>
          <w:i/>
          <w:sz w:val="20"/>
          <w:szCs w:val="20"/>
        </w:rPr>
        <w:t>Joint NGO report to the United Nations Committee Against Torture; Torture and cruel treatment in Australia</w:t>
      </w:r>
      <w:r w:rsidR="009E0A45">
        <w:rPr>
          <w:sz w:val="20"/>
          <w:szCs w:val="20"/>
        </w:rPr>
        <w:t>,</w:t>
      </w:r>
      <w:r w:rsidRPr="00F03DF4">
        <w:rPr>
          <w:sz w:val="20"/>
          <w:szCs w:val="20"/>
        </w:rPr>
        <w:t xml:space="preserve"> (November 2014), Human Rights Law Centre, Victoria.</w:t>
      </w:r>
      <w:proofErr w:type="gramEnd"/>
    </w:p>
    <w:p w14:paraId="1451BD82" w14:textId="77777777" w:rsidR="00F31C04" w:rsidRPr="00F03DF4" w:rsidRDefault="00F31C04" w:rsidP="00F03DF4">
      <w:pPr>
        <w:spacing w:after="0" w:line="240" w:lineRule="auto"/>
        <w:rPr>
          <w:sz w:val="20"/>
          <w:szCs w:val="20"/>
        </w:rPr>
      </w:pPr>
    </w:p>
    <w:p w14:paraId="51EF3FB9" w14:textId="6C1BEB9B" w:rsidR="004E3374" w:rsidRPr="00F03DF4" w:rsidRDefault="00722E63" w:rsidP="00F03DF4">
      <w:pPr>
        <w:spacing w:after="0" w:line="240" w:lineRule="auto"/>
        <w:rPr>
          <w:rFonts w:cs="Calibri"/>
          <w:bCs/>
          <w:sz w:val="20"/>
          <w:szCs w:val="20"/>
          <w:lang w:eastAsia="en-AU"/>
        </w:rPr>
      </w:pPr>
      <w:proofErr w:type="gramStart"/>
      <w:r w:rsidRPr="00F03DF4">
        <w:rPr>
          <w:rFonts w:cs="Calibri"/>
          <w:bCs/>
          <w:sz w:val="20"/>
          <w:szCs w:val="20"/>
          <w:lang w:eastAsia="en-AU"/>
        </w:rPr>
        <w:t xml:space="preserve">International Network of Women with Disabilities (2011) </w:t>
      </w:r>
      <w:r w:rsidRPr="00F03DF4">
        <w:rPr>
          <w:rFonts w:cs="Calibri"/>
          <w:bCs/>
          <w:i/>
          <w:sz w:val="20"/>
          <w:szCs w:val="20"/>
          <w:lang w:eastAsia="en-AU"/>
        </w:rPr>
        <w:t>Violence Against Women with Disabilities</w:t>
      </w:r>
      <w:r w:rsidRPr="00F03DF4">
        <w:rPr>
          <w:rFonts w:cs="Calibri"/>
          <w:bCs/>
          <w:sz w:val="20"/>
          <w:szCs w:val="20"/>
          <w:lang w:eastAsia="en-AU"/>
        </w:rPr>
        <w:t>.</w:t>
      </w:r>
      <w:proofErr w:type="gramEnd"/>
      <w:r w:rsidRPr="00F03DF4">
        <w:rPr>
          <w:rFonts w:cs="Calibri"/>
          <w:bCs/>
          <w:sz w:val="20"/>
          <w:szCs w:val="20"/>
          <w:lang w:eastAsia="en-AU"/>
        </w:rPr>
        <w:t xml:space="preserve"> Barbara Faye Waxman </w:t>
      </w:r>
      <w:proofErr w:type="spellStart"/>
      <w:r w:rsidRPr="00F03DF4">
        <w:rPr>
          <w:rFonts w:cs="Calibri"/>
          <w:bCs/>
          <w:sz w:val="20"/>
          <w:szCs w:val="20"/>
          <w:lang w:eastAsia="en-AU"/>
        </w:rPr>
        <w:t>Fiduccia</w:t>
      </w:r>
      <w:proofErr w:type="spellEnd"/>
      <w:r w:rsidRPr="00F03DF4">
        <w:rPr>
          <w:rFonts w:cs="Calibri"/>
          <w:bCs/>
          <w:sz w:val="20"/>
          <w:szCs w:val="20"/>
          <w:lang w:eastAsia="en-AU"/>
        </w:rPr>
        <w:t xml:space="preserve"> Papers on Women and Girls with Disabilities, </w:t>
      </w:r>
      <w:proofErr w:type="spellStart"/>
      <w:r w:rsidRPr="00F03DF4">
        <w:rPr>
          <w:rFonts w:cs="Calibri"/>
          <w:bCs/>
          <w:sz w:val="20"/>
          <w:szCs w:val="20"/>
          <w:lang w:eastAsia="en-AU"/>
        </w:rPr>
        <w:t>Center</w:t>
      </w:r>
      <w:proofErr w:type="spellEnd"/>
      <w:r w:rsidRPr="00F03DF4">
        <w:rPr>
          <w:rFonts w:cs="Calibri"/>
          <w:bCs/>
          <w:sz w:val="20"/>
          <w:szCs w:val="20"/>
          <w:lang w:eastAsia="en-AU"/>
        </w:rPr>
        <w:t xml:space="preserve"> for Women Policy Studies.</w:t>
      </w:r>
    </w:p>
    <w:p w14:paraId="20251122" w14:textId="77777777" w:rsidR="00722E63" w:rsidRPr="00F03DF4" w:rsidRDefault="00722E63" w:rsidP="00F03DF4">
      <w:pPr>
        <w:spacing w:after="0" w:line="240" w:lineRule="auto"/>
        <w:rPr>
          <w:sz w:val="20"/>
          <w:szCs w:val="20"/>
        </w:rPr>
      </w:pPr>
    </w:p>
    <w:p w14:paraId="626C8421" w14:textId="4076A0DF" w:rsidR="004E3374" w:rsidRPr="00F03DF4" w:rsidRDefault="004E3374" w:rsidP="00F03DF4">
      <w:pPr>
        <w:pStyle w:val="FootnoteText"/>
        <w:rPr>
          <w:rFonts w:ascii="Arial" w:hAnsi="Arial" w:cs="Arial"/>
          <w:sz w:val="20"/>
          <w:szCs w:val="20"/>
          <w:lang w:val="en-US"/>
        </w:rPr>
      </w:pPr>
      <w:proofErr w:type="gramStart"/>
      <w:r w:rsidRPr="00F03DF4">
        <w:rPr>
          <w:rFonts w:ascii="Arial" w:hAnsi="Arial" w:cs="Arial"/>
          <w:sz w:val="20"/>
          <w:szCs w:val="20"/>
        </w:rPr>
        <w:t>Jacques, O. (16 Jul</w:t>
      </w:r>
      <w:r w:rsidR="009E0A45">
        <w:rPr>
          <w:rFonts w:ascii="Arial" w:hAnsi="Arial" w:cs="Arial"/>
          <w:sz w:val="20"/>
          <w:szCs w:val="20"/>
        </w:rPr>
        <w:t>y</w:t>
      </w:r>
      <w:r w:rsidRPr="00F03DF4">
        <w:rPr>
          <w:rFonts w:ascii="Arial" w:hAnsi="Arial" w:cs="Arial"/>
          <w:sz w:val="20"/>
          <w:szCs w:val="20"/>
        </w:rPr>
        <w:t xml:space="preserve"> 2014) </w:t>
      </w:r>
      <w:r w:rsidRPr="009E0A45">
        <w:rPr>
          <w:rFonts w:ascii="Arial" w:hAnsi="Arial" w:cs="Arial"/>
          <w:sz w:val="20"/>
          <w:szCs w:val="20"/>
        </w:rPr>
        <w:t xml:space="preserve">Wicked </w:t>
      </w:r>
      <w:r w:rsidR="009E0A45">
        <w:rPr>
          <w:rFonts w:ascii="Arial" w:hAnsi="Arial" w:cs="Arial"/>
          <w:sz w:val="20"/>
          <w:szCs w:val="20"/>
        </w:rPr>
        <w:t>c</w:t>
      </w:r>
      <w:r w:rsidRPr="009E0A45">
        <w:rPr>
          <w:rFonts w:ascii="Arial" w:hAnsi="Arial" w:cs="Arial"/>
          <w:sz w:val="20"/>
          <w:szCs w:val="20"/>
        </w:rPr>
        <w:t>ampers to remove 'insensitive slogans'</w:t>
      </w:r>
      <w:r w:rsidR="009E0A45">
        <w:rPr>
          <w:rFonts w:ascii="Arial" w:hAnsi="Arial" w:cs="Arial"/>
          <w:sz w:val="20"/>
          <w:szCs w:val="20"/>
        </w:rPr>
        <w:t>,</w:t>
      </w:r>
      <w:r w:rsidRPr="00F03DF4">
        <w:rPr>
          <w:rFonts w:ascii="Arial" w:hAnsi="Arial" w:cs="Arial"/>
          <w:sz w:val="20"/>
          <w:szCs w:val="20"/>
        </w:rPr>
        <w:t xml:space="preserve"> </w:t>
      </w:r>
      <w:r w:rsidRPr="009E0A45">
        <w:rPr>
          <w:rFonts w:ascii="Arial" w:hAnsi="Arial" w:cs="Arial"/>
          <w:i/>
          <w:sz w:val="20"/>
          <w:szCs w:val="20"/>
        </w:rPr>
        <w:t>The Bulletin</w:t>
      </w:r>
      <w:r w:rsidR="00B11844">
        <w:rPr>
          <w:rFonts w:ascii="Arial" w:hAnsi="Arial" w:cs="Arial"/>
          <w:sz w:val="20"/>
          <w:szCs w:val="20"/>
        </w:rPr>
        <w:t>.</w:t>
      </w:r>
      <w:proofErr w:type="gramEnd"/>
      <w:r w:rsidRPr="00F03DF4">
        <w:rPr>
          <w:rFonts w:ascii="Arial" w:hAnsi="Arial" w:cs="Arial"/>
          <w:sz w:val="20"/>
          <w:szCs w:val="20"/>
        </w:rPr>
        <w:t xml:space="preserve"> Accessed online July 2014 at: </w:t>
      </w:r>
      <w:r w:rsidRPr="00B11844">
        <w:rPr>
          <w:rFonts w:ascii="Arial" w:hAnsi="Arial" w:cs="Arial"/>
          <w:sz w:val="20"/>
          <w:szCs w:val="20"/>
        </w:rPr>
        <w:t>http://www.themorningbulletin.com.au/news/greens-condemn-wicked-campers-senate/2320323/</w:t>
      </w:r>
      <w:r w:rsidRPr="00F03DF4">
        <w:rPr>
          <w:rFonts w:ascii="Arial" w:hAnsi="Arial" w:cs="Arial"/>
          <w:sz w:val="20"/>
          <w:szCs w:val="20"/>
        </w:rPr>
        <w:t xml:space="preserve"> </w:t>
      </w:r>
    </w:p>
    <w:p w14:paraId="7815E3B7" w14:textId="77777777" w:rsidR="004E3374" w:rsidRPr="00F03DF4" w:rsidRDefault="004E3374" w:rsidP="00F03DF4">
      <w:pPr>
        <w:spacing w:after="0" w:line="240" w:lineRule="auto"/>
        <w:rPr>
          <w:sz w:val="20"/>
          <w:szCs w:val="20"/>
        </w:rPr>
      </w:pPr>
    </w:p>
    <w:p w14:paraId="7ACDDBBD" w14:textId="5414908D" w:rsidR="004E3374" w:rsidRPr="00F03DF4" w:rsidRDefault="004E3374" w:rsidP="00F03DF4">
      <w:pPr>
        <w:spacing w:after="0" w:line="240" w:lineRule="auto"/>
        <w:rPr>
          <w:sz w:val="20"/>
          <w:szCs w:val="20"/>
        </w:rPr>
      </w:pPr>
      <w:proofErr w:type="spellStart"/>
      <w:proofErr w:type="gramStart"/>
      <w:r w:rsidRPr="00F03DF4">
        <w:rPr>
          <w:rFonts w:cs="Calibri"/>
          <w:bCs/>
          <w:sz w:val="20"/>
          <w:szCs w:val="20"/>
          <w:lang w:eastAsia="en-AU"/>
        </w:rPr>
        <w:t>Manjoo</w:t>
      </w:r>
      <w:proofErr w:type="spellEnd"/>
      <w:r w:rsidR="00722E63" w:rsidRPr="00F03DF4">
        <w:rPr>
          <w:rFonts w:cs="Calibri"/>
          <w:bCs/>
          <w:sz w:val="20"/>
          <w:szCs w:val="20"/>
          <w:lang w:eastAsia="en-AU"/>
        </w:rPr>
        <w:t>, R. (</w:t>
      </w:r>
      <w:r w:rsidRPr="00F03DF4">
        <w:rPr>
          <w:rFonts w:cs="Calibri"/>
          <w:bCs/>
          <w:sz w:val="20"/>
          <w:szCs w:val="20"/>
          <w:lang w:eastAsia="en-AU"/>
        </w:rPr>
        <w:t>2011</w:t>
      </w:r>
      <w:r w:rsidR="00722E63" w:rsidRPr="00F03DF4">
        <w:rPr>
          <w:rFonts w:cs="Calibri"/>
          <w:bCs/>
          <w:sz w:val="20"/>
          <w:szCs w:val="20"/>
          <w:lang w:eastAsia="en-AU"/>
        </w:rPr>
        <w:t>)</w:t>
      </w:r>
      <w:r w:rsidRPr="00F03DF4">
        <w:rPr>
          <w:rFonts w:cs="Calibri"/>
          <w:bCs/>
          <w:sz w:val="20"/>
          <w:szCs w:val="20"/>
          <w:lang w:eastAsia="en-AU"/>
        </w:rPr>
        <w:t xml:space="preserve"> </w:t>
      </w:r>
      <w:r w:rsidR="00722E63" w:rsidRPr="00F03DF4">
        <w:rPr>
          <w:rFonts w:cs="Calibri"/>
          <w:bCs/>
          <w:i/>
          <w:sz w:val="20"/>
          <w:szCs w:val="20"/>
          <w:lang w:eastAsia="en-AU"/>
        </w:rPr>
        <w:t>Report of the Special Rapporteur on violence against women, its causes and consequences</w:t>
      </w:r>
      <w:r w:rsidR="00722E63" w:rsidRPr="00F03DF4">
        <w:rPr>
          <w:rFonts w:cs="Calibri"/>
          <w:bCs/>
          <w:sz w:val="20"/>
          <w:szCs w:val="20"/>
          <w:lang w:eastAsia="en-AU"/>
        </w:rPr>
        <w:t>.</w:t>
      </w:r>
      <w:proofErr w:type="gramEnd"/>
      <w:r w:rsidR="00722E63" w:rsidRPr="00F03DF4">
        <w:rPr>
          <w:rFonts w:cs="Calibri"/>
          <w:bCs/>
          <w:sz w:val="20"/>
          <w:szCs w:val="20"/>
          <w:lang w:eastAsia="en-AU"/>
        </w:rPr>
        <w:t xml:space="preserve"> </w:t>
      </w:r>
      <w:proofErr w:type="gramStart"/>
      <w:r w:rsidR="00722E63" w:rsidRPr="00F03DF4">
        <w:rPr>
          <w:rFonts w:cs="Calibri"/>
          <w:bCs/>
          <w:sz w:val="20"/>
          <w:szCs w:val="20"/>
          <w:lang w:eastAsia="en-AU"/>
        </w:rPr>
        <w:t>United Nations General Assembly, UN Doc No.</w:t>
      </w:r>
      <w:proofErr w:type="gramEnd"/>
      <w:r w:rsidR="00722E63" w:rsidRPr="00F03DF4">
        <w:rPr>
          <w:rFonts w:cs="Calibri"/>
          <w:bCs/>
          <w:sz w:val="20"/>
          <w:szCs w:val="20"/>
          <w:lang w:eastAsia="en-AU"/>
        </w:rPr>
        <w:t xml:space="preserve"> </w:t>
      </w:r>
      <w:r w:rsidRPr="00F03DF4">
        <w:rPr>
          <w:rFonts w:cs="Calibri"/>
          <w:bCs/>
          <w:sz w:val="20"/>
          <w:szCs w:val="20"/>
          <w:lang w:eastAsia="en-AU"/>
        </w:rPr>
        <w:t>A/HRC/17/26</w:t>
      </w:r>
      <w:r w:rsidR="009E0A45">
        <w:rPr>
          <w:rFonts w:cs="Calibri"/>
          <w:bCs/>
          <w:sz w:val="20"/>
          <w:szCs w:val="20"/>
          <w:lang w:eastAsia="en-AU"/>
        </w:rPr>
        <w:t>.</w:t>
      </w:r>
    </w:p>
    <w:p w14:paraId="4673D008" w14:textId="025C175A" w:rsidR="004E3374" w:rsidRPr="00F03DF4" w:rsidRDefault="004E3374" w:rsidP="00F03DF4">
      <w:pPr>
        <w:spacing w:after="0" w:line="240" w:lineRule="auto"/>
        <w:rPr>
          <w:sz w:val="20"/>
          <w:szCs w:val="20"/>
        </w:rPr>
      </w:pPr>
    </w:p>
    <w:p w14:paraId="04007A4A" w14:textId="43FE5AB7" w:rsidR="004E3374" w:rsidRPr="00F03DF4" w:rsidRDefault="004E3374" w:rsidP="00F03DF4">
      <w:pPr>
        <w:spacing w:after="0" w:line="240" w:lineRule="auto"/>
        <w:rPr>
          <w:sz w:val="20"/>
          <w:szCs w:val="20"/>
        </w:rPr>
      </w:pPr>
      <w:proofErr w:type="spellStart"/>
      <w:proofErr w:type="gramStart"/>
      <w:r w:rsidRPr="00F03DF4">
        <w:rPr>
          <w:sz w:val="20"/>
          <w:szCs w:val="20"/>
        </w:rPr>
        <w:t>Manjoo</w:t>
      </w:r>
      <w:proofErr w:type="spellEnd"/>
      <w:r w:rsidR="00F85786" w:rsidRPr="00F03DF4">
        <w:rPr>
          <w:sz w:val="20"/>
          <w:szCs w:val="20"/>
        </w:rPr>
        <w:t>, R. (</w:t>
      </w:r>
      <w:r w:rsidRPr="00F03DF4">
        <w:rPr>
          <w:sz w:val="20"/>
          <w:szCs w:val="20"/>
        </w:rPr>
        <w:t>2012</w:t>
      </w:r>
      <w:r w:rsidR="00F85786" w:rsidRPr="00F03DF4">
        <w:rPr>
          <w:sz w:val="20"/>
          <w:szCs w:val="20"/>
        </w:rPr>
        <w:t xml:space="preserve">) </w:t>
      </w:r>
      <w:r w:rsidR="00F85786" w:rsidRPr="00F03DF4">
        <w:rPr>
          <w:i/>
          <w:sz w:val="20"/>
          <w:szCs w:val="20"/>
        </w:rPr>
        <w:t>Report of the Special Rapporteur on violence against women, its causes and consequences.</w:t>
      </w:r>
      <w:proofErr w:type="gramEnd"/>
      <w:r w:rsidR="00F85786" w:rsidRPr="00F03DF4">
        <w:rPr>
          <w:sz w:val="20"/>
          <w:szCs w:val="20"/>
        </w:rPr>
        <w:t xml:space="preserve"> </w:t>
      </w:r>
      <w:proofErr w:type="gramStart"/>
      <w:r w:rsidR="00F85786" w:rsidRPr="00F03DF4">
        <w:rPr>
          <w:rFonts w:cs="Calibri"/>
          <w:bCs/>
          <w:sz w:val="20"/>
          <w:szCs w:val="20"/>
          <w:lang w:eastAsia="en-AU"/>
        </w:rPr>
        <w:t>United Nations General Assembly, UN Doc No.</w:t>
      </w:r>
      <w:proofErr w:type="gramEnd"/>
      <w:r w:rsidR="00F85786" w:rsidRPr="00F03DF4">
        <w:rPr>
          <w:rFonts w:cs="Calibri"/>
          <w:bCs/>
          <w:sz w:val="20"/>
          <w:szCs w:val="20"/>
          <w:lang w:eastAsia="en-AU"/>
        </w:rPr>
        <w:t xml:space="preserve"> A/67/227.</w:t>
      </w:r>
    </w:p>
    <w:p w14:paraId="2160268D" w14:textId="77777777" w:rsidR="004E3374" w:rsidRPr="00F03DF4" w:rsidRDefault="004E3374" w:rsidP="00F03DF4">
      <w:pPr>
        <w:spacing w:after="0" w:line="240" w:lineRule="auto"/>
        <w:rPr>
          <w:sz w:val="20"/>
          <w:szCs w:val="20"/>
        </w:rPr>
      </w:pPr>
    </w:p>
    <w:p w14:paraId="47EDC625" w14:textId="062016AC" w:rsidR="002078C4" w:rsidRPr="00F03DF4" w:rsidRDefault="002078C4" w:rsidP="00F03DF4">
      <w:pPr>
        <w:spacing w:after="0" w:line="240" w:lineRule="auto"/>
        <w:rPr>
          <w:rFonts w:cs="Calibri"/>
          <w:bCs/>
          <w:sz w:val="20"/>
          <w:szCs w:val="20"/>
          <w:lang w:eastAsia="en-AU"/>
        </w:rPr>
      </w:pPr>
      <w:proofErr w:type="spellStart"/>
      <w:proofErr w:type="gramStart"/>
      <w:r w:rsidRPr="00F03DF4">
        <w:rPr>
          <w:sz w:val="20"/>
          <w:szCs w:val="20"/>
        </w:rPr>
        <w:t>Manjoo</w:t>
      </w:r>
      <w:proofErr w:type="spellEnd"/>
      <w:r w:rsidRPr="00F03DF4">
        <w:rPr>
          <w:sz w:val="20"/>
          <w:szCs w:val="20"/>
        </w:rPr>
        <w:t xml:space="preserve">, R. (2013) </w:t>
      </w:r>
      <w:r w:rsidR="002F6A14" w:rsidRPr="00F03DF4">
        <w:rPr>
          <w:i/>
          <w:sz w:val="20"/>
          <w:szCs w:val="20"/>
        </w:rPr>
        <w:t>Report of the Special Rapporteur on violence against women, its causes and consequences.</w:t>
      </w:r>
      <w:proofErr w:type="gramEnd"/>
      <w:r w:rsidR="002F6A14" w:rsidRPr="00F03DF4">
        <w:rPr>
          <w:sz w:val="20"/>
          <w:szCs w:val="20"/>
        </w:rPr>
        <w:t xml:space="preserve"> </w:t>
      </w:r>
      <w:proofErr w:type="gramStart"/>
      <w:r w:rsidR="002F6A14" w:rsidRPr="00F03DF4">
        <w:rPr>
          <w:rFonts w:cs="Calibri"/>
          <w:bCs/>
          <w:sz w:val="20"/>
          <w:szCs w:val="20"/>
          <w:lang w:eastAsia="en-AU"/>
        </w:rPr>
        <w:t>United Nations General Assembly, UN Doc. No.</w:t>
      </w:r>
      <w:proofErr w:type="gramEnd"/>
      <w:r w:rsidR="002F6A14" w:rsidRPr="00F03DF4">
        <w:rPr>
          <w:rFonts w:cs="Calibri"/>
          <w:bCs/>
          <w:sz w:val="20"/>
          <w:szCs w:val="20"/>
          <w:lang w:eastAsia="en-AU"/>
        </w:rPr>
        <w:t xml:space="preserve"> A/HRC/23/49.</w:t>
      </w:r>
    </w:p>
    <w:p w14:paraId="07D7444C" w14:textId="77777777" w:rsidR="002078C4" w:rsidRPr="00F03DF4" w:rsidRDefault="002078C4" w:rsidP="00F03DF4">
      <w:pPr>
        <w:spacing w:after="0" w:line="240" w:lineRule="auto"/>
        <w:rPr>
          <w:rFonts w:cs="Calibri"/>
          <w:bCs/>
          <w:sz w:val="20"/>
          <w:szCs w:val="20"/>
          <w:lang w:eastAsia="en-AU"/>
        </w:rPr>
      </w:pPr>
    </w:p>
    <w:p w14:paraId="729003DE" w14:textId="1030DAA1" w:rsidR="00B11844" w:rsidRPr="00F03DF4" w:rsidRDefault="00B11844" w:rsidP="00B11844">
      <w:pPr>
        <w:spacing w:after="0" w:line="240" w:lineRule="auto"/>
        <w:jc w:val="both"/>
        <w:rPr>
          <w:rFonts w:cs="Calibri"/>
          <w:bCs/>
          <w:sz w:val="20"/>
          <w:szCs w:val="20"/>
          <w:lang w:eastAsia="en-AU"/>
        </w:rPr>
      </w:pPr>
      <w:r w:rsidRPr="00F03DF4">
        <w:rPr>
          <w:rFonts w:cs="Calibri"/>
          <w:bCs/>
          <w:sz w:val="20"/>
          <w:szCs w:val="20"/>
          <w:lang w:eastAsia="en-AU"/>
        </w:rPr>
        <w:t>McKenzie, N</w:t>
      </w:r>
      <w:r>
        <w:rPr>
          <w:rFonts w:cs="Calibri"/>
          <w:bCs/>
          <w:sz w:val="20"/>
          <w:szCs w:val="20"/>
          <w:lang w:eastAsia="en-AU"/>
        </w:rPr>
        <w:t>.</w:t>
      </w:r>
      <w:r w:rsidRPr="00F03DF4">
        <w:rPr>
          <w:rFonts w:cs="Calibri"/>
          <w:bCs/>
          <w:sz w:val="20"/>
          <w:szCs w:val="20"/>
          <w:lang w:eastAsia="en-AU"/>
        </w:rPr>
        <w:t xml:space="preserve"> &amp; Baker, R. (</w:t>
      </w:r>
      <w:r>
        <w:rPr>
          <w:rFonts w:cs="Calibri"/>
          <w:bCs/>
          <w:sz w:val="20"/>
          <w:szCs w:val="20"/>
          <w:lang w:eastAsia="en-AU"/>
        </w:rPr>
        <w:t xml:space="preserve">12 August 2012) </w:t>
      </w:r>
      <w:r w:rsidRPr="00F03DF4">
        <w:rPr>
          <w:rFonts w:cs="Calibri"/>
          <w:bCs/>
          <w:sz w:val="20"/>
          <w:szCs w:val="20"/>
          <w:lang w:eastAsia="en-AU"/>
        </w:rPr>
        <w:t>Y</w:t>
      </w:r>
      <w:r>
        <w:rPr>
          <w:rFonts w:cs="Calibri"/>
          <w:bCs/>
          <w:sz w:val="20"/>
          <w:szCs w:val="20"/>
          <w:lang w:eastAsia="en-AU"/>
        </w:rPr>
        <w:t>ooralla incident poorly handled</w:t>
      </w:r>
      <w:r w:rsidRPr="00F03DF4">
        <w:rPr>
          <w:rFonts w:cs="Calibri"/>
          <w:bCs/>
          <w:sz w:val="20"/>
          <w:szCs w:val="20"/>
          <w:lang w:eastAsia="en-AU"/>
        </w:rPr>
        <w:t xml:space="preserve">, </w:t>
      </w:r>
      <w:r w:rsidRPr="009C152F">
        <w:rPr>
          <w:rFonts w:cs="Calibri"/>
          <w:bCs/>
          <w:i/>
          <w:sz w:val="20"/>
          <w:szCs w:val="20"/>
          <w:lang w:eastAsia="en-AU"/>
        </w:rPr>
        <w:t>The Age Newspaper;</w:t>
      </w:r>
      <w:r w:rsidRPr="00F03DF4">
        <w:rPr>
          <w:rFonts w:cs="Calibri"/>
          <w:bCs/>
          <w:sz w:val="20"/>
          <w:szCs w:val="20"/>
          <w:lang w:eastAsia="en-AU"/>
        </w:rPr>
        <w:t xml:space="preserve"> Accessed at: </w:t>
      </w:r>
      <w:r w:rsidRPr="00B11844">
        <w:rPr>
          <w:rFonts w:cs="Calibri"/>
          <w:bCs/>
          <w:sz w:val="20"/>
          <w:szCs w:val="20"/>
          <w:lang w:eastAsia="en-AU"/>
        </w:rPr>
        <w:t>http://www.theage.com.au/national/yooralla-incident-poorly-handled-20120820-24io8.html</w:t>
      </w:r>
    </w:p>
    <w:p w14:paraId="19F15D47" w14:textId="77777777" w:rsidR="00B11844" w:rsidRPr="00F03DF4" w:rsidRDefault="00B11844" w:rsidP="00B11844">
      <w:pPr>
        <w:spacing w:after="0" w:line="240" w:lineRule="auto"/>
        <w:rPr>
          <w:sz w:val="20"/>
          <w:szCs w:val="20"/>
        </w:rPr>
      </w:pPr>
    </w:p>
    <w:p w14:paraId="5B94298F" w14:textId="1AEB4590" w:rsidR="00B11844" w:rsidRDefault="00B11844" w:rsidP="00B11844">
      <w:pPr>
        <w:spacing w:after="0" w:line="240" w:lineRule="auto"/>
        <w:jc w:val="both"/>
        <w:rPr>
          <w:rFonts w:cs="Calibri"/>
          <w:bCs/>
          <w:sz w:val="20"/>
          <w:szCs w:val="20"/>
          <w:lang w:eastAsia="en-AU"/>
        </w:rPr>
      </w:pPr>
      <w:proofErr w:type="gramStart"/>
      <w:r w:rsidRPr="00F03DF4">
        <w:rPr>
          <w:rFonts w:cs="Calibri"/>
          <w:bCs/>
          <w:sz w:val="20"/>
          <w:szCs w:val="20"/>
          <w:lang w:eastAsia="en-AU"/>
        </w:rPr>
        <w:t xml:space="preserve">McKenzie, N., </w:t>
      </w:r>
      <w:proofErr w:type="spellStart"/>
      <w:r w:rsidRPr="00F03DF4">
        <w:rPr>
          <w:rFonts w:cs="Calibri"/>
          <w:bCs/>
          <w:sz w:val="20"/>
          <w:szCs w:val="20"/>
          <w:lang w:eastAsia="en-AU"/>
        </w:rPr>
        <w:t>Michelmor</w:t>
      </w:r>
      <w:r>
        <w:rPr>
          <w:rFonts w:cs="Calibri"/>
          <w:bCs/>
          <w:sz w:val="20"/>
          <w:szCs w:val="20"/>
          <w:lang w:eastAsia="en-AU"/>
        </w:rPr>
        <w:t>e</w:t>
      </w:r>
      <w:proofErr w:type="spellEnd"/>
      <w:r>
        <w:rPr>
          <w:rFonts w:cs="Calibri"/>
          <w:bCs/>
          <w:sz w:val="20"/>
          <w:szCs w:val="20"/>
          <w:lang w:eastAsia="en-AU"/>
        </w:rPr>
        <w:t xml:space="preserve">, K. &amp; </w:t>
      </w:r>
      <w:proofErr w:type="spellStart"/>
      <w:r>
        <w:rPr>
          <w:rFonts w:cs="Calibri"/>
          <w:bCs/>
          <w:sz w:val="20"/>
          <w:szCs w:val="20"/>
          <w:lang w:eastAsia="en-AU"/>
        </w:rPr>
        <w:t>Cronau</w:t>
      </w:r>
      <w:proofErr w:type="spellEnd"/>
      <w:r>
        <w:rPr>
          <w:rFonts w:cs="Calibri"/>
          <w:bCs/>
          <w:sz w:val="20"/>
          <w:szCs w:val="20"/>
          <w:lang w:eastAsia="en-AU"/>
        </w:rPr>
        <w:t>, P. (24 November</w:t>
      </w:r>
      <w:r w:rsidRPr="00F03DF4">
        <w:rPr>
          <w:rFonts w:cs="Calibri"/>
          <w:bCs/>
          <w:sz w:val="20"/>
          <w:szCs w:val="20"/>
          <w:lang w:eastAsia="en-AU"/>
        </w:rPr>
        <w:t xml:space="preserve"> 2014) </w:t>
      </w:r>
      <w:r w:rsidRPr="009C152F">
        <w:rPr>
          <w:rFonts w:cs="Calibri"/>
          <w:bCs/>
          <w:i/>
          <w:sz w:val="20"/>
          <w:szCs w:val="20"/>
          <w:lang w:eastAsia="en-AU"/>
        </w:rPr>
        <w:t xml:space="preserve">In </w:t>
      </w:r>
      <w:r>
        <w:rPr>
          <w:rFonts w:cs="Calibri"/>
          <w:bCs/>
          <w:i/>
          <w:sz w:val="20"/>
          <w:szCs w:val="20"/>
          <w:lang w:eastAsia="en-AU"/>
        </w:rPr>
        <w:t>Our Care,</w:t>
      </w:r>
      <w:r>
        <w:rPr>
          <w:rFonts w:cs="Calibri"/>
          <w:bCs/>
          <w:sz w:val="20"/>
          <w:szCs w:val="20"/>
          <w:lang w:eastAsia="en-AU"/>
        </w:rPr>
        <w:t xml:space="preserve"> Four Corners, ABC TV.</w:t>
      </w:r>
      <w:proofErr w:type="gramEnd"/>
      <w:r w:rsidRPr="00F03DF4">
        <w:rPr>
          <w:rFonts w:cs="Calibri"/>
          <w:bCs/>
          <w:sz w:val="20"/>
          <w:szCs w:val="20"/>
          <w:lang w:eastAsia="en-AU"/>
        </w:rPr>
        <w:t xml:space="preserve"> Accessed at: </w:t>
      </w:r>
      <w:r w:rsidRPr="00B11844">
        <w:rPr>
          <w:rFonts w:cs="Calibri"/>
          <w:bCs/>
          <w:sz w:val="20"/>
          <w:szCs w:val="20"/>
          <w:lang w:eastAsia="en-AU"/>
        </w:rPr>
        <w:t>http://www.abc.net.au/4corners/stories/2014/11/24/4132812.htm</w:t>
      </w:r>
      <w:r>
        <w:rPr>
          <w:rFonts w:cs="Calibri"/>
          <w:bCs/>
          <w:sz w:val="20"/>
          <w:szCs w:val="20"/>
          <w:lang w:eastAsia="en-AU"/>
        </w:rPr>
        <w:t xml:space="preserve"> </w:t>
      </w:r>
    </w:p>
    <w:p w14:paraId="5E0B38B3" w14:textId="77777777" w:rsidR="00B11844" w:rsidRPr="00F03DF4" w:rsidRDefault="00B11844" w:rsidP="00B11844">
      <w:pPr>
        <w:spacing w:after="0" w:line="240" w:lineRule="auto"/>
        <w:jc w:val="both"/>
        <w:rPr>
          <w:rFonts w:cs="Calibri"/>
          <w:bCs/>
          <w:sz w:val="20"/>
          <w:szCs w:val="20"/>
          <w:lang w:eastAsia="en-AU"/>
        </w:rPr>
      </w:pPr>
    </w:p>
    <w:p w14:paraId="00B3B582" w14:textId="09D5180C" w:rsidR="004E3374" w:rsidRPr="00F03DF4" w:rsidRDefault="004E3374" w:rsidP="00F03DF4">
      <w:pPr>
        <w:spacing w:after="0" w:line="240" w:lineRule="auto"/>
        <w:rPr>
          <w:sz w:val="20"/>
          <w:szCs w:val="20"/>
        </w:rPr>
      </w:pPr>
      <w:r w:rsidRPr="00F03DF4">
        <w:rPr>
          <w:rFonts w:cs="Calibri"/>
          <w:bCs/>
          <w:sz w:val="20"/>
          <w:szCs w:val="20"/>
          <w:lang w:eastAsia="en-AU"/>
        </w:rPr>
        <w:t>Meekosha</w:t>
      </w:r>
      <w:r w:rsidR="00B11844">
        <w:rPr>
          <w:rFonts w:cs="Calibri"/>
          <w:bCs/>
          <w:sz w:val="20"/>
          <w:szCs w:val="20"/>
          <w:lang w:eastAsia="en-AU"/>
        </w:rPr>
        <w:t>, H.</w:t>
      </w:r>
      <w:r w:rsidRPr="00F03DF4">
        <w:rPr>
          <w:rFonts w:cs="Calibri"/>
          <w:bCs/>
          <w:sz w:val="20"/>
          <w:szCs w:val="20"/>
          <w:lang w:eastAsia="en-AU"/>
        </w:rPr>
        <w:t xml:space="preserve"> &amp; Dowse</w:t>
      </w:r>
      <w:r w:rsidR="00B11844">
        <w:rPr>
          <w:rFonts w:cs="Calibri"/>
          <w:bCs/>
          <w:sz w:val="20"/>
          <w:szCs w:val="20"/>
          <w:lang w:eastAsia="en-AU"/>
        </w:rPr>
        <w:t>, L.</w:t>
      </w:r>
      <w:r w:rsidRPr="00F03DF4">
        <w:rPr>
          <w:rFonts w:cs="Calibri"/>
          <w:bCs/>
          <w:sz w:val="20"/>
          <w:szCs w:val="20"/>
          <w:lang w:eastAsia="en-AU"/>
        </w:rPr>
        <w:t xml:space="preserve"> </w:t>
      </w:r>
      <w:r w:rsidR="00B11844">
        <w:rPr>
          <w:rFonts w:cs="Calibri"/>
          <w:bCs/>
          <w:sz w:val="20"/>
          <w:szCs w:val="20"/>
          <w:lang w:eastAsia="en-AU"/>
        </w:rPr>
        <w:t>(</w:t>
      </w:r>
      <w:r w:rsidRPr="00F03DF4">
        <w:rPr>
          <w:rFonts w:cs="Calibri"/>
          <w:bCs/>
          <w:sz w:val="20"/>
          <w:szCs w:val="20"/>
          <w:lang w:eastAsia="en-AU"/>
        </w:rPr>
        <w:t>2007</w:t>
      </w:r>
      <w:r w:rsidR="00B11844">
        <w:rPr>
          <w:rFonts w:cs="Calibri"/>
          <w:bCs/>
          <w:sz w:val="20"/>
          <w:szCs w:val="20"/>
          <w:lang w:eastAsia="en-AU"/>
        </w:rPr>
        <w:t>)</w:t>
      </w:r>
      <w:r w:rsidRPr="00F03DF4">
        <w:rPr>
          <w:rFonts w:cs="Calibri"/>
          <w:bCs/>
          <w:sz w:val="20"/>
          <w:szCs w:val="20"/>
          <w:lang w:eastAsia="en-AU"/>
        </w:rPr>
        <w:t xml:space="preserve"> </w:t>
      </w:r>
      <w:r w:rsidR="00F85786" w:rsidRPr="00F03DF4">
        <w:rPr>
          <w:rFonts w:cs="Calibri"/>
          <w:bCs/>
          <w:sz w:val="20"/>
          <w:szCs w:val="20"/>
          <w:lang w:eastAsia="en-AU"/>
        </w:rPr>
        <w:t xml:space="preserve">cited in </w:t>
      </w:r>
      <w:r w:rsidR="00F85786" w:rsidRPr="00F03DF4">
        <w:rPr>
          <w:rFonts w:cs="Arial"/>
          <w:sz w:val="20"/>
          <w:szCs w:val="20"/>
        </w:rPr>
        <w:t xml:space="preserve">Dowse, L., Soldatic, K., </w:t>
      </w:r>
      <w:proofErr w:type="spellStart"/>
      <w:r w:rsidR="00F85786" w:rsidRPr="00F03DF4">
        <w:rPr>
          <w:rFonts w:cs="Arial"/>
          <w:sz w:val="20"/>
          <w:szCs w:val="20"/>
        </w:rPr>
        <w:t>Didi</w:t>
      </w:r>
      <w:proofErr w:type="spellEnd"/>
      <w:r w:rsidR="00F85786" w:rsidRPr="00F03DF4">
        <w:rPr>
          <w:rFonts w:cs="Arial"/>
          <w:sz w:val="20"/>
          <w:szCs w:val="20"/>
        </w:rPr>
        <w:t xml:space="preserve">, A., Frohmader, C. </w:t>
      </w:r>
      <w:r w:rsidR="009E0A45">
        <w:rPr>
          <w:rFonts w:cs="Arial"/>
          <w:sz w:val="20"/>
          <w:szCs w:val="20"/>
        </w:rPr>
        <w:t>&amp;</w:t>
      </w:r>
      <w:r w:rsidR="00F85786" w:rsidRPr="00F03DF4">
        <w:rPr>
          <w:rFonts w:cs="Arial"/>
          <w:sz w:val="20"/>
          <w:szCs w:val="20"/>
        </w:rPr>
        <w:t xml:space="preserve"> van </w:t>
      </w:r>
      <w:proofErr w:type="spellStart"/>
      <w:r w:rsidR="00F85786" w:rsidRPr="00F03DF4">
        <w:rPr>
          <w:rFonts w:cs="Arial"/>
          <w:sz w:val="20"/>
          <w:szCs w:val="20"/>
        </w:rPr>
        <w:t>Toorn</w:t>
      </w:r>
      <w:proofErr w:type="spellEnd"/>
      <w:r w:rsidR="00F85786" w:rsidRPr="00F03DF4">
        <w:rPr>
          <w:rFonts w:cs="Arial"/>
          <w:sz w:val="20"/>
          <w:szCs w:val="20"/>
        </w:rPr>
        <w:t xml:space="preserve">, G. (2013) </w:t>
      </w:r>
      <w:r w:rsidR="00F85786" w:rsidRPr="00F03DF4">
        <w:rPr>
          <w:rFonts w:cs="Arial"/>
          <w:i/>
          <w:sz w:val="20"/>
          <w:szCs w:val="20"/>
        </w:rPr>
        <w:t>Stop the Violence: Addressing Violence Against Women and Girls with Disabilities in Australia</w:t>
      </w:r>
      <w:r w:rsidR="009E0A45">
        <w:rPr>
          <w:rFonts w:cs="Arial"/>
          <w:sz w:val="20"/>
          <w:szCs w:val="20"/>
        </w:rPr>
        <w:t>,</w:t>
      </w:r>
      <w:r w:rsidR="00F85786" w:rsidRPr="00F03DF4">
        <w:rPr>
          <w:rFonts w:cs="Arial"/>
          <w:sz w:val="20"/>
          <w:szCs w:val="20"/>
        </w:rPr>
        <w:t xml:space="preserve"> Background Paper</w:t>
      </w:r>
      <w:r w:rsidR="009E0A45">
        <w:rPr>
          <w:rFonts w:cs="Arial"/>
          <w:sz w:val="20"/>
          <w:szCs w:val="20"/>
        </w:rPr>
        <w:t>,</w:t>
      </w:r>
      <w:r w:rsidR="00F85786" w:rsidRPr="00F03DF4">
        <w:rPr>
          <w:rFonts w:cs="Arial"/>
          <w:sz w:val="20"/>
          <w:szCs w:val="20"/>
        </w:rPr>
        <w:t xml:space="preserve"> Women </w:t>
      </w:r>
      <w:r w:rsidR="00B11844">
        <w:rPr>
          <w:rFonts w:cs="Arial"/>
          <w:sz w:val="20"/>
          <w:szCs w:val="20"/>
        </w:rPr>
        <w:t>W</w:t>
      </w:r>
      <w:r w:rsidR="00F85786" w:rsidRPr="00F03DF4">
        <w:rPr>
          <w:rFonts w:cs="Arial"/>
          <w:sz w:val="20"/>
          <w:szCs w:val="20"/>
        </w:rPr>
        <w:t>ith Disabilities Australia</w:t>
      </w:r>
      <w:r w:rsidR="009E0A45">
        <w:rPr>
          <w:rFonts w:cs="Arial"/>
          <w:sz w:val="20"/>
          <w:szCs w:val="20"/>
        </w:rPr>
        <w:t>,</w:t>
      </w:r>
      <w:r w:rsidR="009E0A45" w:rsidRPr="009E0A45">
        <w:rPr>
          <w:rFonts w:cs="Arial"/>
          <w:sz w:val="20"/>
          <w:szCs w:val="20"/>
        </w:rPr>
        <w:t xml:space="preserve"> </w:t>
      </w:r>
      <w:r w:rsidR="009E0A45" w:rsidRPr="00F03DF4">
        <w:rPr>
          <w:rFonts w:cs="Arial"/>
          <w:sz w:val="20"/>
          <w:szCs w:val="20"/>
        </w:rPr>
        <w:t>Hobart</w:t>
      </w:r>
      <w:r w:rsidR="009E0A45">
        <w:rPr>
          <w:rFonts w:cs="Arial"/>
          <w:sz w:val="20"/>
          <w:szCs w:val="20"/>
        </w:rPr>
        <w:t>.</w:t>
      </w:r>
    </w:p>
    <w:p w14:paraId="0946FE3E" w14:textId="77777777" w:rsidR="004E3374" w:rsidRPr="00F03DF4" w:rsidRDefault="004E3374" w:rsidP="00F03DF4">
      <w:pPr>
        <w:spacing w:after="0" w:line="240" w:lineRule="auto"/>
        <w:rPr>
          <w:sz w:val="20"/>
          <w:szCs w:val="20"/>
        </w:rPr>
      </w:pPr>
    </w:p>
    <w:p w14:paraId="51D7FF12" w14:textId="3DA53462" w:rsidR="0050681F" w:rsidRPr="00F03DF4" w:rsidRDefault="0050681F" w:rsidP="00F03DF4">
      <w:pPr>
        <w:spacing w:after="0" w:line="240" w:lineRule="auto"/>
        <w:jc w:val="both"/>
        <w:rPr>
          <w:rFonts w:cs="Calibri"/>
          <w:bCs/>
          <w:sz w:val="20"/>
          <w:szCs w:val="20"/>
          <w:lang w:eastAsia="en-AU"/>
        </w:rPr>
      </w:pPr>
      <w:r w:rsidRPr="00F03DF4">
        <w:rPr>
          <w:rFonts w:cs="Calibri"/>
          <w:bCs/>
          <w:sz w:val="20"/>
          <w:szCs w:val="20"/>
          <w:lang w:eastAsia="en-AU"/>
        </w:rPr>
        <w:t>Méndez, J. E</w:t>
      </w:r>
      <w:r w:rsidR="009E0A45">
        <w:rPr>
          <w:rFonts w:cs="Calibri"/>
          <w:bCs/>
          <w:sz w:val="20"/>
          <w:szCs w:val="20"/>
          <w:lang w:eastAsia="en-AU"/>
        </w:rPr>
        <w:t>.</w:t>
      </w:r>
      <w:r w:rsidRPr="00F03DF4">
        <w:rPr>
          <w:rFonts w:cs="Calibri"/>
          <w:bCs/>
          <w:sz w:val="20"/>
          <w:szCs w:val="20"/>
          <w:lang w:eastAsia="en-AU"/>
        </w:rPr>
        <w:t xml:space="preserve"> (2013) </w:t>
      </w:r>
      <w:r w:rsidRPr="009C152F">
        <w:rPr>
          <w:rFonts w:cs="Calibri"/>
          <w:bCs/>
          <w:i/>
          <w:sz w:val="20"/>
          <w:szCs w:val="20"/>
          <w:lang w:eastAsia="en-AU"/>
        </w:rPr>
        <w:t>Report of the Special Rapporteur on torture and other cruel, inhuman or degrading treatment or punishment</w:t>
      </w:r>
      <w:r w:rsidRPr="00F03DF4">
        <w:rPr>
          <w:rFonts w:cs="Calibri"/>
          <w:bCs/>
          <w:sz w:val="20"/>
          <w:szCs w:val="20"/>
          <w:lang w:eastAsia="en-AU"/>
        </w:rPr>
        <w:t>, UN Gener</w:t>
      </w:r>
      <w:r w:rsidR="009C152F">
        <w:rPr>
          <w:rFonts w:cs="Calibri"/>
          <w:bCs/>
          <w:sz w:val="20"/>
          <w:szCs w:val="20"/>
          <w:lang w:eastAsia="en-AU"/>
        </w:rPr>
        <w:t>al Assembly; UN.Doc A/HRC/22/53.</w:t>
      </w:r>
    </w:p>
    <w:p w14:paraId="3D4BEE5E" w14:textId="77777777" w:rsidR="009006F6" w:rsidRPr="00F03DF4" w:rsidRDefault="009006F6" w:rsidP="00F03DF4">
      <w:pPr>
        <w:spacing w:after="0" w:line="240" w:lineRule="auto"/>
        <w:rPr>
          <w:sz w:val="20"/>
          <w:szCs w:val="20"/>
        </w:rPr>
      </w:pPr>
    </w:p>
    <w:p w14:paraId="5DA9F6EF" w14:textId="511B1B30" w:rsidR="00F24F3C" w:rsidRPr="00F03DF4" w:rsidRDefault="00F24F3C" w:rsidP="00F03DF4">
      <w:pPr>
        <w:spacing w:after="0" w:line="240" w:lineRule="auto"/>
        <w:rPr>
          <w:sz w:val="20"/>
          <w:szCs w:val="20"/>
        </w:rPr>
      </w:pPr>
      <w:r w:rsidRPr="00F03DF4">
        <w:rPr>
          <w:sz w:val="20"/>
          <w:szCs w:val="20"/>
        </w:rPr>
        <w:t xml:space="preserve">Millen, B. (2015) </w:t>
      </w:r>
      <w:r w:rsidRPr="009C152F">
        <w:rPr>
          <w:i/>
          <w:sz w:val="20"/>
          <w:szCs w:val="20"/>
        </w:rPr>
        <w:t>The Confidence Game</w:t>
      </w:r>
      <w:r w:rsidRPr="00F03DF4">
        <w:rPr>
          <w:sz w:val="20"/>
          <w:szCs w:val="20"/>
        </w:rPr>
        <w:t xml:space="preserve">. </w:t>
      </w:r>
      <w:proofErr w:type="gramStart"/>
      <w:r w:rsidRPr="00F03DF4">
        <w:rPr>
          <w:sz w:val="20"/>
          <w:szCs w:val="20"/>
        </w:rPr>
        <w:t>Opinion Piece for the W</w:t>
      </w:r>
      <w:r w:rsidR="009E0A45">
        <w:rPr>
          <w:sz w:val="20"/>
          <w:szCs w:val="20"/>
        </w:rPr>
        <w:t>omen With Disabilities Australia</w:t>
      </w:r>
      <w:r w:rsidRPr="00F03DF4">
        <w:rPr>
          <w:sz w:val="20"/>
          <w:szCs w:val="20"/>
        </w:rPr>
        <w:t xml:space="preserve"> Youth Network.</w:t>
      </w:r>
      <w:proofErr w:type="gramEnd"/>
      <w:r w:rsidRPr="00F03DF4">
        <w:rPr>
          <w:sz w:val="20"/>
          <w:szCs w:val="20"/>
        </w:rPr>
        <w:t xml:space="preserve"> Accessed online July 2015 at: </w:t>
      </w:r>
      <w:r w:rsidRPr="00B11844">
        <w:rPr>
          <w:sz w:val="20"/>
          <w:szCs w:val="20"/>
        </w:rPr>
        <w:t>http://youth.wwda.org.au/the-confidence-game/</w:t>
      </w:r>
    </w:p>
    <w:p w14:paraId="6BE1957C" w14:textId="77777777" w:rsidR="00F24F3C" w:rsidRPr="00F03DF4" w:rsidRDefault="00F24F3C" w:rsidP="00F03DF4">
      <w:pPr>
        <w:spacing w:after="0" w:line="240" w:lineRule="auto"/>
        <w:rPr>
          <w:sz w:val="20"/>
          <w:szCs w:val="20"/>
        </w:rPr>
      </w:pPr>
    </w:p>
    <w:p w14:paraId="5DC61457" w14:textId="6C1441B5" w:rsidR="009402BD" w:rsidRDefault="009402BD" w:rsidP="00F03DF4">
      <w:pPr>
        <w:spacing w:after="0" w:line="240" w:lineRule="auto"/>
        <w:jc w:val="both"/>
        <w:rPr>
          <w:sz w:val="20"/>
          <w:szCs w:val="20"/>
        </w:rPr>
      </w:pPr>
      <w:proofErr w:type="gramStart"/>
      <w:r w:rsidRPr="00F03DF4">
        <w:rPr>
          <w:sz w:val="20"/>
          <w:szCs w:val="20"/>
        </w:rPr>
        <w:t xml:space="preserve">Mitchell, L. (2011) </w:t>
      </w:r>
      <w:r w:rsidRPr="009C152F">
        <w:rPr>
          <w:i/>
          <w:sz w:val="20"/>
          <w:szCs w:val="20"/>
        </w:rPr>
        <w:t>Domestic Violence in Australia – An Overview</w:t>
      </w:r>
      <w:r w:rsidR="009E0A45">
        <w:rPr>
          <w:sz w:val="20"/>
          <w:szCs w:val="20"/>
        </w:rPr>
        <w:t>,</w:t>
      </w:r>
      <w:r w:rsidRPr="00F03DF4">
        <w:rPr>
          <w:sz w:val="20"/>
          <w:szCs w:val="20"/>
        </w:rPr>
        <w:t xml:space="preserve"> Background Note</w:t>
      </w:r>
      <w:r w:rsidR="009E0A45">
        <w:rPr>
          <w:sz w:val="20"/>
          <w:szCs w:val="20"/>
        </w:rPr>
        <w:t>,</w:t>
      </w:r>
      <w:r w:rsidRPr="00F03DF4">
        <w:rPr>
          <w:sz w:val="20"/>
          <w:szCs w:val="20"/>
        </w:rPr>
        <w:t xml:space="preserve"> Department of Parliamentary Services, Canberra.</w:t>
      </w:r>
      <w:proofErr w:type="gramEnd"/>
    </w:p>
    <w:p w14:paraId="3FE3BB6E" w14:textId="77777777" w:rsidR="00B11844" w:rsidRDefault="00B11844" w:rsidP="00F03DF4">
      <w:pPr>
        <w:spacing w:after="0" w:line="240" w:lineRule="auto"/>
        <w:jc w:val="both"/>
        <w:rPr>
          <w:sz w:val="20"/>
          <w:szCs w:val="20"/>
        </w:rPr>
      </w:pPr>
    </w:p>
    <w:p w14:paraId="1E5FA8E2" w14:textId="77777777" w:rsidR="00B11844" w:rsidRPr="00E630FA" w:rsidRDefault="00B11844" w:rsidP="00B11844">
      <w:pPr>
        <w:spacing w:after="0" w:line="240" w:lineRule="auto"/>
        <w:rPr>
          <w:sz w:val="20"/>
          <w:szCs w:val="20"/>
          <w:lang w:val="en-US"/>
        </w:rPr>
      </w:pPr>
      <w:r w:rsidRPr="00E630FA">
        <w:rPr>
          <w:sz w:val="20"/>
          <w:szCs w:val="20"/>
          <w:lang w:val="en-US"/>
        </w:rPr>
        <w:t>National Economic and Social Rights Initiative</w:t>
      </w:r>
      <w:r>
        <w:rPr>
          <w:sz w:val="20"/>
          <w:szCs w:val="20"/>
          <w:lang w:val="en-US"/>
        </w:rPr>
        <w:t xml:space="preserve"> (2015)</w:t>
      </w:r>
      <w:r w:rsidRPr="00E630FA">
        <w:rPr>
          <w:sz w:val="20"/>
          <w:szCs w:val="20"/>
          <w:lang w:val="en-US"/>
        </w:rPr>
        <w:t xml:space="preserve"> </w:t>
      </w:r>
      <w:r w:rsidRPr="00E630FA">
        <w:rPr>
          <w:i/>
          <w:sz w:val="20"/>
          <w:szCs w:val="20"/>
          <w:lang w:val="en-US"/>
        </w:rPr>
        <w:t>What are the Basic Principles of the Human Rights Framework</w:t>
      </w:r>
      <w:proofErr w:type="gramStart"/>
      <w:r w:rsidRPr="00E630FA">
        <w:rPr>
          <w:i/>
          <w:sz w:val="20"/>
          <w:szCs w:val="20"/>
          <w:lang w:val="en-US"/>
        </w:rPr>
        <w:t>?.</w:t>
      </w:r>
      <w:proofErr w:type="gramEnd"/>
      <w:r w:rsidRPr="00E630FA">
        <w:rPr>
          <w:i/>
          <w:sz w:val="20"/>
          <w:szCs w:val="20"/>
          <w:lang w:val="en-US"/>
        </w:rPr>
        <w:t xml:space="preserve"> </w:t>
      </w:r>
      <w:r w:rsidRPr="00E630FA">
        <w:rPr>
          <w:sz w:val="20"/>
          <w:szCs w:val="20"/>
          <w:lang w:val="en-US"/>
        </w:rPr>
        <w:t>Accessed online July 2015 at: https://www.nesri.org/programs/what-are-the-basic-principles-of-the-human-rights-framework</w:t>
      </w:r>
    </w:p>
    <w:p w14:paraId="343C92EC" w14:textId="77777777" w:rsidR="009006F6" w:rsidRPr="00F03DF4" w:rsidRDefault="009006F6" w:rsidP="00F03DF4">
      <w:pPr>
        <w:spacing w:after="0" w:line="240" w:lineRule="auto"/>
        <w:rPr>
          <w:sz w:val="20"/>
          <w:szCs w:val="20"/>
        </w:rPr>
      </w:pPr>
    </w:p>
    <w:p w14:paraId="673B610F" w14:textId="17EED8C8" w:rsidR="00940357" w:rsidRDefault="00940357" w:rsidP="00F03DF4">
      <w:pPr>
        <w:spacing w:after="0" w:line="240" w:lineRule="auto"/>
        <w:rPr>
          <w:sz w:val="20"/>
          <w:szCs w:val="20"/>
        </w:rPr>
      </w:pPr>
      <w:r w:rsidRPr="00F03DF4">
        <w:rPr>
          <w:sz w:val="20"/>
          <w:szCs w:val="20"/>
        </w:rPr>
        <w:t xml:space="preserve">Office of the High Commissioner for Human Rights (2010) </w:t>
      </w:r>
      <w:r w:rsidRPr="009C152F">
        <w:rPr>
          <w:i/>
          <w:sz w:val="20"/>
          <w:szCs w:val="20"/>
        </w:rPr>
        <w:t>Monitoring the Convention on the Rights of Persons with Disabilities: Guidance for Human Rights Monitors</w:t>
      </w:r>
      <w:r w:rsidR="009E0A45">
        <w:rPr>
          <w:sz w:val="20"/>
          <w:szCs w:val="20"/>
        </w:rPr>
        <w:t>,</w:t>
      </w:r>
      <w:r w:rsidRPr="00F03DF4">
        <w:rPr>
          <w:sz w:val="20"/>
          <w:szCs w:val="20"/>
        </w:rPr>
        <w:t xml:space="preserve"> United Nations, Geneva and New York.</w:t>
      </w:r>
    </w:p>
    <w:p w14:paraId="1A324516" w14:textId="77777777" w:rsidR="00B11844" w:rsidRDefault="00B11844" w:rsidP="00F03DF4">
      <w:pPr>
        <w:spacing w:after="0" w:line="240" w:lineRule="auto"/>
        <w:rPr>
          <w:sz w:val="20"/>
          <w:szCs w:val="20"/>
        </w:rPr>
      </w:pPr>
    </w:p>
    <w:p w14:paraId="13E6D97D" w14:textId="4F42366B" w:rsidR="00B11844" w:rsidRPr="00E630FA" w:rsidRDefault="00B11844" w:rsidP="00B11844">
      <w:pPr>
        <w:spacing w:after="0" w:line="240" w:lineRule="auto"/>
        <w:rPr>
          <w:sz w:val="20"/>
          <w:szCs w:val="20"/>
        </w:rPr>
      </w:pPr>
      <w:r w:rsidRPr="00E630FA">
        <w:rPr>
          <w:sz w:val="20"/>
          <w:szCs w:val="20"/>
          <w:lang w:val="en-US"/>
        </w:rPr>
        <w:t xml:space="preserve">Office of the High Commissioner on Human Rights </w:t>
      </w:r>
      <w:r>
        <w:rPr>
          <w:sz w:val="20"/>
          <w:szCs w:val="20"/>
          <w:lang w:val="en-US"/>
        </w:rPr>
        <w:t xml:space="preserve">(2014) </w:t>
      </w:r>
      <w:r w:rsidRPr="00E630FA">
        <w:rPr>
          <w:sz w:val="20"/>
          <w:szCs w:val="20"/>
          <w:lang w:val="en-US"/>
        </w:rPr>
        <w:t>‘What are human rights?</w:t>
      </w:r>
      <w:proofErr w:type="gramStart"/>
      <w:r w:rsidRPr="00E630FA">
        <w:rPr>
          <w:sz w:val="20"/>
          <w:szCs w:val="20"/>
          <w:lang w:val="en-US"/>
        </w:rPr>
        <w:t>’.</w:t>
      </w:r>
      <w:proofErr w:type="gramEnd"/>
      <w:r w:rsidRPr="00E630FA">
        <w:rPr>
          <w:sz w:val="20"/>
          <w:szCs w:val="20"/>
          <w:lang w:val="en-US"/>
        </w:rPr>
        <w:t xml:space="preserve"> Accessed online December 2014 at: </w:t>
      </w:r>
      <w:r w:rsidRPr="00BC34F2">
        <w:rPr>
          <w:sz w:val="20"/>
          <w:szCs w:val="20"/>
          <w:lang w:val="en-US"/>
        </w:rPr>
        <w:t>http://www.ohchr.org/EN/Issues/Pages/WhatareHumanRights.aspx</w:t>
      </w:r>
    </w:p>
    <w:p w14:paraId="7600E771" w14:textId="77777777" w:rsidR="00940357" w:rsidRPr="00F03DF4" w:rsidRDefault="00940357" w:rsidP="00F03DF4">
      <w:pPr>
        <w:spacing w:after="0" w:line="240" w:lineRule="auto"/>
        <w:rPr>
          <w:sz w:val="20"/>
          <w:szCs w:val="20"/>
        </w:rPr>
      </w:pPr>
    </w:p>
    <w:p w14:paraId="039444FA" w14:textId="40FF2A0D" w:rsidR="004E3374" w:rsidRPr="00F03DF4" w:rsidRDefault="005E1D90" w:rsidP="00F03DF4">
      <w:pPr>
        <w:spacing w:after="0" w:line="240" w:lineRule="auto"/>
        <w:rPr>
          <w:sz w:val="20"/>
          <w:szCs w:val="20"/>
        </w:rPr>
      </w:pPr>
      <w:r w:rsidRPr="00F03DF4">
        <w:rPr>
          <w:rFonts w:cs="Calibri"/>
          <w:bCs/>
          <w:sz w:val="20"/>
          <w:szCs w:val="20"/>
          <w:lang w:eastAsia="en-AU"/>
        </w:rPr>
        <w:t xml:space="preserve">Ortoleva, S. &amp; Lewis, H. (2012) </w:t>
      </w:r>
      <w:r w:rsidRPr="009C152F">
        <w:rPr>
          <w:rFonts w:cs="Calibri"/>
          <w:bCs/>
          <w:i/>
          <w:sz w:val="20"/>
          <w:szCs w:val="20"/>
          <w:lang w:eastAsia="en-AU"/>
        </w:rPr>
        <w:t>Forgotten sisters: A report on violence against women with disabilities: An overview of its nature, scope, causes and consequences</w:t>
      </w:r>
      <w:r w:rsidR="009E0A45">
        <w:rPr>
          <w:rFonts w:cs="Calibri"/>
          <w:bCs/>
          <w:i/>
          <w:sz w:val="20"/>
          <w:szCs w:val="20"/>
          <w:lang w:eastAsia="en-AU"/>
        </w:rPr>
        <w:t>,</w:t>
      </w:r>
      <w:r w:rsidRPr="00F03DF4">
        <w:rPr>
          <w:rFonts w:cs="Calibri"/>
          <w:bCs/>
          <w:sz w:val="20"/>
          <w:szCs w:val="20"/>
          <w:lang w:eastAsia="en-AU"/>
        </w:rPr>
        <w:t xml:space="preserve"> </w:t>
      </w:r>
      <w:proofErr w:type="spellStart"/>
      <w:r w:rsidRPr="00F03DF4">
        <w:rPr>
          <w:rFonts w:cs="Calibri"/>
          <w:bCs/>
          <w:sz w:val="20"/>
          <w:szCs w:val="20"/>
          <w:lang w:eastAsia="en-AU"/>
        </w:rPr>
        <w:t>Northeastern</w:t>
      </w:r>
      <w:proofErr w:type="spellEnd"/>
      <w:r w:rsidRPr="00F03DF4">
        <w:rPr>
          <w:rFonts w:cs="Calibri"/>
          <w:bCs/>
          <w:sz w:val="20"/>
          <w:szCs w:val="20"/>
          <w:lang w:eastAsia="en-AU"/>
        </w:rPr>
        <w:t xml:space="preserve"> University School of Law Research Paper, 104-2012. Accessed online October 2014 at: </w:t>
      </w:r>
      <w:r w:rsidRPr="009E0A45">
        <w:rPr>
          <w:rFonts w:cs="Calibri"/>
          <w:bCs/>
          <w:sz w:val="20"/>
          <w:szCs w:val="20"/>
          <w:lang w:eastAsia="en-AU"/>
        </w:rPr>
        <w:t>http://papers.ssrn.com/sol3/papers.cfm?abstract_id=2133332</w:t>
      </w:r>
    </w:p>
    <w:p w14:paraId="0842074A" w14:textId="77777777" w:rsidR="005E1D90" w:rsidRPr="00F03DF4" w:rsidRDefault="005E1D90" w:rsidP="00F03DF4">
      <w:pPr>
        <w:spacing w:after="0" w:line="240" w:lineRule="auto"/>
        <w:rPr>
          <w:sz w:val="20"/>
          <w:szCs w:val="20"/>
        </w:rPr>
      </w:pPr>
    </w:p>
    <w:p w14:paraId="3B1F6240" w14:textId="04D75F3C" w:rsidR="003458C4" w:rsidRPr="00F03DF4" w:rsidRDefault="003458C4" w:rsidP="00F03DF4">
      <w:pPr>
        <w:spacing w:after="0" w:line="240" w:lineRule="auto"/>
        <w:rPr>
          <w:sz w:val="20"/>
          <w:szCs w:val="20"/>
        </w:rPr>
      </w:pPr>
      <w:r w:rsidRPr="00F03DF4">
        <w:rPr>
          <w:sz w:val="20"/>
          <w:szCs w:val="20"/>
        </w:rPr>
        <w:t xml:space="preserve">Our Watch (2014) </w:t>
      </w:r>
      <w:r w:rsidRPr="009C152F">
        <w:rPr>
          <w:i/>
          <w:sz w:val="20"/>
          <w:szCs w:val="20"/>
        </w:rPr>
        <w:t>Five Year Strategic Plan</w:t>
      </w:r>
      <w:r w:rsidR="009E0A45">
        <w:rPr>
          <w:sz w:val="20"/>
          <w:szCs w:val="20"/>
        </w:rPr>
        <w:t>,</w:t>
      </w:r>
      <w:r w:rsidRPr="00F03DF4">
        <w:rPr>
          <w:sz w:val="20"/>
          <w:szCs w:val="20"/>
        </w:rPr>
        <w:t xml:space="preserve"> Our Watch, Melbourne. Accessed online January 2015 at: </w:t>
      </w:r>
      <w:r w:rsidRPr="009E0A45">
        <w:rPr>
          <w:sz w:val="20"/>
          <w:szCs w:val="20"/>
        </w:rPr>
        <w:t>http://www.ourwatch.org.au/MediaLibraries/OurWatch/Images/ourwatch_5yrstrategic-plan.pdf</w:t>
      </w:r>
    </w:p>
    <w:p w14:paraId="3E08F7C2" w14:textId="77777777" w:rsidR="003458C4" w:rsidRPr="00F03DF4" w:rsidRDefault="003458C4" w:rsidP="00F03DF4">
      <w:pPr>
        <w:spacing w:after="0" w:line="240" w:lineRule="auto"/>
        <w:rPr>
          <w:sz w:val="20"/>
          <w:szCs w:val="20"/>
        </w:rPr>
      </w:pPr>
    </w:p>
    <w:p w14:paraId="1307292C" w14:textId="17FD13CF" w:rsidR="009402BD" w:rsidRPr="00F03DF4" w:rsidRDefault="009402BD" w:rsidP="00F03DF4">
      <w:pPr>
        <w:spacing w:after="0" w:line="240" w:lineRule="auto"/>
        <w:rPr>
          <w:sz w:val="20"/>
          <w:szCs w:val="20"/>
        </w:rPr>
      </w:pPr>
      <w:proofErr w:type="gramStart"/>
      <w:r w:rsidRPr="00F03DF4">
        <w:rPr>
          <w:sz w:val="20"/>
          <w:szCs w:val="20"/>
        </w:rPr>
        <w:t xml:space="preserve">People with Disability Australia (2013) </w:t>
      </w:r>
      <w:r w:rsidRPr="009C152F">
        <w:rPr>
          <w:i/>
          <w:sz w:val="20"/>
          <w:szCs w:val="20"/>
        </w:rPr>
        <w:t>Key figures about women and girl</w:t>
      </w:r>
      <w:r w:rsidR="009E0A45">
        <w:rPr>
          <w:i/>
          <w:sz w:val="20"/>
          <w:szCs w:val="20"/>
        </w:rPr>
        <w:t>s</w:t>
      </w:r>
      <w:r w:rsidRPr="009C152F">
        <w:rPr>
          <w:i/>
          <w:sz w:val="20"/>
          <w:szCs w:val="20"/>
        </w:rPr>
        <w:t xml:space="preserve"> with disability</w:t>
      </w:r>
      <w:r w:rsidRPr="00F03DF4">
        <w:rPr>
          <w:sz w:val="20"/>
          <w:szCs w:val="20"/>
        </w:rPr>
        <w:t>.</w:t>
      </w:r>
      <w:proofErr w:type="gramEnd"/>
      <w:r w:rsidRPr="00F03DF4">
        <w:rPr>
          <w:sz w:val="20"/>
          <w:szCs w:val="20"/>
        </w:rPr>
        <w:t xml:space="preserve"> Facts &amp; figures – S</w:t>
      </w:r>
      <w:r w:rsidR="009E0A45">
        <w:rPr>
          <w:sz w:val="20"/>
          <w:szCs w:val="20"/>
        </w:rPr>
        <w:t>top the Violence Project</w:t>
      </w:r>
      <w:r w:rsidRPr="00F03DF4">
        <w:rPr>
          <w:sz w:val="20"/>
          <w:szCs w:val="20"/>
        </w:rPr>
        <w:t xml:space="preserve">. Available at: </w:t>
      </w:r>
      <w:r w:rsidR="009C152F" w:rsidRPr="00B11844">
        <w:rPr>
          <w:sz w:val="20"/>
          <w:szCs w:val="20"/>
        </w:rPr>
        <w:t>http://www.stvp.org.au/stats.htm</w:t>
      </w:r>
    </w:p>
    <w:p w14:paraId="14C32F1D" w14:textId="77777777" w:rsidR="009402BD" w:rsidRPr="00F03DF4" w:rsidRDefault="009402BD" w:rsidP="00F03DF4">
      <w:pPr>
        <w:spacing w:after="0" w:line="240" w:lineRule="auto"/>
        <w:rPr>
          <w:sz w:val="20"/>
          <w:szCs w:val="20"/>
        </w:rPr>
      </w:pPr>
    </w:p>
    <w:p w14:paraId="3206A57C" w14:textId="436AD0E5" w:rsidR="009C152F" w:rsidRDefault="004E3374" w:rsidP="00F03DF4">
      <w:pPr>
        <w:pStyle w:val="FootnoteText"/>
        <w:rPr>
          <w:rFonts w:ascii="Arial" w:hAnsi="Arial" w:cs="Arial"/>
          <w:sz w:val="20"/>
          <w:szCs w:val="20"/>
        </w:rPr>
      </w:pPr>
      <w:r w:rsidRPr="00F03DF4">
        <w:rPr>
          <w:rFonts w:ascii="Arial" w:hAnsi="Arial" w:cs="Arial"/>
          <w:sz w:val="20"/>
          <w:szCs w:val="20"/>
        </w:rPr>
        <w:t>Phillips, J. (</w:t>
      </w:r>
      <w:r w:rsidR="00B11844">
        <w:rPr>
          <w:rFonts w:ascii="Arial" w:hAnsi="Arial" w:cs="Arial"/>
          <w:sz w:val="20"/>
          <w:szCs w:val="20"/>
        </w:rPr>
        <w:t xml:space="preserve">6 May </w:t>
      </w:r>
      <w:r w:rsidRPr="00F03DF4">
        <w:rPr>
          <w:rFonts w:ascii="Arial" w:hAnsi="Arial" w:cs="Arial"/>
          <w:sz w:val="20"/>
          <w:szCs w:val="20"/>
        </w:rPr>
        <w:t xml:space="preserve">2014) </w:t>
      </w:r>
      <w:r w:rsidRPr="009E0A45">
        <w:rPr>
          <w:rFonts w:ascii="Arial" w:hAnsi="Arial" w:cs="Arial"/>
          <w:sz w:val="20"/>
          <w:szCs w:val="20"/>
        </w:rPr>
        <w:t>Domestic violence: Rachelle Yeo's father urges men to address 'national human rights disaster</w:t>
      </w:r>
      <w:r w:rsidR="009E0A45">
        <w:rPr>
          <w:rFonts w:ascii="Arial" w:hAnsi="Arial" w:cs="Arial"/>
          <w:i/>
          <w:sz w:val="20"/>
          <w:szCs w:val="20"/>
        </w:rPr>
        <w:t>,</w:t>
      </w:r>
      <w:r w:rsidRPr="00F03DF4">
        <w:rPr>
          <w:rFonts w:ascii="Arial" w:hAnsi="Arial" w:cs="Arial"/>
          <w:sz w:val="20"/>
          <w:szCs w:val="20"/>
        </w:rPr>
        <w:t xml:space="preserve"> ABC News</w:t>
      </w:r>
      <w:r w:rsidR="009E0A45">
        <w:rPr>
          <w:rFonts w:ascii="Arial" w:hAnsi="Arial" w:cs="Arial"/>
          <w:sz w:val="20"/>
          <w:szCs w:val="20"/>
        </w:rPr>
        <w:t>. A</w:t>
      </w:r>
      <w:r w:rsidRPr="00F03DF4">
        <w:rPr>
          <w:rFonts w:ascii="Arial" w:hAnsi="Arial" w:cs="Arial"/>
          <w:sz w:val="20"/>
          <w:szCs w:val="20"/>
        </w:rPr>
        <w:t xml:space="preserve">ccessed online at: </w:t>
      </w:r>
      <w:r w:rsidRPr="009E0A45">
        <w:rPr>
          <w:rFonts w:ascii="Arial" w:hAnsi="Arial" w:cs="Arial"/>
          <w:sz w:val="20"/>
          <w:szCs w:val="20"/>
        </w:rPr>
        <w:t>http://www.abc.net.au/news/2014-05-06/rachelle-yeos-father-pleads-for-change/5427002</w:t>
      </w:r>
    </w:p>
    <w:p w14:paraId="442769D6" w14:textId="77777777" w:rsidR="004E3374" w:rsidRPr="00F03DF4" w:rsidRDefault="004E3374" w:rsidP="00F03DF4">
      <w:pPr>
        <w:spacing w:after="0" w:line="240" w:lineRule="auto"/>
        <w:rPr>
          <w:sz w:val="20"/>
          <w:szCs w:val="20"/>
        </w:rPr>
      </w:pPr>
    </w:p>
    <w:p w14:paraId="1D72CB11" w14:textId="47065E64" w:rsidR="00712987" w:rsidRPr="00F03DF4" w:rsidRDefault="007C5EC3" w:rsidP="00F03DF4">
      <w:pPr>
        <w:spacing w:after="0" w:line="240" w:lineRule="auto"/>
        <w:rPr>
          <w:sz w:val="20"/>
          <w:szCs w:val="20"/>
        </w:rPr>
      </w:pPr>
      <w:r w:rsidRPr="00F03DF4">
        <w:rPr>
          <w:sz w:val="20"/>
          <w:szCs w:val="20"/>
        </w:rPr>
        <w:t>Plummer</w:t>
      </w:r>
      <w:r w:rsidR="00B11844">
        <w:rPr>
          <w:sz w:val="20"/>
          <w:szCs w:val="20"/>
        </w:rPr>
        <w:t>, S.</w:t>
      </w:r>
      <w:r w:rsidRPr="00F03DF4">
        <w:rPr>
          <w:sz w:val="20"/>
          <w:szCs w:val="20"/>
        </w:rPr>
        <w:t xml:space="preserve"> &amp; Findley</w:t>
      </w:r>
      <w:r w:rsidR="00B11844">
        <w:rPr>
          <w:sz w:val="20"/>
          <w:szCs w:val="20"/>
        </w:rPr>
        <w:t>, P.</w:t>
      </w:r>
      <w:r w:rsidRPr="00F03DF4">
        <w:rPr>
          <w:sz w:val="20"/>
          <w:szCs w:val="20"/>
        </w:rPr>
        <w:t xml:space="preserve"> </w:t>
      </w:r>
      <w:r w:rsidR="009E0A45">
        <w:rPr>
          <w:sz w:val="20"/>
          <w:szCs w:val="20"/>
        </w:rPr>
        <w:t>(</w:t>
      </w:r>
      <w:r w:rsidRPr="00F03DF4">
        <w:rPr>
          <w:sz w:val="20"/>
          <w:szCs w:val="20"/>
        </w:rPr>
        <w:t>2012</w:t>
      </w:r>
      <w:r w:rsidR="009E0A45">
        <w:rPr>
          <w:sz w:val="20"/>
          <w:szCs w:val="20"/>
        </w:rPr>
        <w:t>)</w:t>
      </w:r>
      <w:r w:rsidRPr="00F03DF4">
        <w:rPr>
          <w:sz w:val="20"/>
          <w:szCs w:val="20"/>
        </w:rPr>
        <w:t xml:space="preserve"> cited in </w:t>
      </w:r>
      <w:proofErr w:type="spellStart"/>
      <w:r w:rsidR="00712987" w:rsidRPr="00F03DF4">
        <w:rPr>
          <w:sz w:val="20"/>
          <w:szCs w:val="20"/>
        </w:rPr>
        <w:t>Frawley</w:t>
      </w:r>
      <w:proofErr w:type="spellEnd"/>
      <w:r w:rsidR="00712987" w:rsidRPr="00F03DF4">
        <w:rPr>
          <w:sz w:val="20"/>
          <w:szCs w:val="20"/>
        </w:rPr>
        <w:t xml:space="preserve">, P., Dyson, S., Robinson, S. &amp; Dixon, J. (2015) </w:t>
      </w:r>
      <w:r w:rsidR="00712987" w:rsidRPr="009C152F">
        <w:rPr>
          <w:i/>
          <w:sz w:val="20"/>
          <w:szCs w:val="20"/>
        </w:rPr>
        <w:t>What does it take</w:t>
      </w:r>
      <w:proofErr w:type="gramStart"/>
      <w:r w:rsidR="00712987" w:rsidRPr="009C152F">
        <w:rPr>
          <w:i/>
          <w:sz w:val="20"/>
          <w:szCs w:val="20"/>
        </w:rPr>
        <w:t>?:</w:t>
      </w:r>
      <w:proofErr w:type="gramEnd"/>
      <w:r w:rsidR="00712987" w:rsidRPr="009C152F">
        <w:rPr>
          <w:i/>
          <w:sz w:val="20"/>
          <w:szCs w:val="20"/>
        </w:rPr>
        <w:t xml:space="preserve"> Developing informed and effective tertiary responses to violence and abuse of women and girls with disabilities in Australia</w:t>
      </w:r>
      <w:r w:rsidR="00712987" w:rsidRPr="00F03DF4">
        <w:rPr>
          <w:sz w:val="20"/>
          <w:szCs w:val="20"/>
        </w:rPr>
        <w:t>. A</w:t>
      </w:r>
      <w:r w:rsidR="009E0A45">
        <w:rPr>
          <w:sz w:val="20"/>
          <w:szCs w:val="20"/>
        </w:rPr>
        <w:t>ustralia’s National Research Organisation for Women’s Safety</w:t>
      </w:r>
      <w:r w:rsidR="00712987" w:rsidRPr="00F03DF4">
        <w:rPr>
          <w:sz w:val="20"/>
          <w:szCs w:val="20"/>
        </w:rPr>
        <w:t xml:space="preserve"> Landscapes State of knowledge, Issue 3, ANROWS, Sydney.</w:t>
      </w:r>
    </w:p>
    <w:p w14:paraId="7634C3D1" w14:textId="77777777" w:rsidR="007C5EC3" w:rsidRPr="00F03DF4" w:rsidRDefault="007C5EC3" w:rsidP="00F03DF4">
      <w:pPr>
        <w:spacing w:after="0" w:line="240" w:lineRule="auto"/>
        <w:rPr>
          <w:sz w:val="20"/>
          <w:szCs w:val="20"/>
        </w:rPr>
      </w:pPr>
    </w:p>
    <w:p w14:paraId="3713FCBA" w14:textId="3A53720B" w:rsidR="004E3374" w:rsidRPr="00F03DF4" w:rsidRDefault="004E3374" w:rsidP="00F03DF4">
      <w:pPr>
        <w:spacing w:after="0" w:line="240" w:lineRule="auto"/>
        <w:rPr>
          <w:sz w:val="20"/>
          <w:szCs w:val="20"/>
        </w:rPr>
      </w:pPr>
      <w:proofErr w:type="spellStart"/>
      <w:r w:rsidRPr="00F03DF4">
        <w:rPr>
          <w:rFonts w:cs="Arial"/>
          <w:sz w:val="20"/>
          <w:szCs w:val="20"/>
        </w:rPr>
        <w:t>SafePlace</w:t>
      </w:r>
      <w:proofErr w:type="spellEnd"/>
      <w:r w:rsidRPr="00F03DF4">
        <w:rPr>
          <w:rFonts w:cs="Arial"/>
          <w:sz w:val="20"/>
          <w:szCs w:val="20"/>
        </w:rPr>
        <w:t xml:space="preserve"> Institute (2000) </w:t>
      </w:r>
      <w:r w:rsidRPr="00F03DF4">
        <w:rPr>
          <w:rFonts w:cs="Arial"/>
          <w:i/>
          <w:sz w:val="20"/>
          <w:szCs w:val="20"/>
        </w:rPr>
        <w:t>Stop the Violence, Break the Silence Training Guide &amp; Resource Kit</w:t>
      </w:r>
      <w:r w:rsidR="009E0A45">
        <w:rPr>
          <w:rFonts w:cs="Arial"/>
          <w:i/>
          <w:sz w:val="20"/>
          <w:szCs w:val="20"/>
        </w:rPr>
        <w:t>,</w:t>
      </w:r>
      <w:r w:rsidRPr="00F03DF4">
        <w:rPr>
          <w:rFonts w:cs="Arial"/>
          <w:sz w:val="20"/>
          <w:szCs w:val="20"/>
        </w:rPr>
        <w:t xml:space="preserve"> Austin, </w:t>
      </w:r>
      <w:proofErr w:type="gramStart"/>
      <w:r w:rsidRPr="00F03DF4">
        <w:rPr>
          <w:rFonts w:cs="Arial"/>
          <w:sz w:val="20"/>
          <w:szCs w:val="20"/>
        </w:rPr>
        <w:t>Texas</w:t>
      </w:r>
      <w:proofErr w:type="gramEnd"/>
      <w:r w:rsidRPr="00F03DF4">
        <w:rPr>
          <w:rFonts w:cs="Arial"/>
          <w:sz w:val="20"/>
          <w:szCs w:val="20"/>
        </w:rPr>
        <w:t>.</w:t>
      </w:r>
    </w:p>
    <w:p w14:paraId="14D33813" w14:textId="77777777" w:rsidR="004E3374" w:rsidRPr="00F03DF4" w:rsidRDefault="004E3374" w:rsidP="00F03DF4">
      <w:pPr>
        <w:spacing w:after="0" w:line="240" w:lineRule="auto"/>
        <w:rPr>
          <w:sz w:val="20"/>
          <w:szCs w:val="20"/>
        </w:rPr>
      </w:pPr>
    </w:p>
    <w:p w14:paraId="0EF8A919" w14:textId="73DCA79F" w:rsidR="001A26D0" w:rsidRPr="00F03DF4" w:rsidRDefault="001A26D0" w:rsidP="00F03DF4">
      <w:pPr>
        <w:spacing w:after="0" w:line="240" w:lineRule="auto"/>
        <w:jc w:val="both"/>
        <w:rPr>
          <w:rFonts w:cs="Calibri"/>
          <w:sz w:val="20"/>
          <w:szCs w:val="20"/>
        </w:rPr>
      </w:pPr>
      <w:proofErr w:type="spellStart"/>
      <w:r w:rsidRPr="00F03DF4">
        <w:rPr>
          <w:rFonts w:cs="Calibri"/>
          <w:sz w:val="20"/>
          <w:szCs w:val="20"/>
        </w:rPr>
        <w:t>Stimpson</w:t>
      </w:r>
      <w:proofErr w:type="spellEnd"/>
      <w:r w:rsidRPr="00F03DF4">
        <w:rPr>
          <w:rFonts w:cs="Calibri"/>
          <w:sz w:val="20"/>
          <w:szCs w:val="20"/>
        </w:rPr>
        <w:t xml:space="preserve"> &amp; Best</w:t>
      </w:r>
      <w:r w:rsidR="00B11844">
        <w:rPr>
          <w:rFonts w:cs="Calibri"/>
          <w:sz w:val="20"/>
          <w:szCs w:val="20"/>
        </w:rPr>
        <w:t>,</w:t>
      </w:r>
      <w:r w:rsidRPr="00F03DF4">
        <w:rPr>
          <w:rFonts w:cs="Calibri"/>
          <w:sz w:val="20"/>
          <w:szCs w:val="20"/>
        </w:rPr>
        <w:t xml:space="preserve"> cited in Elman, A. (2005) </w:t>
      </w:r>
      <w:r w:rsidRPr="009C152F">
        <w:rPr>
          <w:rFonts w:cs="Calibri"/>
          <w:i/>
          <w:sz w:val="20"/>
          <w:szCs w:val="20"/>
        </w:rPr>
        <w:t xml:space="preserve">Confronting the </w:t>
      </w:r>
      <w:r w:rsidR="009E0A45">
        <w:rPr>
          <w:rFonts w:cs="Calibri"/>
          <w:i/>
          <w:sz w:val="20"/>
          <w:szCs w:val="20"/>
        </w:rPr>
        <w:t>s</w:t>
      </w:r>
      <w:r w:rsidRPr="009C152F">
        <w:rPr>
          <w:rFonts w:cs="Calibri"/>
          <w:i/>
          <w:sz w:val="20"/>
          <w:szCs w:val="20"/>
        </w:rPr>
        <w:t xml:space="preserve">exual </w:t>
      </w:r>
      <w:r w:rsidR="009E0A45">
        <w:rPr>
          <w:rFonts w:cs="Calibri"/>
          <w:i/>
          <w:sz w:val="20"/>
          <w:szCs w:val="20"/>
        </w:rPr>
        <w:t>a</w:t>
      </w:r>
      <w:r w:rsidRPr="009C152F">
        <w:rPr>
          <w:rFonts w:cs="Calibri"/>
          <w:i/>
          <w:sz w:val="20"/>
          <w:szCs w:val="20"/>
        </w:rPr>
        <w:t xml:space="preserve">buse of </w:t>
      </w:r>
      <w:r w:rsidR="009E0A45">
        <w:rPr>
          <w:rFonts w:cs="Calibri"/>
          <w:i/>
          <w:sz w:val="20"/>
          <w:szCs w:val="20"/>
        </w:rPr>
        <w:t>w</w:t>
      </w:r>
      <w:r w:rsidRPr="009C152F">
        <w:rPr>
          <w:rFonts w:cs="Calibri"/>
          <w:i/>
          <w:sz w:val="20"/>
          <w:szCs w:val="20"/>
        </w:rPr>
        <w:t xml:space="preserve">omen with </w:t>
      </w:r>
      <w:r w:rsidR="009E0A45">
        <w:rPr>
          <w:rFonts w:cs="Calibri"/>
          <w:i/>
          <w:sz w:val="20"/>
          <w:szCs w:val="20"/>
        </w:rPr>
        <w:t>d</w:t>
      </w:r>
      <w:r w:rsidRPr="009C152F">
        <w:rPr>
          <w:rFonts w:cs="Calibri"/>
          <w:i/>
          <w:sz w:val="20"/>
          <w:szCs w:val="20"/>
        </w:rPr>
        <w:t>isabilities</w:t>
      </w:r>
      <w:r w:rsidR="009E0A45">
        <w:rPr>
          <w:rFonts w:cs="Calibri"/>
          <w:i/>
          <w:sz w:val="20"/>
          <w:szCs w:val="20"/>
        </w:rPr>
        <w:t>,</w:t>
      </w:r>
      <w:r w:rsidRPr="00F03DF4">
        <w:rPr>
          <w:rFonts w:cs="Calibri"/>
          <w:sz w:val="20"/>
          <w:szCs w:val="20"/>
        </w:rPr>
        <w:t xml:space="preserve"> Harrisburg, PA: </w:t>
      </w:r>
      <w:proofErr w:type="spellStart"/>
      <w:r w:rsidRPr="00F03DF4">
        <w:rPr>
          <w:rFonts w:cs="Calibri"/>
          <w:sz w:val="20"/>
          <w:szCs w:val="20"/>
        </w:rPr>
        <w:t>VAWnet</w:t>
      </w:r>
      <w:proofErr w:type="spellEnd"/>
      <w:r w:rsidRPr="00F03DF4">
        <w:rPr>
          <w:rFonts w:cs="Calibri"/>
          <w:sz w:val="20"/>
          <w:szCs w:val="20"/>
        </w:rPr>
        <w:t xml:space="preserve">, a project of the National Resource </w:t>
      </w:r>
      <w:proofErr w:type="spellStart"/>
      <w:r w:rsidRPr="00F03DF4">
        <w:rPr>
          <w:rFonts w:cs="Calibri"/>
          <w:sz w:val="20"/>
          <w:szCs w:val="20"/>
        </w:rPr>
        <w:t>Center</w:t>
      </w:r>
      <w:proofErr w:type="spellEnd"/>
      <w:r w:rsidRPr="00F03DF4">
        <w:rPr>
          <w:rFonts w:cs="Calibri"/>
          <w:sz w:val="20"/>
          <w:szCs w:val="20"/>
        </w:rPr>
        <w:t xml:space="preserve"> on Domestic Violence/Pennsylvania Coalition Against Domestic Violence.</w:t>
      </w:r>
    </w:p>
    <w:p w14:paraId="270892E9" w14:textId="77777777" w:rsidR="001A26D0" w:rsidRPr="00F03DF4" w:rsidRDefault="001A26D0" w:rsidP="00F03DF4">
      <w:pPr>
        <w:spacing w:after="0" w:line="240" w:lineRule="auto"/>
        <w:rPr>
          <w:sz w:val="20"/>
          <w:szCs w:val="20"/>
        </w:rPr>
      </w:pPr>
    </w:p>
    <w:p w14:paraId="5355F0C7" w14:textId="77777777" w:rsidR="004E3374" w:rsidRPr="00F03DF4" w:rsidRDefault="004E3374" w:rsidP="00F03DF4">
      <w:pPr>
        <w:widowControl w:val="0"/>
        <w:autoSpaceDE w:val="0"/>
        <w:autoSpaceDN w:val="0"/>
        <w:adjustRightInd w:val="0"/>
        <w:spacing w:after="0" w:line="240" w:lineRule="auto"/>
        <w:rPr>
          <w:rFonts w:cs="Times"/>
          <w:sz w:val="20"/>
          <w:szCs w:val="20"/>
          <w:lang w:val="en-US"/>
        </w:rPr>
      </w:pPr>
      <w:r w:rsidRPr="00F03DF4">
        <w:rPr>
          <w:rFonts w:cs="Times"/>
          <w:sz w:val="20"/>
          <w:szCs w:val="20"/>
          <w:lang w:val="en-US"/>
        </w:rPr>
        <w:t xml:space="preserve">Swift, K. (2013) </w:t>
      </w:r>
      <w:r w:rsidRPr="00F03DF4">
        <w:rPr>
          <w:rFonts w:cs="Times"/>
          <w:i/>
          <w:sz w:val="20"/>
          <w:szCs w:val="20"/>
          <w:lang w:val="en-US"/>
        </w:rPr>
        <w:t>Women with disabilities and violence: Challenges and visions in the Asia Pacific Region</w:t>
      </w:r>
      <w:r w:rsidRPr="00F03DF4">
        <w:rPr>
          <w:rFonts w:cs="Times"/>
          <w:sz w:val="20"/>
          <w:szCs w:val="20"/>
          <w:lang w:val="en-US"/>
        </w:rPr>
        <w:t xml:space="preserve">. </w:t>
      </w:r>
      <w:proofErr w:type="gramStart"/>
      <w:r w:rsidRPr="00F03DF4">
        <w:rPr>
          <w:rFonts w:cs="Times"/>
          <w:sz w:val="20"/>
          <w:szCs w:val="20"/>
          <w:lang w:val="en-US"/>
        </w:rPr>
        <w:t>Presentation at the CSW57 Side Event, 8 March 2013, United Nations.</w:t>
      </w:r>
      <w:proofErr w:type="gramEnd"/>
    </w:p>
    <w:p w14:paraId="4AEA267F" w14:textId="77777777" w:rsidR="006E49B6" w:rsidRPr="00F03DF4" w:rsidRDefault="006E49B6" w:rsidP="00F03DF4">
      <w:pPr>
        <w:spacing w:after="0" w:line="240" w:lineRule="auto"/>
        <w:rPr>
          <w:sz w:val="20"/>
          <w:szCs w:val="20"/>
        </w:rPr>
      </w:pPr>
    </w:p>
    <w:p w14:paraId="13D3BAFE" w14:textId="6CC471DC" w:rsidR="006E49B6" w:rsidRPr="00F03DF4" w:rsidRDefault="006E49B6" w:rsidP="00F03DF4">
      <w:pPr>
        <w:spacing w:after="0" w:line="240" w:lineRule="auto"/>
        <w:rPr>
          <w:sz w:val="20"/>
          <w:szCs w:val="20"/>
        </w:rPr>
      </w:pPr>
      <w:r w:rsidRPr="00F03DF4">
        <w:rPr>
          <w:sz w:val="20"/>
          <w:szCs w:val="20"/>
        </w:rPr>
        <w:t>Turnbull, Hon. M. (</w:t>
      </w:r>
      <w:r w:rsidR="00B11844">
        <w:rPr>
          <w:sz w:val="20"/>
          <w:szCs w:val="20"/>
        </w:rPr>
        <w:t xml:space="preserve">24 September </w:t>
      </w:r>
      <w:r w:rsidRPr="00F03DF4">
        <w:rPr>
          <w:sz w:val="20"/>
          <w:szCs w:val="20"/>
        </w:rPr>
        <w:t xml:space="preserve">2015) Turnbull vows to make violence against women </w:t>
      </w:r>
      <w:r w:rsidR="00B11844">
        <w:rPr>
          <w:sz w:val="20"/>
          <w:szCs w:val="20"/>
        </w:rPr>
        <w:t>‘</w:t>
      </w:r>
      <w:r w:rsidRPr="00F03DF4">
        <w:rPr>
          <w:sz w:val="20"/>
          <w:szCs w:val="20"/>
        </w:rPr>
        <w:t>un-Australian</w:t>
      </w:r>
      <w:r w:rsidR="00B11844">
        <w:rPr>
          <w:sz w:val="20"/>
          <w:szCs w:val="20"/>
        </w:rPr>
        <w:t>’</w:t>
      </w:r>
      <w:r w:rsidRPr="00F03DF4">
        <w:rPr>
          <w:sz w:val="20"/>
          <w:szCs w:val="20"/>
        </w:rPr>
        <w:t xml:space="preserve">, </w:t>
      </w:r>
      <w:r w:rsidRPr="00F03DF4">
        <w:rPr>
          <w:i/>
          <w:sz w:val="20"/>
          <w:szCs w:val="20"/>
        </w:rPr>
        <w:t>ABC News</w:t>
      </w:r>
      <w:r w:rsidR="009E0A45">
        <w:rPr>
          <w:sz w:val="20"/>
          <w:szCs w:val="20"/>
        </w:rPr>
        <w:t>.</w:t>
      </w:r>
      <w:r w:rsidRPr="00F03DF4">
        <w:rPr>
          <w:sz w:val="20"/>
          <w:szCs w:val="20"/>
        </w:rPr>
        <w:t xml:space="preserve"> Accessed online 25 September 2015 at </w:t>
      </w:r>
      <w:r w:rsidRPr="009E0A45">
        <w:rPr>
          <w:sz w:val="20"/>
          <w:szCs w:val="20"/>
        </w:rPr>
        <w:t>http://www.abc.net.au/news/2015-09-24/turnbull-vows-to-make-violence-against-women-un/6803226</w:t>
      </w:r>
      <w:r w:rsidRPr="00F03DF4">
        <w:rPr>
          <w:sz w:val="20"/>
          <w:szCs w:val="20"/>
        </w:rPr>
        <w:t xml:space="preserve"> </w:t>
      </w:r>
    </w:p>
    <w:p w14:paraId="3CB9687B" w14:textId="77777777" w:rsidR="006E49B6" w:rsidRPr="00F03DF4" w:rsidRDefault="006E49B6" w:rsidP="00F03DF4">
      <w:pPr>
        <w:spacing w:after="0" w:line="240" w:lineRule="auto"/>
        <w:rPr>
          <w:sz w:val="20"/>
          <w:szCs w:val="20"/>
        </w:rPr>
      </w:pPr>
    </w:p>
    <w:p w14:paraId="3AC34D66" w14:textId="66437DF5" w:rsidR="004E3374" w:rsidRPr="00F03DF4" w:rsidRDefault="004E3374" w:rsidP="00F03DF4">
      <w:pPr>
        <w:pStyle w:val="FootnoteText"/>
        <w:rPr>
          <w:rFonts w:ascii="Arial" w:hAnsi="Arial" w:cs="Arial"/>
          <w:sz w:val="20"/>
          <w:szCs w:val="20"/>
        </w:rPr>
      </w:pPr>
      <w:r w:rsidRPr="00F03DF4">
        <w:rPr>
          <w:rFonts w:ascii="Arial" w:hAnsi="Arial" w:cs="Arial"/>
          <w:sz w:val="20"/>
          <w:szCs w:val="20"/>
        </w:rPr>
        <w:t xml:space="preserve">United Nations Committee on Economic, Social and Cultural Rights (2009) </w:t>
      </w:r>
      <w:r w:rsidRPr="00F03DF4">
        <w:rPr>
          <w:rFonts w:ascii="Arial" w:hAnsi="Arial" w:cs="Arial"/>
          <w:bCs/>
          <w:i/>
          <w:sz w:val="20"/>
          <w:szCs w:val="20"/>
        </w:rPr>
        <w:t xml:space="preserve">Concluding </w:t>
      </w:r>
      <w:r w:rsidR="009E0A45">
        <w:rPr>
          <w:rFonts w:ascii="Arial" w:hAnsi="Arial" w:cs="Arial"/>
          <w:bCs/>
          <w:i/>
          <w:sz w:val="20"/>
          <w:szCs w:val="20"/>
        </w:rPr>
        <w:t>o</w:t>
      </w:r>
      <w:r w:rsidRPr="00F03DF4">
        <w:rPr>
          <w:rFonts w:ascii="Arial" w:hAnsi="Arial" w:cs="Arial"/>
          <w:bCs/>
          <w:i/>
          <w:sz w:val="20"/>
          <w:szCs w:val="20"/>
        </w:rPr>
        <w:t>bservations of the Committee on Economic, Social and Cultural Rights: Australia</w:t>
      </w:r>
      <w:r w:rsidRPr="00F03DF4">
        <w:rPr>
          <w:rFonts w:ascii="Arial" w:hAnsi="Arial" w:cs="Arial"/>
          <w:bCs/>
          <w:sz w:val="20"/>
          <w:szCs w:val="20"/>
        </w:rPr>
        <w:t>; 12 June 2009; UN Doc.</w:t>
      </w:r>
      <w:r w:rsidRPr="00F03DF4">
        <w:rPr>
          <w:rFonts w:ascii="Arial" w:hAnsi="Arial" w:cs="Arial"/>
          <w:sz w:val="20"/>
          <w:szCs w:val="20"/>
        </w:rPr>
        <w:t xml:space="preserve"> E/C.12/AUS/CO/4</w:t>
      </w:r>
      <w:r w:rsidR="009E0A45">
        <w:rPr>
          <w:rFonts w:ascii="Arial" w:hAnsi="Arial" w:cs="Arial"/>
          <w:sz w:val="20"/>
          <w:szCs w:val="20"/>
        </w:rPr>
        <w:t>.</w:t>
      </w:r>
    </w:p>
    <w:p w14:paraId="717D0962" w14:textId="77777777" w:rsidR="004E3374" w:rsidRPr="00F03DF4" w:rsidRDefault="004E3374" w:rsidP="00F03DF4">
      <w:pPr>
        <w:spacing w:after="0" w:line="240" w:lineRule="auto"/>
        <w:rPr>
          <w:sz w:val="20"/>
          <w:szCs w:val="20"/>
        </w:rPr>
      </w:pPr>
    </w:p>
    <w:p w14:paraId="319259C2" w14:textId="77777777" w:rsidR="004E3374" w:rsidRPr="00F03DF4" w:rsidRDefault="004E3374" w:rsidP="00F03DF4">
      <w:pPr>
        <w:spacing w:after="0" w:line="240" w:lineRule="auto"/>
        <w:rPr>
          <w:sz w:val="20"/>
          <w:szCs w:val="20"/>
        </w:rPr>
      </w:pPr>
      <w:proofErr w:type="gramStart"/>
      <w:r w:rsidRPr="00F03DF4">
        <w:rPr>
          <w:rFonts w:cs="Arial"/>
          <w:sz w:val="20"/>
          <w:szCs w:val="20"/>
        </w:rPr>
        <w:t xml:space="preserve">United Nations General Assembly (2006) </w:t>
      </w:r>
      <w:r w:rsidRPr="00F03DF4">
        <w:rPr>
          <w:rFonts w:cs="Arial"/>
          <w:i/>
          <w:sz w:val="20"/>
          <w:szCs w:val="20"/>
        </w:rPr>
        <w:t>In-depth study on all forms of violence against women</w:t>
      </w:r>
      <w:r w:rsidRPr="00F03DF4">
        <w:rPr>
          <w:rFonts w:cs="Arial"/>
          <w:sz w:val="20"/>
          <w:szCs w:val="20"/>
        </w:rPr>
        <w:t>.</w:t>
      </w:r>
      <w:proofErr w:type="gramEnd"/>
      <w:r w:rsidRPr="00F03DF4">
        <w:rPr>
          <w:rFonts w:cs="Arial"/>
          <w:sz w:val="20"/>
          <w:szCs w:val="20"/>
        </w:rPr>
        <w:t xml:space="preserve"> </w:t>
      </w:r>
      <w:proofErr w:type="gramStart"/>
      <w:r w:rsidRPr="00F03DF4">
        <w:rPr>
          <w:rFonts w:cs="Arial"/>
          <w:sz w:val="20"/>
          <w:szCs w:val="20"/>
        </w:rPr>
        <w:t>Report of the Secretary-General.</w:t>
      </w:r>
      <w:proofErr w:type="gramEnd"/>
      <w:r w:rsidRPr="00F03DF4">
        <w:rPr>
          <w:rFonts w:cs="Arial"/>
          <w:sz w:val="20"/>
          <w:szCs w:val="20"/>
        </w:rPr>
        <w:t xml:space="preserve"> </w:t>
      </w:r>
      <w:proofErr w:type="gramStart"/>
      <w:r w:rsidRPr="00F03DF4">
        <w:rPr>
          <w:sz w:val="20"/>
          <w:szCs w:val="20"/>
        </w:rPr>
        <w:t>UN Doc. No.</w:t>
      </w:r>
      <w:proofErr w:type="gramEnd"/>
      <w:r w:rsidRPr="00F03DF4">
        <w:rPr>
          <w:sz w:val="20"/>
          <w:szCs w:val="20"/>
        </w:rPr>
        <w:t xml:space="preserve"> </w:t>
      </w:r>
      <w:r w:rsidRPr="00F03DF4">
        <w:rPr>
          <w:rFonts w:cs="Arial"/>
          <w:sz w:val="20"/>
          <w:szCs w:val="20"/>
        </w:rPr>
        <w:t>A/61/122/Add.1.New York.</w:t>
      </w:r>
    </w:p>
    <w:p w14:paraId="568A2CDC" w14:textId="77777777" w:rsidR="004E3374" w:rsidRPr="00F03DF4" w:rsidRDefault="004E3374" w:rsidP="00F03DF4">
      <w:pPr>
        <w:spacing w:after="0" w:line="240" w:lineRule="auto"/>
        <w:rPr>
          <w:sz w:val="20"/>
          <w:szCs w:val="20"/>
        </w:rPr>
      </w:pPr>
    </w:p>
    <w:p w14:paraId="11F2B653" w14:textId="4750EF9F" w:rsidR="004E3374" w:rsidRPr="00F03DF4" w:rsidRDefault="004E3374" w:rsidP="00F03DF4">
      <w:pPr>
        <w:pStyle w:val="NoSpacing"/>
        <w:rPr>
          <w:rFonts w:cs="Arial"/>
          <w:sz w:val="20"/>
          <w:szCs w:val="20"/>
        </w:rPr>
      </w:pPr>
      <w:r w:rsidRPr="00F03DF4">
        <w:rPr>
          <w:sz w:val="20"/>
          <w:szCs w:val="20"/>
        </w:rPr>
        <w:t>United Nations General Assembly</w:t>
      </w:r>
      <w:r w:rsidRPr="00F03DF4">
        <w:rPr>
          <w:rFonts w:cs="Arial"/>
          <w:sz w:val="20"/>
          <w:szCs w:val="20"/>
        </w:rPr>
        <w:t xml:space="preserve"> (2011) Resolution adopted by the Human Rights Council (2011) </w:t>
      </w:r>
      <w:r w:rsidRPr="00F03DF4">
        <w:rPr>
          <w:rFonts w:cs="Arial"/>
          <w:i/>
          <w:sz w:val="20"/>
          <w:szCs w:val="20"/>
        </w:rPr>
        <w:t xml:space="preserve">Accelerating efforts to eliminate all forms of violence against women: ensuring due diligence in protection. </w:t>
      </w:r>
      <w:proofErr w:type="gramStart"/>
      <w:r w:rsidRPr="00F03DF4">
        <w:rPr>
          <w:sz w:val="20"/>
          <w:szCs w:val="20"/>
        </w:rPr>
        <w:t>UN Doc. No.</w:t>
      </w:r>
      <w:proofErr w:type="gramEnd"/>
      <w:r w:rsidRPr="00F03DF4">
        <w:rPr>
          <w:rFonts w:cs="Arial"/>
          <w:sz w:val="20"/>
          <w:szCs w:val="20"/>
        </w:rPr>
        <w:t xml:space="preserve"> A/HRC/RES/17/11.</w:t>
      </w:r>
    </w:p>
    <w:p w14:paraId="79C0A720" w14:textId="77777777" w:rsidR="00B11844" w:rsidRDefault="00B11844" w:rsidP="00B11844">
      <w:pPr>
        <w:spacing w:after="0" w:line="240" w:lineRule="auto"/>
        <w:rPr>
          <w:sz w:val="20"/>
          <w:szCs w:val="20"/>
        </w:rPr>
      </w:pPr>
    </w:p>
    <w:p w14:paraId="5C73D1CD" w14:textId="77777777" w:rsidR="00B11844" w:rsidRPr="00F03DF4" w:rsidRDefault="00B11844" w:rsidP="00B11844">
      <w:pPr>
        <w:spacing w:after="0" w:line="240" w:lineRule="auto"/>
        <w:rPr>
          <w:sz w:val="20"/>
          <w:szCs w:val="20"/>
        </w:rPr>
      </w:pPr>
      <w:r w:rsidRPr="00F03DF4">
        <w:rPr>
          <w:sz w:val="20"/>
          <w:szCs w:val="20"/>
        </w:rPr>
        <w:t xml:space="preserve">United Nations General Assembly (2012) </w:t>
      </w:r>
      <w:r w:rsidRPr="00F03DF4">
        <w:rPr>
          <w:i/>
          <w:sz w:val="20"/>
          <w:szCs w:val="20"/>
        </w:rPr>
        <w:t>Accelerating Progress towards the Millennium Development Goals: Options for Sustained and Inclusive Growth and Issues for Advancing the United Nations Development Agenda beyond 2015</w:t>
      </w:r>
      <w:r w:rsidRPr="00F03DF4">
        <w:rPr>
          <w:sz w:val="20"/>
          <w:szCs w:val="20"/>
        </w:rPr>
        <w:t xml:space="preserve">. </w:t>
      </w:r>
      <w:proofErr w:type="gramStart"/>
      <w:r w:rsidRPr="00F03DF4">
        <w:rPr>
          <w:sz w:val="20"/>
          <w:szCs w:val="20"/>
        </w:rPr>
        <w:t>Annual Report of the Secretary-General.</w:t>
      </w:r>
      <w:proofErr w:type="gramEnd"/>
      <w:r w:rsidRPr="00F03DF4">
        <w:rPr>
          <w:sz w:val="20"/>
          <w:szCs w:val="20"/>
        </w:rPr>
        <w:t xml:space="preserve"> </w:t>
      </w:r>
      <w:proofErr w:type="gramStart"/>
      <w:r w:rsidRPr="00F03DF4">
        <w:rPr>
          <w:sz w:val="20"/>
          <w:szCs w:val="20"/>
        </w:rPr>
        <w:t>UN Doc. No.</w:t>
      </w:r>
      <w:proofErr w:type="gramEnd"/>
      <w:r w:rsidRPr="00F03DF4">
        <w:rPr>
          <w:sz w:val="20"/>
          <w:szCs w:val="20"/>
        </w:rPr>
        <w:t xml:space="preserve"> A/67/257. </w:t>
      </w:r>
    </w:p>
    <w:p w14:paraId="3338200B" w14:textId="77777777" w:rsidR="004E3374" w:rsidRPr="00F03DF4" w:rsidRDefault="004E3374" w:rsidP="00F03DF4">
      <w:pPr>
        <w:spacing w:after="0" w:line="240" w:lineRule="auto"/>
        <w:rPr>
          <w:sz w:val="20"/>
          <w:szCs w:val="20"/>
        </w:rPr>
      </w:pPr>
    </w:p>
    <w:p w14:paraId="7B1C6D2C" w14:textId="77777777" w:rsidR="00B11844" w:rsidRDefault="00D543BC" w:rsidP="00F03DF4">
      <w:pPr>
        <w:spacing w:after="0" w:line="240" w:lineRule="auto"/>
        <w:rPr>
          <w:sz w:val="20"/>
          <w:szCs w:val="20"/>
        </w:rPr>
      </w:pPr>
      <w:r w:rsidRPr="00F03DF4">
        <w:rPr>
          <w:sz w:val="20"/>
          <w:szCs w:val="20"/>
        </w:rPr>
        <w:t xml:space="preserve">United Nations General Assembly (2015) </w:t>
      </w:r>
      <w:r w:rsidRPr="009C152F">
        <w:rPr>
          <w:i/>
          <w:sz w:val="20"/>
          <w:szCs w:val="20"/>
        </w:rPr>
        <w:t>Draft outcome document of the United Nations summit for the adoption of the post-2015 development agenda</w:t>
      </w:r>
      <w:r w:rsidRPr="00F03DF4">
        <w:rPr>
          <w:sz w:val="20"/>
          <w:szCs w:val="20"/>
        </w:rPr>
        <w:t>; 12 August 2015, UN Doc. No. A/69/L.85</w:t>
      </w:r>
      <w:r w:rsidR="00B11844">
        <w:rPr>
          <w:sz w:val="20"/>
          <w:szCs w:val="20"/>
        </w:rPr>
        <w:t>.</w:t>
      </w:r>
    </w:p>
    <w:p w14:paraId="503F8AC5" w14:textId="77777777" w:rsidR="00B11844" w:rsidRDefault="00B11844" w:rsidP="00F03DF4">
      <w:pPr>
        <w:spacing w:after="0" w:line="240" w:lineRule="auto"/>
        <w:rPr>
          <w:sz w:val="20"/>
          <w:szCs w:val="20"/>
        </w:rPr>
      </w:pPr>
    </w:p>
    <w:p w14:paraId="7FBC6EA0" w14:textId="53224DA1" w:rsidR="00D543BC" w:rsidRPr="00B11844" w:rsidRDefault="00B11844" w:rsidP="00F03DF4">
      <w:pPr>
        <w:spacing w:after="0" w:line="240" w:lineRule="auto"/>
        <w:rPr>
          <w:sz w:val="20"/>
          <w:szCs w:val="20"/>
          <w:lang w:val="en-US"/>
        </w:rPr>
      </w:pPr>
      <w:proofErr w:type="gramStart"/>
      <w:r w:rsidRPr="00E630FA">
        <w:rPr>
          <w:sz w:val="20"/>
          <w:szCs w:val="20"/>
          <w:lang w:val="en-US"/>
        </w:rPr>
        <w:t>United Nations Population Fund (</w:t>
      </w:r>
      <w:r>
        <w:rPr>
          <w:sz w:val="20"/>
          <w:szCs w:val="20"/>
          <w:lang w:val="en-US"/>
        </w:rPr>
        <w:t>2005) Human Rights Principles</w:t>
      </w:r>
      <w:r w:rsidRPr="00E630FA">
        <w:rPr>
          <w:sz w:val="20"/>
          <w:szCs w:val="20"/>
          <w:lang w:val="en-US"/>
        </w:rPr>
        <w:t>.</w:t>
      </w:r>
      <w:proofErr w:type="gramEnd"/>
      <w:r w:rsidRPr="00E630FA">
        <w:rPr>
          <w:sz w:val="20"/>
          <w:szCs w:val="20"/>
          <w:lang w:val="en-US"/>
        </w:rPr>
        <w:t xml:space="preserve"> Accessed online December 2014 at: </w:t>
      </w:r>
      <w:r w:rsidRPr="00B11844">
        <w:rPr>
          <w:sz w:val="20"/>
          <w:szCs w:val="20"/>
          <w:lang w:val="en-US"/>
        </w:rPr>
        <w:t>http://www.unfpa.org/resources/human-rights-principles</w:t>
      </w:r>
    </w:p>
    <w:p w14:paraId="7AECDF3E" w14:textId="77777777" w:rsidR="00D543BC" w:rsidRPr="00F03DF4" w:rsidRDefault="00D543BC" w:rsidP="00F03DF4">
      <w:pPr>
        <w:spacing w:after="0" w:line="240" w:lineRule="auto"/>
        <w:rPr>
          <w:sz w:val="20"/>
          <w:szCs w:val="20"/>
        </w:rPr>
      </w:pPr>
    </w:p>
    <w:p w14:paraId="032810D0" w14:textId="77777777" w:rsidR="00B11844" w:rsidRPr="00F03DF4" w:rsidRDefault="00B11844" w:rsidP="00B11844">
      <w:pPr>
        <w:spacing w:after="0" w:line="240" w:lineRule="auto"/>
        <w:rPr>
          <w:rFonts w:cs="Arial"/>
          <w:sz w:val="20"/>
          <w:szCs w:val="20"/>
          <w:lang w:val="en-US"/>
        </w:rPr>
      </w:pPr>
      <w:proofErr w:type="gramStart"/>
      <w:r w:rsidRPr="00F03DF4">
        <w:rPr>
          <w:rFonts w:cs="Arial"/>
          <w:sz w:val="20"/>
          <w:szCs w:val="20"/>
        </w:rPr>
        <w:lastRenderedPageBreak/>
        <w:t>U</w:t>
      </w:r>
      <w:r>
        <w:rPr>
          <w:rFonts w:cs="Arial"/>
          <w:sz w:val="20"/>
          <w:szCs w:val="20"/>
        </w:rPr>
        <w:t>nited Nations</w:t>
      </w:r>
      <w:r w:rsidRPr="00F03DF4">
        <w:rPr>
          <w:rFonts w:cs="Arial"/>
          <w:sz w:val="20"/>
          <w:szCs w:val="20"/>
        </w:rPr>
        <w:t xml:space="preserve"> Women</w:t>
      </w:r>
      <w:r>
        <w:rPr>
          <w:rFonts w:cs="Arial"/>
          <w:sz w:val="20"/>
          <w:szCs w:val="20"/>
        </w:rPr>
        <w:t xml:space="preserve"> (2014)</w:t>
      </w:r>
      <w:r w:rsidRPr="00F03DF4">
        <w:rPr>
          <w:rFonts w:cs="Arial"/>
          <w:sz w:val="20"/>
          <w:szCs w:val="20"/>
        </w:rPr>
        <w:t xml:space="preserve"> </w:t>
      </w:r>
      <w:r w:rsidRPr="00F03DF4">
        <w:rPr>
          <w:rFonts w:cs="Arial"/>
          <w:i/>
          <w:sz w:val="20"/>
          <w:szCs w:val="20"/>
        </w:rPr>
        <w:t>Speech by UN Secretary-General Ban Ki-moon for UN commemoration of International Women's Day 2014</w:t>
      </w:r>
      <w:r w:rsidRPr="00F03DF4">
        <w:rPr>
          <w:rFonts w:cs="Arial"/>
          <w:sz w:val="20"/>
          <w:szCs w:val="20"/>
        </w:rPr>
        <w:t>.</w:t>
      </w:r>
      <w:proofErr w:type="gramEnd"/>
      <w:r w:rsidRPr="00F03DF4">
        <w:rPr>
          <w:rFonts w:cs="Arial"/>
          <w:sz w:val="20"/>
          <w:szCs w:val="20"/>
        </w:rPr>
        <w:t xml:space="preserve"> Accessed online April 2014 at: </w:t>
      </w:r>
      <w:r w:rsidRPr="009E0A45">
        <w:rPr>
          <w:rFonts w:cs="Arial"/>
          <w:sz w:val="20"/>
          <w:szCs w:val="20"/>
        </w:rPr>
        <w:t>http://www.unwomen.org/ru/news/stories/2014/3/secretary-general-iwd-speech</w:t>
      </w:r>
    </w:p>
    <w:p w14:paraId="33199D5B" w14:textId="77777777" w:rsidR="00B11844" w:rsidRPr="00F03DF4" w:rsidRDefault="00B11844" w:rsidP="00B11844">
      <w:pPr>
        <w:spacing w:after="0" w:line="240" w:lineRule="auto"/>
        <w:rPr>
          <w:sz w:val="20"/>
          <w:szCs w:val="20"/>
        </w:rPr>
      </w:pPr>
    </w:p>
    <w:p w14:paraId="78B682D3" w14:textId="77777777" w:rsidR="00B11844" w:rsidRPr="00F03DF4" w:rsidRDefault="00B11844" w:rsidP="00B11844">
      <w:pPr>
        <w:spacing w:after="0" w:line="240" w:lineRule="auto"/>
        <w:rPr>
          <w:sz w:val="20"/>
          <w:szCs w:val="20"/>
        </w:rPr>
      </w:pPr>
      <w:r w:rsidRPr="00F03DF4">
        <w:rPr>
          <w:sz w:val="20"/>
          <w:szCs w:val="20"/>
        </w:rPr>
        <w:t>U</w:t>
      </w:r>
      <w:r>
        <w:rPr>
          <w:sz w:val="20"/>
          <w:szCs w:val="20"/>
        </w:rPr>
        <w:t>nited Nations</w:t>
      </w:r>
      <w:r w:rsidRPr="00F03DF4">
        <w:rPr>
          <w:sz w:val="20"/>
          <w:szCs w:val="20"/>
        </w:rPr>
        <w:t xml:space="preserve"> Women in cooperation with ESCAP, UNDP, UNFPA, UNICEF and WHO (2012) </w:t>
      </w:r>
      <w:r w:rsidRPr="00F03DF4">
        <w:rPr>
          <w:i/>
          <w:sz w:val="20"/>
          <w:szCs w:val="20"/>
        </w:rPr>
        <w:t>Report of the Expert Group Meeting on Prevention of Violence against Women and Girls</w:t>
      </w:r>
      <w:r>
        <w:rPr>
          <w:sz w:val="20"/>
          <w:szCs w:val="20"/>
        </w:rPr>
        <w:t>,</w:t>
      </w:r>
      <w:r w:rsidRPr="00F03DF4">
        <w:rPr>
          <w:sz w:val="20"/>
          <w:szCs w:val="20"/>
        </w:rPr>
        <w:t xml:space="preserve"> Bangkok, Thailand 17-20 September 2012, UN Doc. No. EGM/PP/2012/Report. </w:t>
      </w:r>
    </w:p>
    <w:p w14:paraId="48443F71" w14:textId="77777777" w:rsidR="004E3374" w:rsidRPr="00F03DF4" w:rsidRDefault="004E3374" w:rsidP="00F03DF4">
      <w:pPr>
        <w:spacing w:after="0" w:line="240" w:lineRule="auto"/>
        <w:rPr>
          <w:sz w:val="20"/>
          <w:szCs w:val="20"/>
        </w:rPr>
      </w:pPr>
    </w:p>
    <w:p w14:paraId="7D42BFF8" w14:textId="77777777" w:rsidR="004E3374" w:rsidRPr="00F03DF4" w:rsidRDefault="004E3374" w:rsidP="00F03DF4">
      <w:pPr>
        <w:spacing w:after="0" w:line="240" w:lineRule="auto"/>
        <w:rPr>
          <w:rFonts w:cs="Arial"/>
          <w:sz w:val="20"/>
          <w:szCs w:val="20"/>
        </w:rPr>
      </w:pPr>
      <w:r w:rsidRPr="00F03DF4">
        <w:rPr>
          <w:rFonts w:cs="Arial"/>
          <w:sz w:val="20"/>
          <w:szCs w:val="20"/>
        </w:rPr>
        <w:t xml:space="preserve">VicHealth (2007) </w:t>
      </w:r>
      <w:proofErr w:type="gramStart"/>
      <w:r w:rsidRPr="00F03DF4">
        <w:rPr>
          <w:rFonts w:cs="Arial"/>
          <w:i/>
          <w:sz w:val="20"/>
          <w:szCs w:val="20"/>
        </w:rPr>
        <w:t>Preventing</w:t>
      </w:r>
      <w:proofErr w:type="gramEnd"/>
      <w:r w:rsidRPr="00F03DF4">
        <w:rPr>
          <w:rFonts w:cs="Arial"/>
          <w:i/>
          <w:sz w:val="20"/>
          <w:szCs w:val="20"/>
        </w:rPr>
        <w:t xml:space="preserve"> violence before it occurs: A framework and background paper to guide the primary prevention of violence against women in Victoria</w:t>
      </w:r>
      <w:r w:rsidRPr="00F03DF4">
        <w:rPr>
          <w:rFonts w:cs="Arial"/>
          <w:sz w:val="20"/>
          <w:szCs w:val="20"/>
        </w:rPr>
        <w:t xml:space="preserve">, Victorian Health Promotion Foundation, Carlton. </w:t>
      </w:r>
    </w:p>
    <w:p w14:paraId="04CB78D8" w14:textId="77777777" w:rsidR="004E3374" w:rsidRDefault="004E3374" w:rsidP="00F03DF4">
      <w:pPr>
        <w:spacing w:after="0" w:line="240" w:lineRule="auto"/>
        <w:rPr>
          <w:sz w:val="20"/>
          <w:szCs w:val="20"/>
        </w:rPr>
      </w:pPr>
    </w:p>
    <w:p w14:paraId="465E247A" w14:textId="06864225" w:rsidR="00424564" w:rsidRDefault="00424564" w:rsidP="00F03DF4">
      <w:pPr>
        <w:spacing w:after="0" w:line="240" w:lineRule="auto"/>
        <w:rPr>
          <w:sz w:val="20"/>
          <w:szCs w:val="20"/>
        </w:rPr>
      </w:pPr>
      <w:r w:rsidRPr="00424564">
        <w:rPr>
          <w:sz w:val="20"/>
          <w:szCs w:val="20"/>
        </w:rPr>
        <w:t xml:space="preserve">VicHealth (2011) </w:t>
      </w:r>
      <w:proofErr w:type="gramStart"/>
      <w:r w:rsidRPr="00424564">
        <w:rPr>
          <w:i/>
          <w:sz w:val="20"/>
          <w:szCs w:val="20"/>
        </w:rPr>
        <w:t>Preventing</w:t>
      </w:r>
      <w:proofErr w:type="gramEnd"/>
      <w:r w:rsidRPr="00424564">
        <w:rPr>
          <w:i/>
          <w:sz w:val="20"/>
          <w:szCs w:val="20"/>
        </w:rPr>
        <w:t xml:space="preserve"> violence against women in Australia: Research summary</w:t>
      </w:r>
      <w:r w:rsidR="00B11844">
        <w:rPr>
          <w:sz w:val="20"/>
          <w:szCs w:val="20"/>
        </w:rPr>
        <w:t>,</w:t>
      </w:r>
      <w:r w:rsidRPr="00424564">
        <w:rPr>
          <w:sz w:val="20"/>
          <w:szCs w:val="20"/>
        </w:rPr>
        <w:t xml:space="preserve"> Victorian Health Promotion Foundation. A</w:t>
      </w:r>
      <w:r>
        <w:rPr>
          <w:sz w:val="20"/>
          <w:szCs w:val="20"/>
        </w:rPr>
        <w:t>ccessed October 2013</w:t>
      </w:r>
      <w:r w:rsidRPr="00424564">
        <w:rPr>
          <w:sz w:val="20"/>
          <w:szCs w:val="20"/>
        </w:rPr>
        <w:t xml:space="preserve"> at: http://www. </w:t>
      </w:r>
      <w:proofErr w:type="gramStart"/>
      <w:r w:rsidRPr="00424564">
        <w:rPr>
          <w:sz w:val="20"/>
          <w:szCs w:val="20"/>
        </w:rPr>
        <w:t>vichealth.vic.gov.au</w:t>
      </w:r>
      <w:proofErr w:type="gramEnd"/>
      <w:r w:rsidRPr="00424564">
        <w:rPr>
          <w:sz w:val="20"/>
          <w:szCs w:val="20"/>
        </w:rPr>
        <w:t>.</w:t>
      </w:r>
    </w:p>
    <w:p w14:paraId="24AA46A5" w14:textId="77777777" w:rsidR="00424564" w:rsidRPr="00F03DF4" w:rsidRDefault="00424564" w:rsidP="00F03DF4">
      <w:pPr>
        <w:spacing w:after="0" w:line="240" w:lineRule="auto"/>
        <w:rPr>
          <w:sz w:val="20"/>
          <w:szCs w:val="20"/>
        </w:rPr>
      </w:pPr>
    </w:p>
    <w:p w14:paraId="7157B0E1" w14:textId="4A2EB248" w:rsidR="00B11844" w:rsidRDefault="00B11844" w:rsidP="00B11844">
      <w:pPr>
        <w:spacing w:after="0" w:line="240" w:lineRule="auto"/>
        <w:rPr>
          <w:rFonts w:cs="Arial"/>
          <w:sz w:val="20"/>
          <w:szCs w:val="20"/>
          <w:lang w:val="en-US"/>
        </w:rPr>
      </w:pPr>
      <w:r w:rsidRPr="00F03DF4">
        <w:rPr>
          <w:rFonts w:cs="Arial"/>
          <w:sz w:val="20"/>
          <w:szCs w:val="20"/>
          <w:lang w:val="en-US"/>
        </w:rPr>
        <w:t xml:space="preserve">Victorian Equal Opportunity and Human Rights Commission (2014) </w:t>
      </w:r>
      <w:r w:rsidRPr="00F03DF4">
        <w:rPr>
          <w:rFonts w:cs="Arial"/>
          <w:i/>
          <w:sz w:val="20"/>
          <w:szCs w:val="20"/>
          <w:lang w:val="en-US"/>
        </w:rPr>
        <w:t>Beyond doubt: The experiences of people with disabilities reporting crime – Research findings</w:t>
      </w:r>
      <w:r>
        <w:rPr>
          <w:rFonts w:cs="Arial"/>
          <w:sz w:val="20"/>
          <w:szCs w:val="20"/>
          <w:lang w:val="en-US"/>
        </w:rPr>
        <w:t xml:space="preserve">, </w:t>
      </w:r>
      <w:r w:rsidRPr="00F03DF4">
        <w:rPr>
          <w:rFonts w:cs="Arial"/>
          <w:sz w:val="20"/>
          <w:szCs w:val="20"/>
          <w:lang w:val="en-US"/>
        </w:rPr>
        <w:t>Melbourne, Victoria</w:t>
      </w:r>
      <w:r>
        <w:rPr>
          <w:rFonts w:cs="Arial"/>
          <w:sz w:val="20"/>
          <w:szCs w:val="20"/>
          <w:lang w:val="en-US"/>
        </w:rPr>
        <w:t>.</w:t>
      </w:r>
    </w:p>
    <w:p w14:paraId="4C29A40B" w14:textId="77777777" w:rsidR="00B11844" w:rsidRPr="00F03DF4" w:rsidRDefault="00B11844" w:rsidP="00B11844">
      <w:pPr>
        <w:spacing w:after="0" w:line="240" w:lineRule="auto"/>
        <w:rPr>
          <w:sz w:val="20"/>
          <w:szCs w:val="20"/>
        </w:rPr>
      </w:pPr>
    </w:p>
    <w:p w14:paraId="472E6FCA" w14:textId="4EDF15D2" w:rsidR="00B87E01" w:rsidRPr="00F03DF4" w:rsidRDefault="00B87E01" w:rsidP="00F03DF4">
      <w:pPr>
        <w:spacing w:after="0" w:line="240" w:lineRule="auto"/>
        <w:jc w:val="both"/>
        <w:rPr>
          <w:rFonts w:cs="Calibri"/>
          <w:bCs/>
          <w:sz w:val="20"/>
          <w:szCs w:val="20"/>
          <w:lang w:eastAsia="en-AU"/>
        </w:rPr>
      </w:pPr>
      <w:r w:rsidRPr="00F03DF4">
        <w:rPr>
          <w:rFonts w:cs="Calibri"/>
          <w:bCs/>
          <w:sz w:val="20"/>
          <w:szCs w:val="20"/>
          <w:lang w:eastAsia="en-AU"/>
        </w:rPr>
        <w:t>Victorian Mental Illness Awareness Council</w:t>
      </w:r>
      <w:r w:rsidR="00B11844">
        <w:rPr>
          <w:rFonts w:cs="Calibri"/>
          <w:bCs/>
          <w:sz w:val="20"/>
          <w:szCs w:val="20"/>
          <w:lang w:eastAsia="en-AU"/>
        </w:rPr>
        <w:t xml:space="preserve"> (2014)</w:t>
      </w:r>
      <w:r w:rsidRPr="00F03DF4">
        <w:rPr>
          <w:rFonts w:cs="Calibri"/>
          <w:bCs/>
          <w:sz w:val="20"/>
          <w:szCs w:val="20"/>
          <w:lang w:eastAsia="en-AU"/>
        </w:rPr>
        <w:t xml:space="preserve">, cited in Victorian Equal Opportunity and Human Rights Commission (2014) </w:t>
      </w:r>
      <w:r w:rsidRPr="009C152F">
        <w:rPr>
          <w:rFonts w:cs="Calibri"/>
          <w:bCs/>
          <w:i/>
          <w:sz w:val="20"/>
          <w:szCs w:val="20"/>
          <w:lang w:eastAsia="en-AU"/>
        </w:rPr>
        <w:t>Beyond doubt: The experiences of people with disabilities reporting crime – Research findings</w:t>
      </w:r>
      <w:r w:rsidR="00B11844">
        <w:rPr>
          <w:rFonts w:cs="Calibri"/>
          <w:bCs/>
          <w:sz w:val="20"/>
          <w:szCs w:val="20"/>
          <w:lang w:eastAsia="en-AU"/>
        </w:rPr>
        <w:t>,</w:t>
      </w:r>
      <w:r w:rsidRPr="00F03DF4">
        <w:rPr>
          <w:rFonts w:cs="Calibri"/>
          <w:bCs/>
          <w:sz w:val="20"/>
          <w:szCs w:val="20"/>
          <w:lang w:eastAsia="en-AU"/>
        </w:rPr>
        <w:t xml:space="preserve"> Melbourne, Victoria.</w:t>
      </w:r>
    </w:p>
    <w:p w14:paraId="347D2390" w14:textId="77777777" w:rsidR="00B87E01" w:rsidRPr="00F03DF4" w:rsidRDefault="00B87E01" w:rsidP="00F03DF4">
      <w:pPr>
        <w:spacing w:after="0" w:line="240" w:lineRule="auto"/>
        <w:rPr>
          <w:sz w:val="20"/>
          <w:szCs w:val="20"/>
        </w:rPr>
      </w:pPr>
    </w:p>
    <w:p w14:paraId="4C09ED9C" w14:textId="0B8C2C06" w:rsidR="00F31C04" w:rsidRPr="00F03DF4" w:rsidRDefault="00F31C04" w:rsidP="00F03DF4">
      <w:pPr>
        <w:spacing w:after="0" w:line="240" w:lineRule="auto"/>
        <w:jc w:val="both"/>
        <w:rPr>
          <w:rFonts w:cs="Calibri"/>
          <w:bCs/>
          <w:sz w:val="20"/>
          <w:szCs w:val="20"/>
          <w:lang w:eastAsia="en-AU"/>
        </w:rPr>
      </w:pPr>
      <w:r w:rsidRPr="00F03DF4">
        <w:rPr>
          <w:rFonts w:cs="Calibri"/>
          <w:bCs/>
          <w:sz w:val="20"/>
          <w:szCs w:val="20"/>
          <w:lang w:eastAsia="en-AU"/>
        </w:rPr>
        <w:t xml:space="preserve">Victorian Ombudsman (2015) </w:t>
      </w:r>
      <w:proofErr w:type="gramStart"/>
      <w:r w:rsidRPr="009C152F">
        <w:rPr>
          <w:rFonts w:cs="Calibri"/>
          <w:bCs/>
          <w:i/>
          <w:sz w:val="20"/>
          <w:szCs w:val="20"/>
          <w:lang w:eastAsia="en-AU"/>
        </w:rPr>
        <w:t>Reporting</w:t>
      </w:r>
      <w:proofErr w:type="gramEnd"/>
      <w:r w:rsidRPr="009C152F">
        <w:rPr>
          <w:rFonts w:cs="Calibri"/>
          <w:bCs/>
          <w:i/>
          <w:sz w:val="20"/>
          <w:szCs w:val="20"/>
          <w:lang w:eastAsia="en-AU"/>
        </w:rPr>
        <w:t xml:space="preserve"> and investigation of allegations of abuse in the disability sector: Phase 1 – the effectiveness of statutory oversight</w:t>
      </w:r>
      <w:r w:rsidRPr="00F03DF4">
        <w:rPr>
          <w:rFonts w:cs="Calibri"/>
          <w:bCs/>
          <w:sz w:val="20"/>
          <w:szCs w:val="20"/>
          <w:lang w:eastAsia="en-AU"/>
        </w:rPr>
        <w:t>. Melbourne, Victoria</w:t>
      </w:r>
    </w:p>
    <w:p w14:paraId="4B0D4859" w14:textId="77777777" w:rsidR="00F31C04" w:rsidRPr="00F03DF4" w:rsidRDefault="00F31C04" w:rsidP="00F03DF4">
      <w:pPr>
        <w:spacing w:after="0" w:line="240" w:lineRule="auto"/>
        <w:rPr>
          <w:sz w:val="20"/>
          <w:szCs w:val="20"/>
        </w:rPr>
      </w:pPr>
    </w:p>
    <w:p w14:paraId="16916CF7" w14:textId="63D2A697" w:rsidR="003B5349" w:rsidRPr="00F03DF4" w:rsidRDefault="003B5349" w:rsidP="00F03DF4">
      <w:pPr>
        <w:spacing w:after="0" w:line="240" w:lineRule="auto"/>
        <w:jc w:val="both"/>
        <w:rPr>
          <w:sz w:val="20"/>
          <w:szCs w:val="20"/>
        </w:rPr>
      </w:pPr>
      <w:proofErr w:type="spellStart"/>
      <w:r w:rsidRPr="00F03DF4">
        <w:rPr>
          <w:sz w:val="20"/>
          <w:szCs w:val="20"/>
        </w:rPr>
        <w:t>Woodlock</w:t>
      </w:r>
      <w:proofErr w:type="spellEnd"/>
      <w:r w:rsidRPr="00F03DF4">
        <w:rPr>
          <w:sz w:val="20"/>
          <w:szCs w:val="20"/>
        </w:rPr>
        <w:t xml:space="preserve">, D., Western, D. &amp; Bailey, P. (2014) </w:t>
      </w:r>
      <w:r w:rsidRPr="009C152F">
        <w:rPr>
          <w:i/>
          <w:sz w:val="20"/>
          <w:szCs w:val="20"/>
        </w:rPr>
        <w:t>Voices Against Violence: Paper 6: Raising Our Voices - Hearing from with Women with Disabilities</w:t>
      </w:r>
      <w:r w:rsidR="009E0A45">
        <w:rPr>
          <w:i/>
          <w:sz w:val="20"/>
          <w:szCs w:val="20"/>
        </w:rPr>
        <w:t>,</w:t>
      </w:r>
      <w:r w:rsidRPr="00F03DF4">
        <w:rPr>
          <w:sz w:val="20"/>
          <w:szCs w:val="20"/>
        </w:rPr>
        <w:t xml:space="preserve"> Women with Disabilities Victoria, Office of the Public Advocate and Domestic Violence Resource Centre Victoria.</w:t>
      </w:r>
    </w:p>
    <w:p w14:paraId="579D63C9" w14:textId="77777777" w:rsidR="00F31C04" w:rsidRPr="00F03DF4" w:rsidRDefault="00F31C04" w:rsidP="00F03DF4">
      <w:pPr>
        <w:spacing w:after="0" w:line="240" w:lineRule="auto"/>
        <w:rPr>
          <w:sz w:val="20"/>
          <w:szCs w:val="20"/>
        </w:rPr>
      </w:pPr>
    </w:p>
    <w:p w14:paraId="4EB4CBBD" w14:textId="0481671C" w:rsidR="00F85786" w:rsidRPr="00F03DF4" w:rsidRDefault="00F85786" w:rsidP="00F03DF4">
      <w:pPr>
        <w:spacing w:after="0" w:line="240" w:lineRule="auto"/>
        <w:rPr>
          <w:sz w:val="20"/>
          <w:szCs w:val="20"/>
        </w:rPr>
      </w:pPr>
      <w:r w:rsidRPr="00F03DF4">
        <w:rPr>
          <w:sz w:val="20"/>
          <w:szCs w:val="20"/>
        </w:rPr>
        <w:t xml:space="preserve">Women With Disabilities Australia (2004) </w:t>
      </w:r>
      <w:r w:rsidRPr="00F03DF4">
        <w:rPr>
          <w:i/>
          <w:sz w:val="20"/>
          <w:szCs w:val="20"/>
        </w:rPr>
        <w:t>Submission to the South Australian Government’s Discussion Paper: “Valuing South Australia’s Women: Towards A Women’s Safety Strategy For South Australia”</w:t>
      </w:r>
      <w:r w:rsidR="009E0A45">
        <w:rPr>
          <w:sz w:val="20"/>
          <w:szCs w:val="20"/>
        </w:rPr>
        <w:t>,</w:t>
      </w:r>
      <w:r w:rsidRPr="00F03DF4">
        <w:rPr>
          <w:sz w:val="20"/>
          <w:szCs w:val="20"/>
        </w:rPr>
        <w:t xml:space="preserve"> Women With Disabilities Australia</w:t>
      </w:r>
      <w:r w:rsidR="009E0A45">
        <w:rPr>
          <w:sz w:val="20"/>
          <w:szCs w:val="20"/>
        </w:rPr>
        <w:t>,</w:t>
      </w:r>
      <w:r w:rsidR="009E0A45" w:rsidRPr="009E0A45">
        <w:rPr>
          <w:sz w:val="20"/>
          <w:szCs w:val="20"/>
        </w:rPr>
        <w:t xml:space="preserve"> </w:t>
      </w:r>
      <w:r w:rsidR="009E0A45" w:rsidRPr="00F03DF4">
        <w:rPr>
          <w:sz w:val="20"/>
          <w:szCs w:val="20"/>
        </w:rPr>
        <w:t>Rosny Park, Tasmania</w:t>
      </w:r>
      <w:r w:rsidRPr="00F03DF4">
        <w:rPr>
          <w:sz w:val="20"/>
          <w:szCs w:val="20"/>
        </w:rPr>
        <w:t>.</w:t>
      </w:r>
    </w:p>
    <w:p w14:paraId="08F8F9BD" w14:textId="77777777" w:rsidR="00F85786" w:rsidRPr="00F03DF4" w:rsidRDefault="00F85786" w:rsidP="00F03DF4">
      <w:pPr>
        <w:spacing w:after="0" w:line="240" w:lineRule="auto"/>
        <w:rPr>
          <w:sz w:val="20"/>
          <w:szCs w:val="20"/>
        </w:rPr>
      </w:pPr>
    </w:p>
    <w:p w14:paraId="5259AA83" w14:textId="25A87A9D" w:rsidR="004E3374" w:rsidRPr="00F03DF4" w:rsidRDefault="004E3374" w:rsidP="00F03DF4">
      <w:pPr>
        <w:pStyle w:val="FootnoteText"/>
        <w:rPr>
          <w:rFonts w:ascii="Arial" w:hAnsi="Arial" w:cs="Arial"/>
          <w:sz w:val="20"/>
          <w:szCs w:val="20"/>
        </w:rPr>
      </w:pPr>
      <w:r w:rsidRPr="00F03DF4">
        <w:rPr>
          <w:rFonts w:ascii="Arial" w:hAnsi="Arial" w:cs="Arial"/>
          <w:sz w:val="20"/>
          <w:szCs w:val="20"/>
        </w:rPr>
        <w:t>Women With Disabilities Australia (2007</w:t>
      </w:r>
      <w:r w:rsidR="00594903">
        <w:rPr>
          <w:rFonts w:ascii="Arial" w:hAnsi="Arial" w:cs="Arial"/>
          <w:sz w:val="20"/>
          <w:szCs w:val="20"/>
        </w:rPr>
        <w:t>a</w:t>
      </w:r>
      <w:r w:rsidRPr="00F03DF4">
        <w:rPr>
          <w:rFonts w:ascii="Arial" w:hAnsi="Arial" w:cs="Arial"/>
          <w:sz w:val="20"/>
          <w:szCs w:val="20"/>
        </w:rPr>
        <w:t xml:space="preserve">) </w:t>
      </w:r>
      <w:r w:rsidRPr="00F03DF4">
        <w:rPr>
          <w:rFonts w:ascii="Arial" w:hAnsi="Arial" w:cs="Arial"/>
          <w:i/>
          <w:sz w:val="20"/>
          <w:szCs w:val="20"/>
        </w:rPr>
        <w:t>Forgotten Sisters - A global review of violence against women with disabilities</w:t>
      </w:r>
      <w:r w:rsidR="00B11844">
        <w:rPr>
          <w:rFonts w:ascii="Arial" w:hAnsi="Arial" w:cs="Arial"/>
          <w:sz w:val="20"/>
          <w:szCs w:val="20"/>
        </w:rPr>
        <w:t xml:space="preserve">, </w:t>
      </w:r>
      <w:r w:rsidRPr="00F03DF4">
        <w:rPr>
          <w:rFonts w:ascii="Arial" w:hAnsi="Arial" w:cs="Arial"/>
          <w:sz w:val="20"/>
          <w:szCs w:val="20"/>
        </w:rPr>
        <w:t>WWDA Resource Manual on Violence Against Women With Disabilities</w:t>
      </w:r>
      <w:r w:rsidR="009E0A45">
        <w:rPr>
          <w:rFonts w:ascii="Arial" w:hAnsi="Arial" w:cs="Arial"/>
          <w:sz w:val="20"/>
          <w:szCs w:val="20"/>
        </w:rPr>
        <w:t>,</w:t>
      </w:r>
      <w:r w:rsidRPr="00F03DF4">
        <w:rPr>
          <w:rFonts w:ascii="Arial" w:hAnsi="Arial" w:cs="Arial"/>
          <w:sz w:val="20"/>
          <w:szCs w:val="20"/>
        </w:rPr>
        <w:t xml:space="preserve"> </w:t>
      </w:r>
      <w:r w:rsidR="00B11844" w:rsidRPr="00F03DF4">
        <w:rPr>
          <w:rFonts w:ascii="Arial" w:hAnsi="Arial" w:cs="Arial"/>
          <w:sz w:val="20"/>
          <w:szCs w:val="20"/>
        </w:rPr>
        <w:t>Women With Disabilities Australia</w:t>
      </w:r>
      <w:r w:rsidRPr="00F03DF4">
        <w:rPr>
          <w:rFonts w:ascii="Arial" w:hAnsi="Arial" w:cs="Arial"/>
          <w:sz w:val="20"/>
          <w:szCs w:val="20"/>
        </w:rPr>
        <w:t>, Tasmania.</w:t>
      </w:r>
    </w:p>
    <w:p w14:paraId="54EF326A" w14:textId="77777777" w:rsidR="004E3374" w:rsidRPr="00F03DF4" w:rsidRDefault="004E3374" w:rsidP="00F03DF4">
      <w:pPr>
        <w:spacing w:after="0" w:line="240" w:lineRule="auto"/>
        <w:rPr>
          <w:sz w:val="20"/>
          <w:szCs w:val="20"/>
        </w:rPr>
      </w:pPr>
    </w:p>
    <w:p w14:paraId="79A7BD48" w14:textId="4B7495E0" w:rsidR="00F24F3C" w:rsidRPr="00F03DF4" w:rsidRDefault="00F24F3C" w:rsidP="00F03DF4">
      <w:pPr>
        <w:spacing w:after="0" w:line="240" w:lineRule="auto"/>
        <w:rPr>
          <w:sz w:val="20"/>
          <w:szCs w:val="20"/>
        </w:rPr>
      </w:pPr>
      <w:r w:rsidRPr="00F03DF4">
        <w:rPr>
          <w:sz w:val="20"/>
          <w:szCs w:val="20"/>
        </w:rPr>
        <w:t>Women With Disabilities Australia (2007</w:t>
      </w:r>
      <w:r w:rsidR="00594903">
        <w:rPr>
          <w:sz w:val="20"/>
          <w:szCs w:val="20"/>
        </w:rPr>
        <w:t>b</w:t>
      </w:r>
      <w:r w:rsidRPr="00F03DF4">
        <w:rPr>
          <w:sz w:val="20"/>
          <w:szCs w:val="20"/>
        </w:rPr>
        <w:t xml:space="preserve">) </w:t>
      </w:r>
      <w:r w:rsidRPr="009C152F">
        <w:rPr>
          <w:i/>
          <w:sz w:val="20"/>
          <w:szCs w:val="20"/>
        </w:rPr>
        <w:t>Submission to the National Disability Advocacy Program Consultation Paper: ‘Working Towards a Common Understanding of Advocacy’</w:t>
      </w:r>
      <w:r w:rsidRPr="00F03DF4">
        <w:rPr>
          <w:sz w:val="20"/>
          <w:szCs w:val="20"/>
        </w:rPr>
        <w:t xml:space="preserve">. Available online at: </w:t>
      </w:r>
      <w:r w:rsidRPr="009E0A45">
        <w:rPr>
          <w:sz w:val="20"/>
          <w:szCs w:val="20"/>
        </w:rPr>
        <w:t>http://wwda.org.au/issues/systemic/systemic2006/ndapsub07/</w:t>
      </w:r>
    </w:p>
    <w:p w14:paraId="0EF551D0" w14:textId="77777777" w:rsidR="00B11844" w:rsidRDefault="00B11844" w:rsidP="00B11844">
      <w:pPr>
        <w:spacing w:after="0" w:line="240" w:lineRule="auto"/>
        <w:rPr>
          <w:sz w:val="20"/>
          <w:szCs w:val="20"/>
        </w:rPr>
      </w:pPr>
    </w:p>
    <w:p w14:paraId="6188099B" w14:textId="6D6AE996" w:rsidR="00B11844" w:rsidRPr="00F03DF4" w:rsidRDefault="00B11844" w:rsidP="00B11844">
      <w:pPr>
        <w:spacing w:after="0" w:line="240" w:lineRule="auto"/>
        <w:rPr>
          <w:sz w:val="20"/>
          <w:szCs w:val="20"/>
        </w:rPr>
      </w:pPr>
      <w:r w:rsidRPr="00F03DF4">
        <w:rPr>
          <w:sz w:val="20"/>
          <w:szCs w:val="20"/>
        </w:rPr>
        <w:t>Women With Disabilities Australia (2010</w:t>
      </w:r>
      <w:r w:rsidR="00594903">
        <w:rPr>
          <w:sz w:val="20"/>
          <w:szCs w:val="20"/>
        </w:rPr>
        <w:t>a</w:t>
      </w:r>
      <w:r w:rsidRPr="00F03DF4">
        <w:rPr>
          <w:sz w:val="20"/>
          <w:szCs w:val="20"/>
        </w:rPr>
        <w:t xml:space="preserve">) </w:t>
      </w:r>
      <w:r w:rsidRPr="00F03DF4">
        <w:rPr>
          <w:i/>
          <w:sz w:val="20"/>
          <w:szCs w:val="20"/>
        </w:rPr>
        <w:t>Assessing the Situation of Women with Disabilities in Australia: A Human Rights Approach</w:t>
      </w:r>
      <w:r>
        <w:rPr>
          <w:sz w:val="20"/>
          <w:szCs w:val="20"/>
        </w:rPr>
        <w:t>,</w:t>
      </w:r>
      <w:r w:rsidRPr="00F03DF4">
        <w:rPr>
          <w:sz w:val="20"/>
          <w:szCs w:val="20"/>
        </w:rPr>
        <w:t xml:space="preserve"> Women With Disabilities Australia, Rosny Park, Tasmania. </w:t>
      </w:r>
    </w:p>
    <w:p w14:paraId="331564F9" w14:textId="77777777" w:rsidR="00F24F3C" w:rsidRPr="00F03DF4" w:rsidRDefault="00F24F3C" w:rsidP="00F03DF4">
      <w:pPr>
        <w:spacing w:after="0" w:line="240" w:lineRule="auto"/>
        <w:rPr>
          <w:sz w:val="20"/>
          <w:szCs w:val="20"/>
        </w:rPr>
      </w:pPr>
    </w:p>
    <w:p w14:paraId="776DE9A4" w14:textId="3990046C" w:rsidR="004E3374" w:rsidRPr="00F03DF4" w:rsidRDefault="004E3374" w:rsidP="00F03DF4">
      <w:pPr>
        <w:pStyle w:val="NoSpacing"/>
        <w:rPr>
          <w:rFonts w:cs="Arial"/>
          <w:sz w:val="20"/>
          <w:szCs w:val="20"/>
        </w:rPr>
      </w:pPr>
      <w:r w:rsidRPr="00F03DF4">
        <w:rPr>
          <w:rFonts w:cs="Arial"/>
          <w:sz w:val="20"/>
          <w:szCs w:val="20"/>
        </w:rPr>
        <w:t>Women With Disabilities Australia (2010</w:t>
      </w:r>
      <w:r w:rsidR="00594903">
        <w:rPr>
          <w:rFonts w:cs="Arial"/>
          <w:sz w:val="20"/>
          <w:szCs w:val="20"/>
        </w:rPr>
        <w:t>b</w:t>
      </w:r>
      <w:r w:rsidRPr="00F03DF4">
        <w:rPr>
          <w:rFonts w:cs="Arial"/>
          <w:sz w:val="20"/>
          <w:szCs w:val="20"/>
        </w:rPr>
        <w:t xml:space="preserve">) </w:t>
      </w:r>
      <w:r w:rsidRPr="00F03DF4">
        <w:rPr>
          <w:rFonts w:cs="Arial"/>
          <w:i/>
          <w:sz w:val="20"/>
          <w:szCs w:val="20"/>
        </w:rPr>
        <w:t>Gendering the National Disability Care and Support Scheme: WWDA Submission to Stage One of the Productivity Commission National Disability Care and Support Inquiry</w:t>
      </w:r>
      <w:r w:rsidRPr="00F03DF4">
        <w:rPr>
          <w:rFonts w:cs="Arial"/>
          <w:sz w:val="20"/>
          <w:szCs w:val="20"/>
        </w:rPr>
        <w:t xml:space="preserve">. Available online at: </w:t>
      </w:r>
      <w:r w:rsidRPr="009E0A45">
        <w:rPr>
          <w:rFonts w:cs="Arial"/>
          <w:sz w:val="20"/>
          <w:szCs w:val="20"/>
        </w:rPr>
        <w:t>http://wwda.org.au/wp-content/uploads/2013/12/WWDASubPCInquiry2010.pdf</w:t>
      </w:r>
    </w:p>
    <w:p w14:paraId="18276F11" w14:textId="77777777" w:rsidR="00B11844" w:rsidRDefault="00B11844" w:rsidP="00B11844">
      <w:pPr>
        <w:spacing w:after="0" w:line="240" w:lineRule="auto"/>
        <w:rPr>
          <w:rFonts w:cs="Arial"/>
          <w:sz w:val="20"/>
          <w:szCs w:val="20"/>
        </w:rPr>
      </w:pPr>
    </w:p>
    <w:p w14:paraId="77FFFF7B" w14:textId="77777777" w:rsidR="00B11844" w:rsidRPr="00F03DF4" w:rsidRDefault="00B11844" w:rsidP="00B11844">
      <w:pPr>
        <w:spacing w:after="0" w:line="240" w:lineRule="auto"/>
        <w:rPr>
          <w:sz w:val="20"/>
          <w:szCs w:val="20"/>
        </w:rPr>
      </w:pPr>
      <w:r w:rsidRPr="00F03DF4">
        <w:rPr>
          <w:rFonts w:cs="Arial"/>
          <w:sz w:val="20"/>
          <w:szCs w:val="20"/>
        </w:rPr>
        <w:t>Women With Disabilities Australia, People with Disabilit</w:t>
      </w:r>
      <w:r>
        <w:rPr>
          <w:rFonts w:cs="Arial"/>
          <w:sz w:val="20"/>
          <w:szCs w:val="20"/>
        </w:rPr>
        <w:t>y</w:t>
      </w:r>
      <w:r w:rsidRPr="00F03DF4">
        <w:rPr>
          <w:rFonts w:cs="Arial"/>
          <w:sz w:val="20"/>
          <w:szCs w:val="20"/>
        </w:rPr>
        <w:t xml:space="preserve"> Australia and the University of New South Wales (2013) </w:t>
      </w:r>
      <w:r w:rsidRPr="00F03DF4">
        <w:rPr>
          <w:rFonts w:cs="Arial"/>
          <w:i/>
          <w:sz w:val="20"/>
          <w:szCs w:val="20"/>
        </w:rPr>
        <w:t>Stop the Violence: Addressing Violence Against Women and Girls with Disabilities in Australia</w:t>
      </w:r>
      <w:r w:rsidRPr="00F03DF4">
        <w:rPr>
          <w:rFonts w:cs="Arial"/>
          <w:sz w:val="20"/>
          <w:szCs w:val="20"/>
        </w:rPr>
        <w:t>; Report of the Proceedings and Outcomes of the National Symposium on Violence against Women and Girls with Disabilities; Sydney, 25 October 2013</w:t>
      </w:r>
      <w:r>
        <w:rPr>
          <w:rFonts w:cs="Arial"/>
          <w:sz w:val="20"/>
          <w:szCs w:val="20"/>
        </w:rPr>
        <w:t>,</w:t>
      </w:r>
      <w:r w:rsidRPr="00F03DF4">
        <w:rPr>
          <w:rFonts w:cs="Arial"/>
          <w:sz w:val="20"/>
          <w:szCs w:val="20"/>
        </w:rPr>
        <w:t xml:space="preserve"> </w:t>
      </w:r>
      <w:r w:rsidRPr="00F03DF4">
        <w:rPr>
          <w:sz w:val="20"/>
          <w:szCs w:val="20"/>
        </w:rPr>
        <w:t>Women With Disabilities Australia</w:t>
      </w:r>
      <w:r w:rsidRPr="00F03DF4">
        <w:rPr>
          <w:rFonts w:cs="Arial"/>
          <w:sz w:val="20"/>
          <w:szCs w:val="20"/>
        </w:rPr>
        <w:t>, Hobart, Tasmania</w:t>
      </w:r>
      <w:r>
        <w:rPr>
          <w:rFonts w:cs="Arial"/>
          <w:sz w:val="20"/>
          <w:szCs w:val="20"/>
        </w:rPr>
        <w:t>.</w:t>
      </w:r>
    </w:p>
    <w:p w14:paraId="4EA93050" w14:textId="77777777" w:rsidR="004E3374" w:rsidRPr="00F03DF4" w:rsidRDefault="004E3374" w:rsidP="00F03DF4">
      <w:pPr>
        <w:spacing w:after="0" w:line="240" w:lineRule="auto"/>
        <w:rPr>
          <w:sz w:val="20"/>
          <w:szCs w:val="20"/>
        </w:rPr>
      </w:pPr>
    </w:p>
    <w:p w14:paraId="6628BDBA" w14:textId="23726F63" w:rsidR="009E0A45" w:rsidRPr="009E0A45" w:rsidRDefault="009E0A45" w:rsidP="009E0A45">
      <w:pPr>
        <w:spacing w:after="0" w:line="240" w:lineRule="auto"/>
        <w:rPr>
          <w:sz w:val="20"/>
          <w:szCs w:val="20"/>
        </w:rPr>
      </w:pPr>
      <w:proofErr w:type="gramStart"/>
      <w:r w:rsidRPr="009E0A45">
        <w:rPr>
          <w:rFonts w:cs="Arial"/>
          <w:bCs/>
          <w:sz w:val="20"/>
          <w:szCs w:val="20"/>
          <w:lang w:eastAsia="en-AU"/>
        </w:rPr>
        <w:t>Women with Disabilities Victoria (2014) Voices Against Violence – Papers 1-6.</w:t>
      </w:r>
      <w:proofErr w:type="gramEnd"/>
      <w:r w:rsidRPr="009E0A45">
        <w:rPr>
          <w:rFonts w:cs="Arial"/>
          <w:bCs/>
          <w:sz w:val="20"/>
          <w:szCs w:val="20"/>
          <w:lang w:eastAsia="en-AU"/>
        </w:rPr>
        <w:t xml:space="preserve"> Available at: </w:t>
      </w:r>
      <w:r w:rsidRPr="00E86349">
        <w:rPr>
          <w:rFonts w:cs="Arial"/>
          <w:bCs/>
          <w:sz w:val="20"/>
          <w:szCs w:val="20"/>
          <w:lang w:eastAsia="en-AU"/>
        </w:rPr>
        <w:t>http://wdv.org.au/publications.htm#bte</w:t>
      </w:r>
    </w:p>
    <w:p w14:paraId="5088A31C" w14:textId="5AD668C9" w:rsidR="005B53CD" w:rsidRPr="00B11844" w:rsidRDefault="005B53CD" w:rsidP="00B11844">
      <w:pPr>
        <w:spacing w:after="0" w:line="240" w:lineRule="auto"/>
        <w:rPr>
          <w:sz w:val="20"/>
          <w:szCs w:val="20"/>
        </w:rPr>
      </w:pPr>
    </w:p>
    <w:sectPr w:rsidR="005B53CD" w:rsidRPr="00B11844" w:rsidSect="00356E84">
      <w:footerReference w:type="even" r:id="rId18"/>
      <w:footerReference w:type="default" r:id="rId19"/>
      <w:pgSz w:w="11900" w:h="16840"/>
      <w:pgMar w:top="851" w:right="1134" w:bottom="851" w:left="1134"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CA02D8" w15:done="0"/>
  <w15:commentEx w15:paraId="1F3D5591" w15:done="0"/>
  <w15:commentEx w15:paraId="2571355B" w15:done="0"/>
  <w15:commentEx w15:paraId="1AC7AF60" w15:done="0"/>
  <w15:commentEx w15:paraId="7BB9D88A" w15:done="0"/>
  <w15:commentEx w15:paraId="7C8A7EBA" w15:done="0"/>
  <w15:commentEx w15:paraId="692BA8AE" w15:done="0"/>
  <w15:commentEx w15:paraId="294B32D4" w15:done="0"/>
  <w15:commentEx w15:paraId="3A2C1DB8" w15:done="0"/>
  <w15:commentEx w15:paraId="4E352B11" w15:done="0"/>
  <w15:commentEx w15:paraId="6F8DEB09" w15:done="0"/>
  <w15:commentEx w15:paraId="08A4FF74" w15:done="0"/>
  <w15:commentEx w15:paraId="3A3F67B9" w15:done="0"/>
  <w15:commentEx w15:paraId="07361F5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F19512" w14:textId="77777777" w:rsidR="00272F8A" w:rsidRDefault="00272F8A" w:rsidP="007C3F60">
      <w:pPr>
        <w:spacing w:after="0" w:line="240" w:lineRule="auto"/>
      </w:pPr>
      <w:r>
        <w:separator/>
      </w:r>
    </w:p>
  </w:endnote>
  <w:endnote w:type="continuationSeparator" w:id="0">
    <w:p w14:paraId="2D0F1C52" w14:textId="77777777" w:rsidR="00272F8A" w:rsidRDefault="00272F8A" w:rsidP="007C3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eneva">
    <w:panose1 w:val="020B0503030404040204"/>
    <w:charset w:val="00"/>
    <w:family w:val="auto"/>
    <w:pitch w:val="variable"/>
    <w:sig w:usb0="E00002FF" w:usb1="5200205F" w:usb2="00A0C000" w:usb3="00000000" w:csb0="0000019F"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10022FF" w:usb1="C000E47F" w:usb2="00000029" w:usb3="00000000" w:csb0="000001D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2B537" w14:textId="77777777" w:rsidR="00272F8A" w:rsidRDefault="00272F8A" w:rsidP="005250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2C9592" w14:textId="77777777" w:rsidR="00272F8A" w:rsidRDefault="00272F8A" w:rsidP="000544A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D4A65E" w14:textId="77777777" w:rsidR="00272F8A" w:rsidRPr="005B7D0D" w:rsidRDefault="00272F8A" w:rsidP="005250BC">
    <w:pPr>
      <w:pStyle w:val="Footer"/>
      <w:framePr w:wrap="around" w:vAnchor="text" w:hAnchor="margin" w:xAlign="right" w:y="1"/>
      <w:rPr>
        <w:rStyle w:val="PageNumber"/>
        <w:rFonts w:asciiTheme="minorHAnsi" w:hAnsiTheme="minorHAnsi"/>
        <w:sz w:val="18"/>
        <w:szCs w:val="18"/>
      </w:rPr>
    </w:pPr>
    <w:r w:rsidRPr="005B7D0D">
      <w:rPr>
        <w:rStyle w:val="PageNumber"/>
        <w:rFonts w:asciiTheme="minorHAnsi" w:hAnsiTheme="minorHAnsi"/>
        <w:sz w:val="18"/>
        <w:szCs w:val="18"/>
      </w:rPr>
      <w:fldChar w:fldCharType="begin"/>
    </w:r>
    <w:r w:rsidRPr="005B7D0D">
      <w:rPr>
        <w:rStyle w:val="PageNumber"/>
        <w:rFonts w:asciiTheme="minorHAnsi" w:hAnsiTheme="minorHAnsi"/>
        <w:sz w:val="18"/>
        <w:szCs w:val="18"/>
      </w:rPr>
      <w:instrText xml:space="preserve">PAGE  </w:instrText>
    </w:r>
    <w:r w:rsidRPr="005B7D0D">
      <w:rPr>
        <w:rStyle w:val="PageNumber"/>
        <w:rFonts w:asciiTheme="minorHAnsi" w:hAnsiTheme="minorHAnsi"/>
        <w:sz w:val="18"/>
        <w:szCs w:val="18"/>
      </w:rPr>
      <w:fldChar w:fldCharType="separate"/>
    </w:r>
    <w:r w:rsidR="00E314FD">
      <w:rPr>
        <w:rStyle w:val="PageNumber"/>
        <w:rFonts w:asciiTheme="minorHAnsi" w:hAnsiTheme="minorHAnsi"/>
        <w:noProof/>
        <w:sz w:val="18"/>
        <w:szCs w:val="18"/>
      </w:rPr>
      <w:t>3</w:t>
    </w:r>
    <w:r w:rsidRPr="005B7D0D">
      <w:rPr>
        <w:rStyle w:val="PageNumber"/>
        <w:rFonts w:asciiTheme="minorHAnsi" w:hAnsiTheme="minorHAnsi"/>
        <w:sz w:val="18"/>
        <w:szCs w:val="18"/>
      </w:rPr>
      <w:fldChar w:fldCharType="end"/>
    </w:r>
  </w:p>
  <w:p w14:paraId="1C49DDF4" w14:textId="77777777" w:rsidR="00272F8A" w:rsidRDefault="00272F8A" w:rsidP="000544A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8993EE" w14:textId="77777777" w:rsidR="00272F8A" w:rsidRDefault="00272F8A" w:rsidP="007C3F60">
      <w:pPr>
        <w:spacing w:after="0" w:line="240" w:lineRule="auto"/>
      </w:pPr>
      <w:r>
        <w:separator/>
      </w:r>
    </w:p>
  </w:footnote>
  <w:footnote w:type="continuationSeparator" w:id="0">
    <w:p w14:paraId="713CC848" w14:textId="77777777" w:rsidR="00272F8A" w:rsidRDefault="00272F8A" w:rsidP="007C3F6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5802"/>
    <w:multiLevelType w:val="hybridMultilevel"/>
    <w:tmpl w:val="AA365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A87F00"/>
    <w:multiLevelType w:val="hybridMultilevel"/>
    <w:tmpl w:val="092AF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EF2FDA"/>
    <w:multiLevelType w:val="hybridMultilevel"/>
    <w:tmpl w:val="03FE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AF1C0A"/>
    <w:multiLevelType w:val="hybridMultilevel"/>
    <w:tmpl w:val="EA069F76"/>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7B3EAC"/>
    <w:multiLevelType w:val="hybridMultilevel"/>
    <w:tmpl w:val="095C7C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B604F1"/>
    <w:multiLevelType w:val="hybridMultilevel"/>
    <w:tmpl w:val="9BC8F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AA2B3D"/>
    <w:multiLevelType w:val="hybridMultilevel"/>
    <w:tmpl w:val="338C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E87C7A"/>
    <w:multiLevelType w:val="hybridMultilevel"/>
    <w:tmpl w:val="6C78B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BA5806"/>
    <w:multiLevelType w:val="hybridMultilevel"/>
    <w:tmpl w:val="323A3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3B7409"/>
    <w:multiLevelType w:val="hybridMultilevel"/>
    <w:tmpl w:val="77822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742F45"/>
    <w:multiLevelType w:val="hybridMultilevel"/>
    <w:tmpl w:val="2A1CC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827151"/>
    <w:multiLevelType w:val="hybridMultilevel"/>
    <w:tmpl w:val="E25A2A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3DB1775"/>
    <w:multiLevelType w:val="hybridMultilevel"/>
    <w:tmpl w:val="21A04D0A"/>
    <w:lvl w:ilvl="0" w:tplc="431262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BE69F9"/>
    <w:multiLevelType w:val="hybridMultilevel"/>
    <w:tmpl w:val="7D14E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A70FF9"/>
    <w:multiLevelType w:val="hybridMultilevel"/>
    <w:tmpl w:val="A502F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893CA1"/>
    <w:multiLevelType w:val="hybridMultilevel"/>
    <w:tmpl w:val="74426C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2AC6FE3"/>
    <w:multiLevelType w:val="hybridMultilevel"/>
    <w:tmpl w:val="6A8C1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B43338"/>
    <w:multiLevelType w:val="hybridMultilevel"/>
    <w:tmpl w:val="6EB46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51E5E89"/>
    <w:multiLevelType w:val="hybridMultilevel"/>
    <w:tmpl w:val="0D9C7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5494015"/>
    <w:multiLevelType w:val="hybridMultilevel"/>
    <w:tmpl w:val="3A9616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B7C0A80"/>
    <w:multiLevelType w:val="hybridMultilevel"/>
    <w:tmpl w:val="F3FA4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E26E86"/>
    <w:multiLevelType w:val="hybridMultilevel"/>
    <w:tmpl w:val="B9CC6D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6"/>
  </w:num>
  <w:num w:numId="3">
    <w:abstractNumId w:val="13"/>
  </w:num>
  <w:num w:numId="4">
    <w:abstractNumId w:val="2"/>
  </w:num>
  <w:num w:numId="5">
    <w:abstractNumId w:val="21"/>
  </w:num>
  <w:num w:numId="6">
    <w:abstractNumId w:val="20"/>
  </w:num>
  <w:num w:numId="7">
    <w:abstractNumId w:val="18"/>
  </w:num>
  <w:num w:numId="8">
    <w:abstractNumId w:val="11"/>
  </w:num>
  <w:num w:numId="9">
    <w:abstractNumId w:val="0"/>
  </w:num>
  <w:num w:numId="10">
    <w:abstractNumId w:val="14"/>
  </w:num>
  <w:num w:numId="11">
    <w:abstractNumId w:val="17"/>
  </w:num>
  <w:num w:numId="12">
    <w:abstractNumId w:val="9"/>
  </w:num>
  <w:num w:numId="13">
    <w:abstractNumId w:val="1"/>
  </w:num>
  <w:num w:numId="14">
    <w:abstractNumId w:val="8"/>
  </w:num>
  <w:num w:numId="15">
    <w:abstractNumId w:val="12"/>
  </w:num>
  <w:num w:numId="16">
    <w:abstractNumId w:val="15"/>
  </w:num>
  <w:num w:numId="17">
    <w:abstractNumId w:val="7"/>
  </w:num>
  <w:num w:numId="18">
    <w:abstractNumId w:val="16"/>
  </w:num>
  <w:num w:numId="19">
    <w:abstractNumId w:val="3"/>
  </w:num>
  <w:num w:numId="20">
    <w:abstractNumId w:val="4"/>
  </w:num>
  <w:num w:numId="21">
    <w:abstractNumId w:val="19"/>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E84"/>
    <w:rsid w:val="00001FF9"/>
    <w:rsid w:val="00006054"/>
    <w:rsid w:val="0000790E"/>
    <w:rsid w:val="00011D10"/>
    <w:rsid w:val="000121D2"/>
    <w:rsid w:val="000233D7"/>
    <w:rsid w:val="00031137"/>
    <w:rsid w:val="00045134"/>
    <w:rsid w:val="0005163E"/>
    <w:rsid w:val="00051BCB"/>
    <w:rsid w:val="000544A7"/>
    <w:rsid w:val="00055E97"/>
    <w:rsid w:val="000632C7"/>
    <w:rsid w:val="000725BE"/>
    <w:rsid w:val="00073410"/>
    <w:rsid w:val="00082FA1"/>
    <w:rsid w:val="000867E4"/>
    <w:rsid w:val="000873A5"/>
    <w:rsid w:val="00091EC4"/>
    <w:rsid w:val="00096ED0"/>
    <w:rsid w:val="000C6F5B"/>
    <w:rsid w:val="000D415E"/>
    <w:rsid w:val="000D689C"/>
    <w:rsid w:val="000E1365"/>
    <w:rsid w:val="000E2FB4"/>
    <w:rsid w:val="00101395"/>
    <w:rsid w:val="00115AB4"/>
    <w:rsid w:val="00117090"/>
    <w:rsid w:val="001200F3"/>
    <w:rsid w:val="00120742"/>
    <w:rsid w:val="00121A99"/>
    <w:rsid w:val="00123DD6"/>
    <w:rsid w:val="0013661A"/>
    <w:rsid w:val="00143980"/>
    <w:rsid w:val="00150E83"/>
    <w:rsid w:val="00152314"/>
    <w:rsid w:val="00156CAE"/>
    <w:rsid w:val="001628E1"/>
    <w:rsid w:val="00174CCD"/>
    <w:rsid w:val="00181298"/>
    <w:rsid w:val="00181B80"/>
    <w:rsid w:val="0018384D"/>
    <w:rsid w:val="001A26D0"/>
    <w:rsid w:val="001A508D"/>
    <w:rsid w:val="001B01AD"/>
    <w:rsid w:val="001B5BA3"/>
    <w:rsid w:val="001C6503"/>
    <w:rsid w:val="001D145C"/>
    <w:rsid w:val="001D3C79"/>
    <w:rsid w:val="001D58B5"/>
    <w:rsid w:val="001E4161"/>
    <w:rsid w:val="001F19A3"/>
    <w:rsid w:val="001F6081"/>
    <w:rsid w:val="002014C9"/>
    <w:rsid w:val="002017E8"/>
    <w:rsid w:val="002023EC"/>
    <w:rsid w:val="00205A31"/>
    <w:rsid w:val="002078C4"/>
    <w:rsid w:val="00214E96"/>
    <w:rsid w:val="00227BF3"/>
    <w:rsid w:val="00227EB6"/>
    <w:rsid w:val="00231851"/>
    <w:rsid w:val="002407C7"/>
    <w:rsid w:val="0025183A"/>
    <w:rsid w:val="0025391A"/>
    <w:rsid w:val="00263B90"/>
    <w:rsid w:val="00272F8A"/>
    <w:rsid w:val="0027417E"/>
    <w:rsid w:val="00276D74"/>
    <w:rsid w:val="00285A83"/>
    <w:rsid w:val="00287764"/>
    <w:rsid w:val="0029346F"/>
    <w:rsid w:val="00296A72"/>
    <w:rsid w:val="002A1B34"/>
    <w:rsid w:val="002A4535"/>
    <w:rsid w:val="002A4A2A"/>
    <w:rsid w:val="002A707C"/>
    <w:rsid w:val="002C33CE"/>
    <w:rsid w:val="002C4667"/>
    <w:rsid w:val="002D0E34"/>
    <w:rsid w:val="002D2AE7"/>
    <w:rsid w:val="002D4721"/>
    <w:rsid w:val="002D5133"/>
    <w:rsid w:val="002D6F45"/>
    <w:rsid w:val="002E365F"/>
    <w:rsid w:val="002E4BA2"/>
    <w:rsid w:val="002E5C37"/>
    <w:rsid w:val="002E5E3C"/>
    <w:rsid w:val="002E71FC"/>
    <w:rsid w:val="002E7914"/>
    <w:rsid w:val="002F6A14"/>
    <w:rsid w:val="002F6C96"/>
    <w:rsid w:val="0030041F"/>
    <w:rsid w:val="00306B8F"/>
    <w:rsid w:val="00307410"/>
    <w:rsid w:val="0031215A"/>
    <w:rsid w:val="00312270"/>
    <w:rsid w:val="0033524A"/>
    <w:rsid w:val="003357BA"/>
    <w:rsid w:val="003458C4"/>
    <w:rsid w:val="00356E84"/>
    <w:rsid w:val="00357FB0"/>
    <w:rsid w:val="00362162"/>
    <w:rsid w:val="0036334F"/>
    <w:rsid w:val="00363FB1"/>
    <w:rsid w:val="00364F21"/>
    <w:rsid w:val="0036633D"/>
    <w:rsid w:val="0036779F"/>
    <w:rsid w:val="00376E0F"/>
    <w:rsid w:val="00387240"/>
    <w:rsid w:val="00393AA2"/>
    <w:rsid w:val="003A1B96"/>
    <w:rsid w:val="003A2803"/>
    <w:rsid w:val="003A3198"/>
    <w:rsid w:val="003A39BF"/>
    <w:rsid w:val="003A3A5D"/>
    <w:rsid w:val="003B5349"/>
    <w:rsid w:val="003B5CA3"/>
    <w:rsid w:val="003B7957"/>
    <w:rsid w:val="003C4565"/>
    <w:rsid w:val="003C45A7"/>
    <w:rsid w:val="003D64EC"/>
    <w:rsid w:val="003D773D"/>
    <w:rsid w:val="003E51DD"/>
    <w:rsid w:val="003E72BE"/>
    <w:rsid w:val="003F3A8C"/>
    <w:rsid w:val="003F5DAC"/>
    <w:rsid w:val="004075FC"/>
    <w:rsid w:val="00407B8C"/>
    <w:rsid w:val="004113BC"/>
    <w:rsid w:val="0041406F"/>
    <w:rsid w:val="00414AD8"/>
    <w:rsid w:val="00424564"/>
    <w:rsid w:val="00425B82"/>
    <w:rsid w:val="0042748A"/>
    <w:rsid w:val="00440DF2"/>
    <w:rsid w:val="00444A1F"/>
    <w:rsid w:val="00454760"/>
    <w:rsid w:val="00455A24"/>
    <w:rsid w:val="00466BE7"/>
    <w:rsid w:val="00474A67"/>
    <w:rsid w:val="00477666"/>
    <w:rsid w:val="0048698C"/>
    <w:rsid w:val="00492225"/>
    <w:rsid w:val="004933BD"/>
    <w:rsid w:val="00496F95"/>
    <w:rsid w:val="00497606"/>
    <w:rsid w:val="004A309F"/>
    <w:rsid w:val="004B114D"/>
    <w:rsid w:val="004B549C"/>
    <w:rsid w:val="004C2550"/>
    <w:rsid w:val="004C54EF"/>
    <w:rsid w:val="004C56E1"/>
    <w:rsid w:val="004D5739"/>
    <w:rsid w:val="004D7C23"/>
    <w:rsid w:val="004E3374"/>
    <w:rsid w:val="004E3D1F"/>
    <w:rsid w:val="004E4773"/>
    <w:rsid w:val="004F7F76"/>
    <w:rsid w:val="0050681F"/>
    <w:rsid w:val="00512C11"/>
    <w:rsid w:val="00521465"/>
    <w:rsid w:val="005250BC"/>
    <w:rsid w:val="0053166E"/>
    <w:rsid w:val="00531EEE"/>
    <w:rsid w:val="005324FB"/>
    <w:rsid w:val="00540485"/>
    <w:rsid w:val="00540910"/>
    <w:rsid w:val="00544043"/>
    <w:rsid w:val="00544ADC"/>
    <w:rsid w:val="00547E33"/>
    <w:rsid w:val="00554C01"/>
    <w:rsid w:val="00556EAB"/>
    <w:rsid w:val="0057090E"/>
    <w:rsid w:val="0057562A"/>
    <w:rsid w:val="00580936"/>
    <w:rsid w:val="00582B5A"/>
    <w:rsid w:val="00593B2B"/>
    <w:rsid w:val="00594903"/>
    <w:rsid w:val="005A566C"/>
    <w:rsid w:val="005A627A"/>
    <w:rsid w:val="005B1072"/>
    <w:rsid w:val="005B22AA"/>
    <w:rsid w:val="005B4EF9"/>
    <w:rsid w:val="005B53CD"/>
    <w:rsid w:val="005B651A"/>
    <w:rsid w:val="005B7D0D"/>
    <w:rsid w:val="005C2DAA"/>
    <w:rsid w:val="005C438B"/>
    <w:rsid w:val="005D0B5B"/>
    <w:rsid w:val="005E1D90"/>
    <w:rsid w:val="005E210A"/>
    <w:rsid w:val="005E5C90"/>
    <w:rsid w:val="005F5A2D"/>
    <w:rsid w:val="00601911"/>
    <w:rsid w:val="0060322A"/>
    <w:rsid w:val="006052CD"/>
    <w:rsid w:val="006071C5"/>
    <w:rsid w:val="0061088C"/>
    <w:rsid w:val="00612E5C"/>
    <w:rsid w:val="0062595F"/>
    <w:rsid w:val="00625C5B"/>
    <w:rsid w:val="00626163"/>
    <w:rsid w:val="00632BAC"/>
    <w:rsid w:val="00652EAE"/>
    <w:rsid w:val="00665138"/>
    <w:rsid w:val="00671D87"/>
    <w:rsid w:val="00672048"/>
    <w:rsid w:val="00676CAD"/>
    <w:rsid w:val="00680E1C"/>
    <w:rsid w:val="006841C3"/>
    <w:rsid w:val="00694039"/>
    <w:rsid w:val="006A3502"/>
    <w:rsid w:val="006A42D2"/>
    <w:rsid w:val="006A7F48"/>
    <w:rsid w:val="006B24E5"/>
    <w:rsid w:val="006B2676"/>
    <w:rsid w:val="006B272B"/>
    <w:rsid w:val="006B4132"/>
    <w:rsid w:val="006C39A0"/>
    <w:rsid w:val="006D70D8"/>
    <w:rsid w:val="006E49B6"/>
    <w:rsid w:val="00703A8E"/>
    <w:rsid w:val="00712987"/>
    <w:rsid w:val="00715553"/>
    <w:rsid w:val="00716A68"/>
    <w:rsid w:val="00722E63"/>
    <w:rsid w:val="007267A9"/>
    <w:rsid w:val="007268F2"/>
    <w:rsid w:val="0072713D"/>
    <w:rsid w:val="00731C8F"/>
    <w:rsid w:val="00742013"/>
    <w:rsid w:val="00750FFD"/>
    <w:rsid w:val="00751123"/>
    <w:rsid w:val="00764237"/>
    <w:rsid w:val="0076655A"/>
    <w:rsid w:val="00770E88"/>
    <w:rsid w:val="00777629"/>
    <w:rsid w:val="0078390E"/>
    <w:rsid w:val="00783CDC"/>
    <w:rsid w:val="00786632"/>
    <w:rsid w:val="007909EB"/>
    <w:rsid w:val="007917F3"/>
    <w:rsid w:val="00793FE5"/>
    <w:rsid w:val="00795019"/>
    <w:rsid w:val="00797D16"/>
    <w:rsid w:val="007A1821"/>
    <w:rsid w:val="007A5417"/>
    <w:rsid w:val="007C3F60"/>
    <w:rsid w:val="007C43D0"/>
    <w:rsid w:val="007C5EC3"/>
    <w:rsid w:val="007C6A9B"/>
    <w:rsid w:val="007E2469"/>
    <w:rsid w:val="007E352F"/>
    <w:rsid w:val="007E79AD"/>
    <w:rsid w:val="007F3191"/>
    <w:rsid w:val="007F74FC"/>
    <w:rsid w:val="00815DBD"/>
    <w:rsid w:val="00827F4B"/>
    <w:rsid w:val="00832518"/>
    <w:rsid w:val="00835E2A"/>
    <w:rsid w:val="00842F7C"/>
    <w:rsid w:val="0085077A"/>
    <w:rsid w:val="008555AA"/>
    <w:rsid w:val="0085646A"/>
    <w:rsid w:val="00862494"/>
    <w:rsid w:val="008639ED"/>
    <w:rsid w:val="008700D0"/>
    <w:rsid w:val="00882359"/>
    <w:rsid w:val="00892206"/>
    <w:rsid w:val="00893A57"/>
    <w:rsid w:val="008A02D6"/>
    <w:rsid w:val="008A0745"/>
    <w:rsid w:val="008A0C39"/>
    <w:rsid w:val="008A2352"/>
    <w:rsid w:val="008A4942"/>
    <w:rsid w:val="008A53DB"/>
    <w:rsid w:val="008D5758"/>
    <w:rsid w:val="008E66D4"/>
    <w:rsid w:val="008E6F5B"/>
    <w:rsid w:val="0090054C"/>
    <w:rsid w:val="009006F6"/>
    <w:rsid w:val="009007E1"/>
    <w:rsid w:val="00903B8A"/>
    <w:rsid w:val="00903F5B"/>
    <w:rsid w:val="0090674C"/>
    <w:rsid w:val="00907898"/>
    <w:rsid w:val="00907FDF"/>
    <w:rsid w:val="00911584"/>
    <w:rsid w:val="009124B4"/>
    <w:rsid w:val="00914136"/>
    <w:rsid w:val="00914B73"/>
    <w:rsid w:val="00917479"/>
    <w:rsid w:val="00920FF6"/>
    <w:rsid w:val="00932506"/>
    <w:rsid w:val="0093430E"/>
    <w:rsid w:val="00935CE5"/>
    <w:rsid w:val="009402BD"/>
    <w:rsid w:val="00940357"/>
    <w:rsid w:val="00943E45"/>
    <w:rsid w:val="00950E4C"/>
    <w:rsid w:val="00952925"/>
    <w:rsid w:val="00960069"/>
    <w:rsid w:val="009608FD"/>
    <w:rsid w:val="0096561A"/>
    <w:rsid w:val="009678C7"/>
    <w:rsid w:val="00967F56"/>
    <w:rsid w:val="00980C22"/>
    <w:rsid w:val="00982C11"/>
    <w:rsid w:val="009859E4"/>
    <w:rsid w:val="00992570"/>
    <w:rsid w:val="009A2AEC"/>
    <w:rsid w:val="009A39A5"/>
    <w:rsid w:val="009B4B21"/>
    <w:rsid w:val="009B7737"/>
    <w:rsid w:val="009C152F"/>
    <w:rsid w:val="009C3E7F"/>
    <w:rsid w:val="009C7B2B"/>
    <w:rsid w:val="009D00CD"/>
    <w:rsid w:val="009D3570"/>
    <w:rsid w:val="009D6F4B"/>
    <w:rsid w:val="009E0A45"/>
    <w:rsid w:val="009F3EC5"/>
    <w:rsid w:val="009F4B65"/>
    <w:rsid w:val="00A0569C"/>
    <w:rsid w:val="00A22F52"/>
    <w:rsid w:val="00A3072C"/>
    <w:rsid w:val="00A33B72"/>
    <w:rsid w:val="00A357DD"/>
    <w:rsid w:val="00A36143"/>
    <w:rsid w:val="00A36F93"/>
    <w:rsid w:val="00A42EAF"/>
    <w:rsid w:val="00A43407"/>
    <w:rsid w:val="00A4604B"/>
    <w:rsid w:val="00A5082C"/>
    <w:rsid w:val="00A54B0D"/>
    <w:rsid w:val="00A561B8"/>
    <w:rsid w:val="00A67049"/>
    <w:rsid w:val="00A7298E"/>
    <w:rsid w:val="00A82A20"/>
    <w:rsid w:val="00A938F9"/>
    <w:rsid w:val="00A94FE3"/>
    <w:rsid w:val="00AA66C3"/>
    <w:rsid w:val="00AB1B5D"/>
    <w:rsid w:val="00AB7372"/>
    <w:rsid w:val="00AC14E4"/>
    <w:rsid w:val="00AC267E"/>
    <w:rsid w:val="00AD2BE0"/>
    <w:rsid w:val="00AD6625"/>
    <w:rsid w:val="00AD79A9"/>
    <w:rsid w:val="00AD7F0F"/>
    <w:rsid w:val="00AF3732"/>
    <w:rsid w:val="00AF7B0C"/>
    <w:rsid w:val="00B0539C"/>
    <w:rsid w:val="00B11844"/>
    <w:rsid w:val="00B132C6"/>
    <w:rsid w:val="00B13AFD"/>
    <w:rsid w:val="00B3131D"/>
    <w:rsid w:val="00B4334A"/>
    <w:rsid w:val="00B46855"/>
    <w:rsid w:val="00B5501E"/>
    <w:rsid w:val="00B6558E"/>
    <w:rsid w:val="00B71CDE"/>
    <w:rsid w:val="00B72900"/>
    <w:rsid w:val="00B73154"/>
    <w:rsid w:val="00B735E5"/>
    <w:rsid w:val="00B87E01"/>
    <w:rsid w:val="00BA1140"/>
    <w:rsid w:val="00BA5410"/>
    <w:rsid w:val="00BA572F"/>
    <w:rsid w:val="00BA69A1"/>
    <w:rsid w:val="00BB6117"/>
    <w:rsid w:val="00BB6612"/>
    <w:rsid w:val="00BC34F2"/>
    <w:rsid w:val="00BC39F6"/>
    <w:rsid w:val="00BC5775"/>
    <w:rsid w:val="00BC72CF"/>
    <w:rsid w:val="00BD6469"/>
    <w:rsid w:val="00BE2632"/>
    <w:rsid w:val="00BE2CF5"/>
    <w:rsid w:val="00C156B7"/>
    <w:rsid w:val="00C16801"/>
    <w:rsid w:val="00C22DB2"/>
    <w:rsid w:val="00C248B6"/>
    <w:rsid w:val="00C26B5B"/>
    <w:rsid w:val="00C30324"/>
    <w:rsid w:val="00C3086A"/>
    <w:rsid w:val="00C32B62"/>
    <w:rsid w:val="00C42DD9"/>
    <w:rsid w:val="00C501CA"/>
    <w:rsid w:val="00C51688"/>
    <w:rsid w:val="00C6247F"/>
    <w:rsid w:val="00C64F6D"/>
    <w:rsid w:val="00C67ACD"/>
    <w:rsid w:val="00C73E5C"/>
    <w:rsid w:val="00C74C6C"/>
    <w:rsid w:val="00C83DA2"/>
    <w:rsid w:val="00C95E9A"/>
    <w:rsid w:val="00CA019F"/>
    <w:rsid w:val="00CA57E7"/>
    <w:rsid w:val="00CB0A39"/>
    <w:rsid w:val="00CC089E"/>
    <w:rsid w:val="00CC1132"/>
    <w:rsid w:val="00CC194A"/>
    <w:rsid w:val="00CD1259"/>
    <w:rsid w:val="00CD46F3"/>
    <w:rsid w:val="00CE1471"/>
    <w:rsid w:val="00CE2187"/>
    <w:rsid w:val="00CE3DD7"/>
    <w:rsid w:val="00CF3641"/>
    <w:rsid w:val="00D02AAB"/>
    <w:rsid w:val="00D13C72"/>
    <w:rsid w:val="00D15498"/>
    <w:rsid w:val="00D16489"/>
    <w:rsid w:val="00D17ED1"/>
    <w:rsid w:val="00D21D62"/>
    <w:rsid w:val="00D36E10"/>
    <w:rsid w:val="00D4198F"/>
    <w:rsid w:val="00D442C5"/>
    <w:rsid w:val="00D54386"/>
    <w:rsid w:val="00D543BC"/>
    <w:rsid w:val="00D61DF1"/>
    <w:rsid w:val="00D70EDC"/>
    <w:rsid w:val="00D761E4"/>
    <w:rsid w:val="00D76C95"/>
    <w:rsid w:val="00D83746"/>
    <w:rsid w:val="00D840A5"/>
    <w:rsid w:val="00D844E6"/>
    <w:rsid w:val="00D84E0E"/>
    <w:rsid w:val="00D85EBF"/>
    <w:rsid w:val="00D86EAB"/>
    <w:rsid w:val="00D90911"/>
    <w:rsid w:val="00DB0054"/>
    <w:rsid w:val="00DB2C24"/>
    <w:rsid w:val="00DB678D"/>
    <w:rsid w:val="00DB7610"/>
    <w:rsid w:val="00DC5779"/>
    <w:rsid w:val="00DE1C75"/>
    <w:rsid w:val="00DE61D6"/>
    <w:rsid w:val="00DE69A8"/>
    <w:rsid w:val="00DE6B2F"/>
    <w:rsid w:val="00DF152E"/>
    <w:rsid w:val="00DF19DA"/>
    <w:rsid w:val="00DF1B57"/>
    <w:rsid w:val="00E1144F"/>
    <w:rsid w:val="00E124A9"/>
    <w:rsid w:val="00E1342A"/>
    <w:rsid w:val="00E17E1A"/>
    <w:rsid w:val="00E27ED7"/>
    <w:rsid w:val="00E314FD"/>
    <w:rsid w:val="00E327A8"/>
    <w:rsid w:val="00E32F5D"/>
    <w:rsid w:val="00E343CB"/>
    <w:rsid w:val="00E35198"/>
    <w:rsid w:val="00E35499"/>
    <w:rsid w:val="00E3569F"/>
    <w:rsid w:val="00E36C58"/>
    <w:rsid w:val="00E37439"/>
    <w:rsid w:val="00E422B8"/>
    <w:rsid w:val="00E51232"/>
    <w:rsid w:val="00E51721"/>
    <w:rsid w:val="00E54727"/>
    <w:rsid w:val="00E55DE5"/>
    <w:rsid w:val="00E55E32"/>
    <w:rsid w:val="00E63594"/>
    <w:rsid w:val="00E65A0A"/>
    <w:rsid w:val="00E82180"/>
    <w:rsid w:val="00E82A71"/>
    <w:rsid w:val="00E86349"/>
    <w:rsid w:val="00E92C7F"/>
    <w:rsid w:val="00E92D18"/>
    <w:rsid w:val="00E97DD8"/>
    <w:rsid w:val="00EA2E13"/>
    <w:rsid w:val="00EB2401"/>
    <w:rsid w:val="00EF0F55"/>
    <w:rsid w:val="00EF3387"/>
    <w:rsid w:val="00EF5F33"/>
    <w:rsid w:val="00EF6475"/>
    <w:rsid w:val="00EF6882"/>
    <w:rsid w:val="00F00598"/>
    <w:rsid w:val="00F03DF4"/>
    <w:rsid w:val="00F24F3C"/>
    <w:rsid w:val="00F31C04"/>
    <w:rsid w:val="00F439D4"/>
    <w:rsid w:val="00F47FC5"/>
    <w:rsid w:val="00F5004E"/>
    <w:rsid w:val="00F507AD"/>
    <w:rsid w:val="00F62328"/>
    <w:rsid w:val="00F63593"/>
    <w:rsid w:val="00F72273"/>
    <w:rsid w:val="00F778D4"/>
    <w:rsid w:val="00F84CE5"/>
    <w:rsid w:val="00F85786"/>
    <w:rsid w:val="00FA4660"/>
    <w:rsid w:val="00FA7B5D"/>
    <w:rsid w:val="00FB1EEA"/>
    <w:rsid w:val="00FB27EE"/>
    <w:rsid w:val="00FB4003"/>
    <w:rsid w:val="00FC1E7C"/>
    <w:rsid w:val="00FC5C0E"/>
    <w:rsid w:val="00FC7B8A"/>
    <w:rsid w:val="00FE1A9D"/>
    <w:rsid w:val="00FF0FF7"/>
    <w:rsid w:val="00FF60A2"/>
    <w:rsid w:val="00FF76B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2E95B6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C79"/>
    <w:pPr>
      <w:spacing w:after="200" w:line="276" w:lineRule="auto"/>
    </w:pPr>
    <w:rPr>
      <w:rFonts w:ascii="Arial" w:eastAsiaTheme="minorHAnsi" w:hAnsi="Arial"/>
      <w:sz w:val="22"/>
      <w:szCs w:val="22"/>
    </w:rPr>
  </w:style>
  <w:style w:type="paragraph" w:styleId="Heading1">
    <w:name w:val="heading 1"/>
    <w:basedOn w:val="Normal"/>
    <w:next w:val="Normal"/>
    <w:link w:val="Heading1Char"/>
    <w:uiPriority w:val="9"/>
    <w:qFormat/>
    <w:rsid w:val="001D3C79"/>
    <w:pPr>
      <w:keepNext/>
      <w:keepLines/>
      <w:spacing w:before="480" w:after="0"/>
      <w:outlineLvl w:val="0"/>
    </w:pPr>
    <w:rPr>
      <w:rFonts w:ascii="Cambria" w:eastAsiaTheme="majorEastAsia" w:hAnsi="Cambria" w:cstheme="majorBidi"/>
      <w:b/>
      <w:bCs/>
      <w:color w:val="365F91" w:themeColor="accent1" w:themeShade="BF"/>
      <w:sz w:val="32"/>
      <w:szCs w:val="28"/>
    </w:rPr>
  </w:style>
  <w:style w:type="paragraph" w:styleId="Heading2">
    <w:name w:val="heading 2"/>
    <w:basedOn w:val="Normal"/>
    <w:next w:val="Normal"/>
    <w:link w:val="Heading2Char"/>
    <w:uiPriority w:val="9"/>
    <w:unhideWhenUsed/>
    <w:qFormat/>
    <w:rsid w:val="00665138"/>
    <w:pPr>
      <w:keepNext/>
      <w:keepLines/>
      <w:spacing w:before="200" w:after="0"/>
      <w:outlineLvl w:val="1"/>
    </w:pPr>
    <w:rPr>
      <w:rFonts w:ascii="Cambria" w:eastAsiaTheme="majorEastAsia" w:hAnsi="Cambria" w:cstheme="majorBidi"/>
      <w:b/>
      <w:bCs/>
      <w:color w:val="4F81BD" w:themeColor="accent1"/>
      <w:sz w:val="28"/>
      <w:szCs w:val="26"/>
    </w:rPr>
  </w:style>
  <w:style w:type="paragraph" w:styleId="Heading3">
    <w:name w:val="heading 3"/>
    <w:basedOn w:val="Normal"/>
    <w:next w:val="Normal"/>
    <w:link w:val="Heading3Char"/>
    <w:uiPriority w:val="9"/>
    <w:unhideWhenUsed/>
    <w:qFormat/>
    <w:rsid w:val="00907FDF"/>
    <w:pPr>
      <w:keepNext/>
      <w:keepLines/>
      <w:spacing w:before="200" w:after="0"/>
      <w:outlineLvl w:val="2"/>
    </w:pPr>
    <w:rPr>
      <w:rFonts w:ascii="Cambria" w:eastAsiaTheme="majorEastAsia" w:hAnsi="Cambria" w:cstheme="majorBidi"/>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qFormat/>
    <w:rsid w:val="00356E84"/>
    <w:pPr>
      <w:spacing w:after="0" w:line="240" w:lineRule="auto"/>
    </w:pPr>
  </w:style>
  <w:style w:type="paragraph" w:styleId="Title">
    <w:name w:val="Title"/>
    <w:basedOn w:val="Normal"/>
    <w:next w:val="Normal"/>
    <w:link w:val="TitleChar"/>
    <w:uiPriority w:val="10"/>
    <w:qFormat/>
    <w:rsid w:val="00356E84"/>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356E84"/>
    <w:rPr>
      <w:rFonts w:ascii="Arial" w:eastAsiaTheme="majorEastAsia" w:hAnsi="Arial" w:cstheme="majorBidi"/>
      <w:spacing w:val="5"/>
      <w:sz w:val="52"/>
      <w:szCs w:val="52"/>
    </w:rPr>
  </w:style>
  <w:style w:type="character" w:styleId="BookTitle">
    <w:name w:val="Book Title"/>
    <w:uiPriority w:val="33"/>
    <w:qFormat/>
    <w:rsid w:val="00356E84"/>
    <w:rPr>
      <w:i/>
      <w:iCs/>
      <w:smallCaps/>
      <w:spacing w:val="5"/>
    </w:rPr>
  </w:style>
  <w:style w:type="character" w:customStyle="1" w:styleId="NoSpacingChar">
    <w:name w:val="No Spacing Char"/>
    <w:basedOn w:val="DefaultParagraphFont"/>
    <w:link w:val="NoSpacing"/>
    <w:rsid w:val="00356E84"/>
    <w:rPr>
      <w:rFonts w:ascii="Arial" w:eastAsiaTheme="minorHAnsi" w:hAnsi="Arial"/>
      <w:sz w:val="22"/>
      <w:szCs w:val="22"/>
    </w:rPr>
  </w:style>
  <w:style w:type="table" w:styleId="TableGrid">
    <w:name w:val="Table Grid"/>
    <w:basedOn w:val="TableNormal"/>
    <w:uiPriority w:val="59"/>
    <w:rsid w:val="00356E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56E8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6E84"/>
    <w:rPr>
      <w:rFonts w:ascii="Lucida Grande" w:eastAsiaTheme="minorHAnsi" w:hAnsi="Lucida Grande" w:cs="Lucida Grande"/>
      <w:sz w:val="18"/>
      <w:szCs w:val="18"/>
    </w:rPr>
  </w:style>
  <w:style w:type="character" w:styleId="Hyperlink">
    <w:name w:val="Hyperlink"/>
    <w:unhideWhenUsed/>
    <w:rsid w:val="007C3F60"/>
    <w:rPr>
      <w:color w:val="0000FF"/>
      <w:u w:val="single"/>
    </w:rPr>
  </w:style>
  <w:style w:type="paragraph" w:styleId="FootnoteText">
    <w:name w:val="footnote text"/>
    <w:aliases w:val="FN,fn,Footnote Text Char1,Footnote Text Char Char,Footnote Text Char1 Char Char,Footnote Text Char Char Char Char,Footnote Text Char Char1,Footnote Text Char1 Char,Footnote Text Char Char Char,Footnote Text Char Char Char Char Char Char"/>
    <w:basedOn w:val="Normal"/>
    <w:link w:val="FootnoteTextChar"/>
    <w:uiPriority w:val="99"/>
    <w:unhideWhenUsed/>
    <w:qFormat/>
    <w:rsid w:val="007C3F60"/>
    <w:pPr>
      <w:spacing w:after="0" w:line="240" w:lineRule="auto"/>
    </w:pPr>
    <w:rPr>
      <w:rFonts w:asciiTheme="minorHAnsi" w:eastAsiaTheme="minorEastAsia" w:hAnsiTheme="minorHAnsi"/>
      <w:sz w:val="24"/>
      <w:szCs w:val="24"/>
    </w:rPr>
  </w:style>
  <w:style w:type="character" w:customStyle="1" w:styleId="FootnoteTextChar">
    <w:name w:val="Footnote Text Char"/>
    <w:aliases w:val="FN Char,fn Char,Footnote Text Char1 Char1,Footnote Text Char Char Char1,Footnote Text Char1 Char Char Char,Footnote Text Char Char Char Char Char,Footnote Text Char Char1 Char,Footnote Text Char1 Char Char1"/>
    <w:basedOn w:val="DefaultParagraphFont"/>
    <w:link w:val="FootnoteText"/>
    <w:uiPriority w:val="99"/>
    <w:rsid w:val="007C3F60"/>
  </w:style>
  <w:style w:type="character" w:styleId="FootnoteReference">
    <w:name w:val="footnote reference"/>
    <w:aliases w:val="NO,Footnotes refss,Footnote number,Footnote,Ref,de nota al pie,opcalrc,callout,4_G Char Char Char Char,Footnotes refss Char Char Char Char,ftref Char Char Char Char,BVI fnr Char Char Char Char,BVI fnr Car Car Char Char Char Char,4_G"/>
    <w:basedOn w:val="DefaultParagraphFont"/>
    <w:link w:val="4GCharCharChar"/>
    <w:unhideWhenUsed/>
    <w:rsid w:val="007C3F60"/>
    <w:rPr>
      <w:vertAlign w:val="superscript"/>
    </w:rPr>
  </w:style>
  <w:style w:type="paragraph" w:styleId="ListParagraph">
    <w:name w:val="List Paragraph"/>
    <w:basedOn w:val="Normal"/>
    <w:uiPriority w:val="34"/>
    <w:qFormat/>
    <w:rsid w:val="007C3F60"/>
    <w:pPr>
      <w:spacing w:after="0" w:line="240" w:lineRule="auto"/>
      <w:ind w:left="720"/>
      <w:contextualSpacing/>
    </w:pPr>
    <w:rPr>
      <w:rFonts w:asciiTheme="minorHAnsi" w:eastAsiaTheme="minorEastAsia" w:hAnsiTheme="minorHAnsi"/>
      <w:sz w:val="24"/>
      <w:szCs w:val="24"/>
    </w:rPr>
  </w:style>
  <w:style w:type="paragraph" w:styleId="EndnoteText">
    <w:name w:val="endnote text"/>
    <w:basedOn w:val="Normal"/>
    <w:link w:val="EndnoteTextChar"/>
    <w:unhideWhenUsed/>
    <w:rsid w:val="004C56E1"/>
    <w:pPr>
      <w:spacing w:after="0" w:line="240" w:lineRule="auto"/>
    </w:pPr>
    <w:rPr>
      <w:rFonts w:asciiTheme="minorHAnsi" w:eastAsiaTheme="minorEastAsia" w:hAnsiTheme="minorHAnsi"/>
      <w:sz w:val="24"/>
      <w:szCs w:val="24"/>
    </w:rPr>
  </w:style>
  <w:style w:type="character" w:customStyle="1" w:styleId="EndnoteTextChar">
    <w:name w:val="Endnote Text Char"/>
    <w:basedOn w:val="DefaultParagraphFont"/>
    <w:link w:val="EndnoteText"/>
    <w:rsid w:val="004C56E1"/>
  </w:style>
  <w:style w:type="character" w:styleId="EndnoteReference">
    <w:name w:val="endnote reference"/>
    <w:basedOn w:val="DefaultParagraphFont"/>
    <w:unhideWhenUsed/>
    <w:rsid w:val="004C56E1"/>
    <w:rPr>
      <w:vertAlign w:val="superscript"/>
    </w:rPr>
  </w:style>
  <w:style w:type="paragraph" w:styleId="Footer">
    <w:name w:val="footer"/>
    <w:basedOn w:val="Normal"/>
    <w:link w:val="FooterChar"/>
    <w:uiPriority w:val="99"/>
    <w:unhideWhenUsed/>
    <w:rsid w:val="000544A7"/>
    <w:pPr>
      <w:tabs>
        <w:tab w:val="center" w:pos="4320"/>
        <w:tab w:val="right" w:pos="8640"/>
      </w:tabs>
      <w:spacing w:after="0" w:line="240" w:lineRule="auto"/>
    </w:pPr>
  </w:style>
  <w:style w:type="character" w:customStyle="1" w:styleId="FooterChar">
    <w:name w:val="Footer Char"/>
    <w:basedOn w:val="DefaultParagraphFont"/>
    <w:link w:val="Footer"/>
    <w:uiPriority w:val="99"/>
    <w:rsid w:val="000544A7"/>
    <w:rPr>
      <w:rFonts w:ascii="Arial" w:eastAsiaTheme="minorHAnsi" w:hAnsi="Arial"/>
      <w:sz w:val="22"/>
      <w:szCs w:val="22"/>
    </w:rPr>
  </w:style>
  <w:style w:type="character" w:styleId="PageNumber">
    <w:name w:val="page number"/>
    <w:basedOn w:val="DefaultParagraphFont"/>
    <w:uiPriority w:val="99"/>
    <w:semiHidden/>
    <w:unhideWhenUsed/>
    <w:rsid w:val="000544A7"/>
  </w:style>
  <w:style w:type="character" w:customStyle="1" w:styleId="Heading1Char">
    <w:name w:val="Heading 1 Char"/>
    <w:basedOn w:val="DefaultParagraphFont"/>
    <w:link w:val="Heading1"/>
    <w:uiPriority w:val="9"/>
    <w:rsid w:val="001D3C79"/>
    <w:rPr>
      <w:rFonts w:ascii="Cambria" w:eastAsiaTheme="majorEastAsia" w:hAnsi="Cambria" w:cstheme="majorBidi"/>
      <w:b/>
      <w:bCs/>
      <w:color w:val="365F91" w:themeColor="accent1" w:themeShade="BF"/>
      <w:sz w:val="32"/>
      <w:szCs w:val="28"/>
    </w:rPr>
  </w:style>
  <w:style w:type="character" w:customStyle="1" w:styleId="Heading2Char">
    <w:name w:val="Heading 2 Char"/>
    <w:basedOn w:val="DefaultParagraphFont"/>
    <w:link w:val="Heading2"/>
    <w:uiPriority w:val="9"/>
    <w:rsid w:val="00665138"/>
    <w:rPr>
      <w:rFonts w:ascii="Cambria" w:eastAsiaTheme="majorEastAsia" w:hAnsi="Cambria" w:cstheme="majorBidi"/>
      <w:b/>
      <w:bCs/>
      <w:color w:val="4F81BD" w:themeColor="accent1"/>
      <w:sz w:val="28"/>
      <w:szCs w:val="26"/>
    </w:rPr>
  </w:style>
  <w:style w:type="paragraph" w:styleId="Header">
    <w:name w:val="header"/>
    <w:basedOn w:val="Normal"/>
    <w:link w:val="HeaderChar"/>
    <w:uiPriority w:val="99"/>
    <w:unhideWhenUsed/>
    <w:rsid w:val="005B7D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7D0D"/>
    <w:rPr>
      <w:rFonts w:ascii="Arial" w:eastAsiaTheme="minorHAnsi" w:hAnsi="Arial"/>
      <w:sz w:val="22"/>
      <w:szCs w:val="22"/>
    </w:rPr>
  </w:style>
  <w:style w:type="character" w:customStyle="1" w:styleId="Heading3Char">
    <w:name w:val="Heading 3 Char"/>
    <w:basedOn w:val="DefaultParagraphFont"/>
    <w:link w:val="Heading3"/>
    <w:uiPriority w:val="9"/>
    <w:rsid w:val="00907FDF"/>
    <w:rPr>
      <w:rFonts w:ascii="Cambria" w:eastAsiaTheme="majorEastAsia" w:hAnsi="Cambria" w:cstheme="majorBidi"/>
      <w:bCs/>
      <w:color w:val="4F81BD" w:themeColor="accent1"/>
      <w:sz w:val="22"/>
      <w:szCs w:val="22"/>
    </w:rPr>
  </w:style>
  <w:style w:type="paragraph" w:styleId="TOC1">
    <w:name w:val="toc 1"/>
    <w:basedOn w:val="Normal"/>
    <w:next w:val="Normal"/>
    <w:autoRedefine/>
    <w:uiPriority w:val="39"/>
    <w:unhideWhenUsed/>
    <w:rsid w:val="00425B82"/>
    <w:pPr>
      <w:spacing w:after="100"/>
    </w:pPr>
  </w:style>
  <w:style w:type="paragraph" w:styleId="TOC2">
    <w:name w:val="toc 2"/>
    <w:basedOn w:val="Normal"/>
    <w:next w:val="Normal"/>
    <w:autoRedefine/>
    <w:uiPriority w:val="39"/>
    <w:unhideWhenUsed/>
    <w:rsid w:val="00CE1471"/>
    <w:pPr>
      <w:tabs>
        <w:tab w:val="left" w:pos="851"/>
        <w:tab w:val="right" w:leader="dot" w:pos="9622"/>
      </w:tabs>
      <w:spacing w:after="100"/>
      <w:ind w:left="142"/>
    </w:pPr>
    <w:rPr>
      <w:rFonts w:asciiTheme="minorHAnsi" w:hAnsiTheme="minorHAnsi"/>
      <w:noProof/>
      <w:sz w:val="20"/>
      <w:szCs w:val="20"/>
    </w:rPr>
  </w:style>
  <w:style w:type="paragraph" w:styleId="TOC3">
    <w:name w:val="toc 3"/>
    <w:basedOn w:val="Normal"/>
    <w:next w:val="Normal"/>
    <w:autoRedefine/>
    <w:uiPriority w:val="39"/>
    <w:unhideWhenUsed/>
    <w:rsid w:val="00CE1471"/>
    <w:pPr>
      <w:tabs>
        <w:tab w:val="left" w:pos="1134"/>
        <w:tab w:val="right" w:leader="dot" w:pos="9622"/>
      </w:tabs>
      <w:spacing w:after="100"/>
      <w:ind w:left="284"/>
    </w:pPr>
    <w:rPr>
      <w:rFonts w:asciiTheme="minorHAnsi" w:hAnsiTheme="minorHAnsi"/>
      <w:noProof/>
      <w:sz w:val="20"/>
      <w:szCs w:val="20"/>
      <w:lang w:val="en-US" w:eastAsia="en-AU"/>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8E66D4"/>
    <w:pPr>
      <w:spacing w:after="160" w:line="240" w:lineRule="exact"/>
      <w:jc w:val="both"/>
    </w:pPr>
    <w:rPr>
      <w:rFonts w:asciiTheme="minorHAnsi" w:eastAsiaTheme="minorEastAsia" w:hAnsiTheme="minorHAnsi"/>
      <w:sz w:val="24"/>
      <w:szCs w:val="24"/>
      <w:vertAlign w:val="superscript"/>
    </w:rPr>
  </w:style>
  <w:style w:type="character" w:styleId="FollowedHyperlink">
    <w:name w:val="FollowedHyperlink"/>
    <w:basedOn w:val="DefaultParagraphFont"/>
    <w:uiPriority w:val="99"/>
    <w:semiHidden/>
    <w:unhideWhenUsed/>
    <w:rsid w:val="00F24F3C"/>
    <w:rPr>
      <w:color w:val="800080" w:themeColor="followedHyperlink"/>
      <w:u w:val="single"/>
    </w:rPr>
  </w:style>
  <w:style w:type="character" w:styleId="CommentReference">
    <w:name w:val="annotation reference"/>
    <w:basedOn w:val="DefaultParagraphFont"/>
    <w:uiPriority w:val="99"/>
    <w:semiHidden/>
    <w:unhideWhenUsed/>
    <w:rsid w:val="009E0A45"/>
    <w:rPr>
      <w:sz w:val="18"/>
      <w:szCs w:val="18"/>
    </w:rPr>
  </w:style>
  <w:style w:type="paragraph" w:styleId="CommentText">
    <w:name w:val="annotation text"/>
    <w:basedOn w:val="Normal"/>
    <w:link w:val="CommentTextChar"/>
    <w:uiPriority w:val="99"/>
    <w:semiHidden/>
    <w:unhideWhenUsed/>
    <w:rsid w:val="009E0A45"/>
    <w:pPr>
      <w:spacing w:line="240" w:lineRule="auto"/>
    </w:pPr>
    <w:rPr>
      <w:sz w:val="24"/>
      <w:szCs w:val="24"/>
    </w:rPr>
  </w:style>
  <w:style w:type="character" w:customStyle="1" w:styleId="CommentTextChar">
    <w:name w:val="Comment Text Char"/>
    <w:basedOn w:val="DefaultParagraphFont"/>
    <w:link w:val="CommentText"/>
    <w:uiPriority w:val="99"/>
    <w:semiHidden/>
    <w:rsid w:val="009E0A45"/>
    <w:rPr>
      <w:rFonts w:ascii="Arial" w:eastAsiaTheme="minorHAnsi" w:hAnsi="Arial"/>
    </w:rPr>
  </w:style>
  <w:style w:type="paragraph" w:styleId="CommentSubject">
    <w:name w:val="annotation subject"/>
    <w:basedOn w:val="CommentText"/>
    <w:next w:val="CommentText"/>
    <w:link w:val="CommentSubjectChar"/>
    <w:uiPriority w:val="99"/>
    <w:semiHidden/>
    <w:unhideWhenUsed/>
    <w:rsid w:val="009E0A45"/>
    <w:rPr>
      <w:b/>
      <w:bCs/>
      <w:sz w:val="20"/>
      <w:szCs w:val="20"/>
    </w:rPr>
  </w:style>
  <w:style w:type="character" w:customStyle="1" w:styleId="CommentSubjectChar">
    <w:name w:val="Comment Subject Char"/>
    <w:basedOn w:val="CommentTextChar"/>
    <w:link w:val="CommentSubject"/>
    <w:uiPriority w:val="99"/>
    <w:semiHidden/>
    <w:rsid w:val="009E0A45"/>
    <w:rPr>
      <w:rFonts w:ascii="Arial" w:eastAsiaTheme="minorHAnsi" w:hAnsi="Arial"/>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C79"/>
    <w:pPr>
      <w:spacing w:after="200" w:line="276" w:lineRule="auto"/>
    </w:pPr>
    <w:rPr>
      <w:rFonts w:ascii="Arial" w:eastAsiaTheme="minorHAnsi" w:hAnsi="Arial"/>
      <w:sz w:val="22"/>
      <w:szCs w:val="22"/>
    </w:rPr>
  </w:style>
  <w:style w:type="paragraph" w:styleId="Heading1">
    <w:name w:val="heading 1"/>
    <w:basedOn w:val="Normal"/>
    <w:next w:val="Normal"/>
    <w:link w:val="Heading1Char"/>
    <w:uiPriority w:val="9"/>
    <w:qFormat/>
    <w:rsid w:val="001D3C79"/>
    <w:pPr>
      <w:keepNext/>
      <w:keepLines/>
      <w:spacing w:before="480" w:after="0"/>
      <w:outlineLvl w:val="0"/>
    </w:pPr>
    <w:rPr>
      <w:rFonts w:ascii="Cambria" w:eastAsiaTheme="majorEastAsia" w:hAnsi="Cambria" w:cstheme="majorBidi"/>
      <w:b/>
      <w:bCs/>
      <w:color w:val="365F91" w:themeColor="accent1" w:themeShade="BF"/>
      <w:sz w:val="32"/>
      <w:szCs w:val="28"/>
    </w:rPr>
  </w:style>
  <w:style w:type="paragraph" w:styleId="Heading2">
    <w:name w:val="heading 2"/>
    <w:basedOn w:val="Normal"/>
    <w:next w:val="Normal"/>
    <w:link w:val="Heading2Char"/>
    <w:uiPriority w:val="9"/>
    <w:unhideWhenUsed/>
    <w:qFormat/>
    <w:rsid w:val="00665138"/>
    <w:pPr>
      <w:keepNext/>
      <w:keepLines/>
      <w:spacing w:before="200" w:after="0"/>
      <w:outlineLvl w:val="1"/>
    </w:pPr>
    <w:rPr>
      <w:rFonts w:ascii="Cambria" w:eastAsiaTheme="majorEastAsia" w:hAnsi="Cambria" w:cstheme="majorBidi"/>
      <w:b/>
      <w:bCs/>
      <w:color w:val="4F81BD" w:themeColor="accent1"/>
      <w:sz w:val="28"/>
      <w:szCs w:val="26"/>
    </w:rPr>
  </w:style>
  <w:style w:type="paragraph" w:styleId="Heading3">
    <w:name w:val="heading 3"/>
    <w:basedOn w:val="Normal"/>
    <w:next w:val="Normal"/>
    <w:link w:val="Heading3Char"/>
    <w:uiPriority w:val="9"/>
    <w:unhideWhenUsed/>
    <w:qFormat/>
    <w:rsid w:val="00907FDF"/>
    <w:pPr>
      <w:keepNext/>
      <w:keepLines/>
      <w:spacing w:before="200" w:after="0"/>
      <w:outlineLvl w:val="2"/>
    </w:pPr>
    <w:rPr>
      <w:rFonts w:ascii="Cambria" w:eastAsiaTheme="majorEastAsia" w:hAnsi="Cambria" w:cstheme="majorBidi"/>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qFormat/>
    <w:rsid w:val="00356E84"/>
    <w:pPr>
      <w:spacing w:after="0" w:line="240" w:lineRule="auto"/>
    </w:pPr>
  </w:style>
  <w:style w:type="paragraph" w:styleId="Title">
    <w:name w:val="Title"/>
    <w:basedOn w:val="Normal"/>
    <w:next w:val="Normal"/>
    <w:link w:val="TitleChar"/>
    <w:uiPriority w:val="10"/>
    <w:qFormat/>
    <w:rsid w:val="00356E84"/>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356E84"/>
    <w:rPr>
      <w:rFonts w:ascii="Arial" w:eastAsiaTheme="majorEastAsia" w:hAnsi="Arial" w:cstheme="majorBidi"/>
      <w:spacing w:val="5"/>
      <w:sz w:val="52"/>
      <w:szCs w:val="52"/>
    </w:rPr>
  </w:style>
  <w:style w:type="character" w:styleId="BookTitle">
    <w:name w:val="Book Title"/>
    <w:uiPriority w:val="33"/>
    <w:qFormat/>
    <w:rsid w:val="00356E84"/>
    <w:rPr>
      <w:i/>
      <w:iCs/>
      <w:smallCaps/>
      <w:spacing w:val="5"/>
    </w:rPr>
  </w:style>
  <w:style w:type="character" w:customStyle="1" w:styleId="NoSpacingChar">
    <w:name w:val="No Spacing Char"/>
    <w:basedOn w:val="DefaultParagraphFont"/>
    <w:link w:val="NoSpacing"/>
    <w:rsid w:val="00356E84"/>
    <w:rPr>
      <w:rFonts w:ascii="Arial" w:eastAsiaTheme="minorHAnsi" w:hAnsi="Arial"/>
      <w:sz w:val="22"/>
      <w:szCs w:val="22"/>
    </w:rPr>
  </w:style>
  <w:style w:type="table" w:styleId="TableGrid">
    <w:name w:val="Table Grid"/>
    <w:basedOn w:val="TableNormal"/>
    <w:uiPriority w:val="59"/>
    <w:rsid w:val="00356E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56E8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6E84"/>
    <w:rPr>
      <w:rFonts w:ascii="Lucida Grande" w:eastAsiaTheme="minorHAnsi" w:hAnsi="Lucida Grande" w:cs="Lucida Grande"/>
      <w:sz w:val="18"/>
      <w:szCs w:val="18"/>
    </w:rPr>
  </w:style>
  <w:style w:type="character" w:styleId="Hyperlink">
    <w:name w:val="Hyperlink"/>
    <w:unhideWhenUsed/>
    <w:rsid w:val="007C3F60"/>
    <w:rPr>
      <w:color w:val="0000FF"/>
      <w:u w:val="single"/>
    </w:rPr>
  </w:style>
  <w:style w:type="paragraph" w:styleId="FootnoteText">
    <w:name w:val="footnote text"/>
    <w:aliases w:val="FN,fn,Footnote Text Char1,Footnote Text Char Char,Footnote Text Char1 Char Char,Footnote Text Char Char Char Char,Footnote Text Char Char1,Footnote Text Char1 Char,Footnote Text Char Char Char,Footnote Text Char Char Char Char Char Char"/>
    <w:basedOn w:val="Normal"/>
    <w:link w:val="FootnoteTextChar"/>
    <w:uiPriority w:val="99"/>
    <w:unhideWhenUsed/>
    <w:qFormat/>
    <w:rsid w:val="007C3F60"/>
    <w:pPr>
      <w:spacing w:after="0" w:line="240" w:lineRule="auto"/>
    </w:pPr>
    <w:rPr>
      <w:rFonts w:asciiTheme="minorHAnsi" w:eastAsiaTheme="minorEastAsia" w:hAnsiTheme="minorHAnsi"/>
      <w:sz w:val="24"/>
      <w:szCs w:val="24"/>
    </w:rPr>
  </w:style>
  <w:style w:type="character" w:customStyle="1" w:styleId="FootnoteTextChar">
    <w:name w:val="Footnote Text Char"/>
    <w:aliases w:val="FN Char,fn Char,Footnote Text Char1 Char1,Footnote Text Char Char Char1,Footnote Text Char1 Char Char Char,Footnote Text Char Char Char Char Char,Footnote Text Char Char1 Char,Footnote Text Char1 Char Char1"/>
    <w:basedOn w:val="DefaultParagraphFont"/>
    <w:link w:val="FootnoteText"/>
    <w:uiPriority w:val="99"/>
    <w:rsid w:val="007C3F60"/>
  </w:style>
  <w:style w:type="character" w:styleId="FootnoteReference">
    <w:name w:val="footnote reference"/>
    <w:aliases w:val="NO,Footnotes refss,Footnote number,Footnote,Ref,de nota al pie,opcalrc,callout,4_G Char Char Char Char,Footnotes refss Char Char Char Char,ftref Char Char Char Char,BVI fnr Char Char Char Char,BVI fnr Car Car Char Char Char Char,4_G"/>
    <w:basedOn w:val="DefaultParagraphFont"/>
    <w:link w:val="4GCharCharChar"/>
    <w:unhideWhenUsed/>
    <w:rsid w:val="007C3F60"/>
    <w:rPr>
      <w:vertAlign w:val="superscript"/>
    </w:rPr>
  </w:style>
  <w:style w:type="paragraph" w:styleId="ListParagraph">
    <w:name w:val="List Paragraph"/>
    <w:basedOn w:val="Normal"/>
    <w:uiPriority w:val="34"/>
    <w:qFormat/>
    <w:rsid w:val="007C3F60"/>
    <w:pPr>
      <w:spacing w:after="0" w:line="240" w:lineRule="auto"/>
      <w:ind w:left="720"/>
      <w:contextualSpacing/>
    </w:pPr>
    <w:rPr>
      <w:rFonts w:asciiTheme="minorHAnsi" w:eastAsiaTheme="minorEastAsia" w:hAnsiTheme="minorHAnsi"/>
      <w:sz w:val="24"/>
      <w:szCs w:val="24"/>
    </w:rPr>
  </w:style>
  <w:style w:type="paragraph" w:styleId="EndnoteText">
    <w:name w:val="endnote text"/>
    <w:basedOn w:val="Normal"/>
    <w:link w:val="EndnoteTextChar"/>
    <w:unhideWhenUsed/>
    <w:rsid w:val="004C56E1"/>
    <w:pPr>
      <w:spacing w:after="0" w:line="240" w:lineRule="auto"/>
    </w:pPr>
    <w:rPr>
      <w:rFonts w:asciiTheme="minorHAnsi" w:eastAsiaTheme="minorEastAsia" w:hAnsiTheme="minorHAnsi"/>
      <w:sz w:val="24"/>
      <w:szCs w:val="24"/>
    </w:rPr>
  </w:style>
  <w:style w:type="character" w:customStyle="1" w:styleId="EndnoteTextChar">
    <w:name w:val="Endnote Text Char"/>
    <w:basedOn w:val="DefaultParagraphFont"/>
    <w:link w:val="EndnoteText"/>
    <w:rsid w:val="004C56E1"/>
  </w:style>
  <w:style w:type="character" w:styleId="EndnoteReference">
    <w:name w:val="endnote reference"/>
    <w:basedOn w:val="DefaultParagraphFont"/>
    <w:unhideWhenUsed/>
    <w:rsid w:val="004C56E1"/>
    <w:rPr>
      <w:vertAlign w:val="superscript"/>
    </w:rPr>
  </w:style>
  <w:style w:type="paragraph" w:styleId="Footer">
    <w:name w:val="footer"/>
    <w:basedOn w:val="Normal"/>
    <w:link w:val="FooterChar"/>
    <w:uiPriority w:val="99"/>
    <w:unhideWhenUsed/>
    <w:rsid w:val="000544A7"/>
    <w:pPr>
      <w:tabs>
        <w:tab w:val="center" w:pos="4320"/>
        <w:tab w:val="right" w:pos="8640"/>
      </w:tabs>
      <w:spacing w:after="0" w:line="240" w:lineRule="auto"/>
    </w:pPr>
  </w:style>
  <w:style w:type="character" w:customStyle="1" w:styleId="FooterChar">
    <w:name w:val="Footer Char"/>
    <w:basedOn w:val="DefaultParagraphFont"/>
    <w:link w:val="Footer"/>
    <w:uiPriority w:val="99"/>
    <w:rsid w:val="000544A7"/>
    <w:rPr>
      <w:rFonts w:ascii="Arial" w:eastAsiaTheme="minorHAnsi" w:hAnsi="Arial"/>
      <w:sz w:val="22"/>
      <w:szCs w:val="22"/>
    </w:rPr>
  </w:style>
  <w:style w:type="character" w:styleId="PageNumber">
    <w:name w:val="page number"/>
    <w:basedOn w:val="DefaultParagraphFont"/>
    <w:uiPriority w:val="99"/>
    <w:semiHidden/>
    <w:unhideWhenUsed/>
    <w:rsid w:val="000544A7"/>
  </w:style>
  <w:style w:type="character" w:customStyle="1" w:styleId="Heading1Char">
    <w:name w:val="Heading 1 Char"/>
    <w:basedOn w:val="DefaultParagraphFont"/>
    <w:link w:val="Heading1"/>
    <w:uiPriority w:val="9"/>
    <w:rsid w:val="001D3C79"/>
    <w:rPr>
      <w:rFonts w:ascii="Cambria" w:eastAsiaTheme="majorEastAsia" w:hAnsi="Cambria" w:cstheme="majorBidi"/>
      <w:b/>
      <w:bCs/>
      <w:color w:val="365F91" w:themeColor="accent1" w:themeShade="BF"/>
      <w:sz w:val="32"/>
      <w:szCs w:val="28"/>
    </w:rPr>
  </w:style>
  <w:style w:type="character" w:customStyle="1" w:styleId="Heading2Char">
    <w:name w:val="Heading 2 Char"/>
    <w:basedOn w:val="DefaultParagraphFont"/>
    <w:link w:val="Heading2"/>
    <w:uiPriority w:val="9"/>
    <w:rsid w:val="00665138"/>
    <w:rPr>
      <w:rFonts w:ascii="Cambria" w:eastAsiaTheme="majorEastAsia" w:hAnsi="Cambria" w:cstheme="majorBidi"/>
      <w:b/>
      <w:bCs/>
      <w:color w:val="4F81BD" w:themeColor="accent1"/>
      <w:sz w:val="28"/>
      <w:szCs w:val="26"/>
    </w:rPr>
  </w:style>
  <w:style w:type="paragraph" w:styleId="Header">
    <w:name w:val="header"/>
    <w:basedOn w:val="Normal"/>
    <w:link w:val="HeaderChar"/>
    <w:uiPriority w:val="99"/>
    <w:unhideWhenUsed/>
    <w:rsid w:val="005B7D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7D0D"/>
    <w:rPr>
      <w:rFonts w:ascii="Arial" w:eastAsiaTheme="minorHAnsi" w:hAnsi="Arial"/>
      <w:sz w:val="22"/>
      <w:szCs w:val="22"/>
    </w:rPr>
  </w:style>
  <w:style w:type="character" w:customStyle="1" w:styleId="Heading3Char">
    <w:name w:val="Heading 3 Char"/>
    <w:basedOn w:val="DefaultParagraphFont"/>
    <w:link w:val="Heading3"/>
    <w:uiPriority w:val="9"/>
    <w:rsid w:val="00907FDF"/>
    <w:rPr>
      <w:rFonts w:ascii="Cambria" w:eastAsiaTheme="majorEastAsia" w:hAnsi="Cambria" w:cstheme="majorBidi"/>
      <w:bCs/>
      <w:color w:val="4F81BD" w:themeColor="accent1"/>
      <w:sz w:val="22"/>
      <w:szCs w:val="22"/>
    </w:rPr>
  </w:style>
  <w:style w:type="paragraph" w:styleId="TOC1">
    <w:name w:val="toc 1"/>
    <w:basedOn w:val="Normal"/>
    <w:next w:val="Normal"/>
    <w:autoRedefine/>
    <w:uiPriority w:val="39"/>
    <w:unhideWhenUsed/>
    <w:rsid w:val="00425B82"/>
    <w:pPr>
      <w:spacing w:after="100"/>
    </w:pPr>
  </w:style>
  <w:style w:type="paragraph" w:styleId="TOC2">
    <w:name w:val="toc 2"/>
    <w:basedOn w:val="Normal"/>
    <w:next w:val="Normal"/>
    <w:autoRedefine/>
    <w:uiPriority w:val="39"/>
    <w:unhideWhenUsed/>
    <w:rsid w:val="00CE1471"/>
    <w:pPr>
      <w:tabs>
        <w:tab w:val="left" w:pos="851"/>
        <w:tab w:val="right" w:leader="dot" w:pos="9622"/>
      </w:tabs>
      <w:spacing w:after="100"/>
      <w:ind w:left="142"/>
    </w:pPr>
    <w:rPr>
      <w:rFonts w:asciiTheme="minorHAnsi" w:hAnsiTheme="minorHAnsi"/>
      <w:noProof/>
      <w:sz w:val="20"/>
      <w:szCs w:val="20"/>
    </w:rPr>
  </w:style>
  <w:style w:type="paragraph" w:styleId="TOC3">
    <w:name w:val="toc 3"/>
    <w:basedOn w:val="Normal"/>
    <w:next w:val="Normal"/>
    <w:autoRedefine/>
    <w:uiPriority w:val="39"/>
    <w:unhideWhenUsed/>
    <w:rsid w:val="00CE1471"/>
    <w:pPr>
      <w:tabs>
        <w:tab w:val="left" w:pos="1134"/>
        <w:tab w:val="right" w:leader="dot" w:pos="9622"/>
      </w:tabs>
      <w:spacing w:after="100"/>
      <w:ind w:left="284"/>
    </w:pPr>
    <w:rPr>
      <w:rFonts w:asciiTheme="minorHAnsi" w:hAnsiTheme="minorHAnsi"/>
      <w:noProof/>
      <w:sz w:val="20"/>
      <w:szCs w:val="20"/>
      <w:lang w:val="en-US" w:eastAsia="en-AU"/>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8E66D4"/>
    <w:pPr>
      <w:spacing w:after="160" w:line="240" w:lineRule="exact"/>
      <w:jc w:val="both"/>
    </w:pPr>
    <w:rPr>
      <w:rFonts w:asciiTheme="minorHAnsi" w:eastAsiaTheme="minorEastAsia" w:hAnsiTheme="minorHAnsi"/>
      <w:sz w:val="24"/>
      <w:szCs w:val="24"/>
      <w:vertAlign w:val="superscript"/>
    </w:rPr>
  </w:style>
  <w:style w:type="character" w:styleId="FollowedHyperlink">
    <w:name w:val="FollowedHyperlink"/>
    <w:basedOn w:val="DefaultParagraphFont"/>
    <w:uiPriority w:val="99"/>
    <w:semiHidden/>
    <w:unhideWhenUsed/>
    <w:rsid w:val="00F24F3C"/>
    <w:rPr>
      <w:color w:val="800080" w:themeColor="followedHyperlink"/>
      <w:u w:val="single"/>
    </w:rPr>
  </w:style>
  <w:style w:type="character" w:styleId="CommentReference">
    <w:name w:val="annotation reference"/>
    <w:basedOn w:val="DefaultParagraphFont"/>
    <w:uiPriority w:val="99"/>
    <w:semiHidden/>
    <w:unhideWhenUsed/>
    <w:rsid w:val="009E0A45"/>
    <w:rPr>
      <w:sz w:val="18"/>
      <w:szCs w:val="18"/>
    </w:rPr>
  </w:style>
  <w:style w:type="paragraph" w:styleId="CommentText">
    <w:name w:val="annotation text"/>
    <w:basedOn w:val="Normal"/>
    <w:link w:val="CommentTextChar"/>
    <w:uiPriority w:val="99"/>
    <w:semiHidden/>
    <w:unhideWhenUsed/>
    <w:rsid w:val="009E0A45"/>
    <w:pPr>
      <w:spacing w:line="240" w:lineRule="auto"/>
    </w:pPr>
    <w:rPr>
      <w:sz w:val="24"/>
      <w:szCs w:val="24"/>
    </w:rPr>
  </w:style>
  <w:style w:type="character" w:customStyle="1" w:styleId="CommentTextChar">
    <w:name w:val="Comment Text Char"/>
    <w:basedOn w:val="DefaultParagraphFont"/>
    <w:link w:val="CommentText"/>
    <w:uiPriority w:val="99"/>
    <w:semiHidden/>
    <w:rsid w:val="009E0A45"/>
    <w:rPr>
      <w:rFonts w:ascii="Arial" w:eastAsiaTheme="minorHAnsi" w:hAnsi="Arial"/>
    </w:rPr>
  </w:style>
  <w:style w:type="paragraph" w:styleId="CommentSubject">
    <w:name w:val="annotation subject"/>
    <w:basedOn w:val="CommentText"/>
    <w:next w:val="CommentText"/>
    <w:link w:val="CommentSubjectChar"/>
    <w:uiPriority w:val="99"/>
    <w:semiHidden/>
    <w:unhideWhenUsed/>
    <w:rsid w:val="009E0A45"/>
    <w:rPr>
      <w:b/>
      <w:bCs/>
      <w:sz w:val="20"/>
      <w:szCs w:val="20"/>
    </w:rPr>
  </w:style>
  <w:style w:type="character" w:customStyle="1" w:styleId="CommentSubjectChar">
    <w:name w:val="Comment Subject Char"/>
    <w:basedOn w:val="CommentTextChar"/>
    <w:link w:val="CommentSubject"/>
    <w:uiPriority w:val="99"/>
    <w:semiHidden/>
    <w:rsid w:val="009E0A45"/>
    <w:rPr>
      <w:rFonts w:ascii="Arial" w:eastAsiaTheme="minorHAnsi"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g"/><Relationship Id="rId20" Type="http://schemas.openxmlformats.org/officeDocument/2006/relationships/fontTable" Target="fontTable.xml"/><Relationship Id="rId21" Type="http://schemas.openxmlformats.org/officeDocument/2006/relationships/theme" Target="theme/theme1.xml"/><Relationship Id="rId22" Type="http://schemas.microsoft.com/office/2011/relationships/commentsExtended" Target="commentsExtended.xml"/><Relationship Id="rId10" Type="http://schemas.openxmlformats.org/officeDocument/2006/relationships/image" Target="media/image2.jpg"/><Relationship Id="rId11" Type="http://schemas.openxmlformats.org/officeDocument/2006/relationships/image" Target="media/image3.png"/><Relationship Id="rId12" Type="http://schemas.openxmlformats.org/officeDocument/2006/relationships/hyperlink" Target="mailto:wwda@wwda.org.au" TargetMode="External"/><Relationship Id="rId13" Type="http://schemas.openxmlformats.org/officeDocument/2006/relationships/hyperlink" Target="mailto:wwda@wwda.org.au" TargetMode="External"/><Relationship Id="rId14" Type="http://schemas.openxmlformats.org/officeDocument/2006/relationships/hyperlink" Target="http://www.wwda.org.au" TargetMode="External"/><Relationship Id="rId15" Type="http://schemas.openxmlformats.org/officeDocument/2006/relationships/hyperlink" Target="http://www.facebook.com/WWDA.Australia" TargetMode="External"/><Relationship Id="rId16" Type="http://schemas.openxmlformats.org/officeDocument/2006/relationships/hyperlink" Target="https://twitter.com/WWDA_AU" TargetMode="External"/><Relationship Id="rId17" Type="http://schemas.openxmlformats.org/officeDocument/2006/relationships/hyperlink" Target="http://www.un.org/disabilities/default.asp?id=61" TargetMode="Externa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9CCFA-02EC-9248-B990-78ED68C28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25</Pages>
  <Words>14180</Words>
  <Characters>80828</Characters>
  <Application>Microsoft Macintosh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
    </vt:vector>
  </TitlesOfParts>
  <Company>University of New South Wales</Company>
  <LinksUpToDate>false</LinksUpToDate>
  <CharactersWithSpaces>94819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Frohmader</dc:creator>
  <cp:lastModifiedBy>Carolyn Frohmader</cp:lastModifiedBy>
  <cp:revision>3</cp:revision>
  <cp:lastPrinted>2015-10-01T11:26:00Z</cp:lastPrinted>
  <dcterms:created xsi:type="dcterms:W3CDTF">2015-10-08T05:04:00Z</dcterms:created>
  <dcterms:modified xsi:type="dcterms:W3CDTF">2015-10-08T05:11:00Z</dcterms:modified>
</cp:coreProperties>
</file>