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BDF57" w14:textId="77777777" w:rsidR="00AC2471" w:rsidRPr="00F80F5F" w:rsidRDefault="00AC2471" w:rsidP="00AC2471">
      <w:pPr>
        <w:spacing w:after="0" w:line="240" w:lineRule="auto"/>
        <w:jc w:val="center"/>
        <w:rPr>
          <w:sz w:val="20"/>
          <w:szCs w:val="20"/>
        </w:rPr>
      </w:pPr>
    </w:p>
    <w:p w14:paraId="0693FC07" w14:textId="77777777" w:rsidR="00AC2471" w:rsidRPr="00F80F5F" w:rsidRDefault="00746B8F" w:rsidP="00AC2471">
      <w:pPr>
        <w:spacing w:after="0" w:line="240" w:lineRule="auto"/>
        <w:jc w:val="center"/>
        <w:rPr>
          <w:sz w:val="20"/>
          <w:szCs w:val="20"/>
        </w:rPr>
      </w:pPr>
      <w:r>
        <w:rPr>
          <w:noProof/>
          <w:sz w:val="20"/>
          <w:szCs w:val="20"/>
          <w:lang w:val="en-US"/>
        </w:rPr>
        <w:drawing>
          <wp:inline distT="0" distB="0" distL="0" distR="0" wp14:anchorId="30E78F09" wp14:editId="3E671AF2">
            <wp:extent cx="6116320" cy="3261995"/>
            <wp:effectExtent l="50800" t="50800" r="132080" b="1162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DA logo Mono.jpg"/>
                    <pic:cNvPicPr/>
                  </pic:nvPicPr>
                  <pic:blipFill>
                    <a:blip r:embed="rId9">
                      <a:extLst>
                        <a:ext uri="{28A0092B-C50C-407E-A947-70E740481C1C}">
                          <a14:useLocalDpi xmlns:a14="http://schemas.microsoft.com/office/drawing/2010/main" val="0"/>
                        </a:ext>
                      </a:extLst>
                    </a:blip>
                    <a:stretch>
                      <a:fillRect/>
                    </a:stretch>
                  </pic:blipFill>
                  <pic:spPr>
                    <a:xfrm>
                      <a:off x="0" y="0"/>
                      <a:ext cx="6116320" cy="3261995"/>
                    </a:xfrm>
                    <a:prstGeom prst="rect">
                      <a:avLst/>
                    </a:prstGeom>
                    <a:ln w="28575" cap="sq" cmpd="sng">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6384FD6" w14:textId="77777777" w:rsidR="00AC2471" w:rsidRPr="00CA0EDF" w:rsidRDefault="00AC2471" w:rsidP="00AC2471">
      <w:pPr>
        <w:spacing w:after="0" w:line="240" w:lineRule="auto"/>
        <w:jc w:val="center"/>
        <w:rPr>
          <w:rFonts w:ascii="Geneva" w:hAnsi="Geneva"/>
          <w:sz w:val="40"/>
          <w:szCs w:val="40"/>
        </w:rPr>
      </w:pPr>
    </w:p>
    <w:p w14:paraId="695BC6E4" w14:textId="77777777" w:rsidR="00AC2471" w:rsidRPr="00746B8F" w:rsidRDefault="00AC2471" w:rsidP="00AC2471">
      <w:pPr>
        <w:spacing w:after="0" w:line="240" w:lineRule="auto"/>
        <w:jc w:val="center"/>
        <w:rPr>
          <w:rFonts w:ascii="Lucida Grande" w:hAnsi="Lucida Grande" w:cs="Lucida Grande"/>
          <w:color w:val="000000" w:themeColor="text1"/>
          <w:sz w:val="40"/>
          <w:szCs w:val="40"/>
        </w:rPr>
      </w:pPr>
      <w:r w:rsidRPr="00746B8F">
        <w:rPr>
          <w:rFonts w:ascii="Lucida Grande" w:hAnsi="Lucida Grande" w:cs="Lucida Grande"/>
          <w:color w:val="000000" w:themeColor="text1"/>
          <w:sz w:val="40"/>
          <w:szCs w:val="40"/>
        </w:rPr>
        <w:t>Australia</w:t>
      </w:r>
      <w:r w:rsidR="00746B8F">
        <w:rPr>
          <w:rFonts w:ascii="Lucida Grande" w:hAnsi="Lucida Grande" w:cs="Lucida Grande"/>
          <w:color w:val="000000" w:themeColor="text1"/>
          <w:sz w:val="40"/>
          <w:szCs w:val="40"/>
        </w:rPr>
        <w:t>n Cross Disability Alliance</w:t>
      </w:r>
      <w:r w:rsidRPr="00746B8F">
        <w:rPr>
          <w:rFonts w:ascii="Lucida Grande" w:hAnsi="Lucida Grande" w:cs="Lucida Grande"/>
          <w:color w:val="000000" w:themeColor="text1"/>
          <w:sz w:val="40"/>
          <w:szCs w:val="40"/>
        </w:rPr>
        <w:t xml:space="preserve"> (</w:t>
      </w:r>
      <w:r w:rsidR="00746B8F">
        <w:rPr>
          <w:rFonts w:ascii="Lucida Grande" w:hAnsi="Lucida Grande" w:cs="Lucida Grande"/>
          <w:color w:val="000000" w:themeColor="text1"/>
          <w:sz w:val="40"/>
          <w:szCs w:val="40"/>
        </w:rPr>
        <w:t>AC</w:t>
      </w:r>
      <w:r w:rsidRPr="00746B8F">
        <w:rPr>
          <w:rFonts w:ascii="Lucida Grande" w:hAnsi="Lucida Grande" w:cs="Lucida Grande"/>
          <w:color w:val="000000" w:themeColor="text1"/>
          <w:sz w:val="40"/>
          <w:szCs w:val="40"/>
        </w:rPr>
        <w:t>DA)</w:t>
      </w:r>
    </w:p>
    <w:p w14:paraId="00EA064D" w14:textId="77777777" w:rsidR="00AC2471" w:rsidRPr="00746B8F" w:rsidRDefault="00AC2471" w:rsidP="00AC2471">
      <w:pPr>
        <w:spacing w:after="0" w:line="240" w:lineRule="auto"/>
        <w:jc w:val="center"/>
        <w:rPr>
          <w:rFonts w:ascii="Lucida Grande" w:hAnsi="Lucida Grande" w:cs="Lucida Grande"/>
          <w:color w:val="000000" w:themeColor="text1"/>
          <w:sz w:val="24"/>
          <w:szCs w:val="24"/>
        </w:rPr>
      </w:pPr>
    </w:p>
    <w:p w14:paraId="2D0079E9" w14:textId="77777777" w:rsidR="00AC2471" w:rsidRPr="00746B8F" w:rsidRDefault="00AC2471" w:rsidP="00AC2471">
      <w:pPr>
        <w:spacing w:after="0" w:line="240" w:lineRule="auto"/>
        <w:jc w:val="center"/>
        <w:rPr>
          <w:rFonts w:ascii="Lucida Grande" w:hAnsi="Lucida Grande" w:cs="Lucida Grande"/>
          <w:color w:val="000000" w:themeColor="text1"/>
          <w:sz w:val="40"/>
          <w:szCs w:val="40"/>
        </w:rPr>
      </w:pPr>
      <w:r w:rsidRPr="00746B8F">
        <w:rPr>
          <w:rFonts w:ascii="Lucida Grande" w:hAnsi="Lucida Grande" w:cs="Lucida Grande"/>
          <w:color w:val="000000" w:themeColor="text1"/>
          <w:sz w:val="40"/>
          <w:szCs w:val="40"/>
        </w:rPr>
        <w:t>Submission to the CRPD Committee</w:t>
      </w:r>
    </w:p>
    <w:p w14:paraId="0651B37F" w14:textId="77777777" w:rsidR="00AC2471" w:rsidRPr="00746B8F" w:rsidRDefault="00AC2471" w:rsidP="00AC2471">
      <w:pPr>
        <w:spacing w:after="0" w:line="240" w:lineRule="auto"/>
        <w:jc w:val="center"/>
        <w:rPr>
          <w:rFonts w:ascii="Lucida Grande" w:hAnsi="Lucida Grande" w:cs="Lucida Grande"/>
          <w:color w:val="000000" w:themeColor="text1"/>
          <w:sz w:val="40"/>
          <w:szCs w:val="40"/>
        </w:rPr>
      </w:pPr>
      <w:r w:rsidRPr="00746B8F">
        <w:rPr>
          <w:rFonts w:ascii="Lucida Grande" w:hAnsi="Lucida Grande" w:cs="Lucida Grande"/>
          <w:color w:val="000000" w:themeColor="text1"/>
          <w:sz w:val="40"/>
          <w:szCs w:val="40"/>
        </w:rPr>
        <w:t>14th Session</w:t>
      </w:r>
    </w:p>
    <w:p w14:paraId="075FB192" w14:textId="77777777" w:rsidR="00AC2471" w:rsidRDefault="00AC2471" w:rsidP="00AC2471">
      <w:pPr>
        <w:spacing w:after="0" w:line="240" w:lineRule="auto"/>
        <w:jc w:val="center"/>
        <w:rPr>
          <w:rFonts w:ascii="Lucida Grande" w:hAnsi="Lucida Grande" w:cs="Lucida Grande"/>
          <w:color w:val="000000" w:themeColor="text1"/>
          <w:sz w:val="24"/>
          <w:szCs w:val="24"/>
        </w:rPr>
      </w:pPr>
    </w:p>
    <w:p w14:paraId="7D2BE020" w14:textId="77777777" w:rsidR="00746B8F" w:rsidRPr="00746B8F" w:rsidRDefault="00746B8F" w:rsidP="00AC2471">
      <w:pPr>
        <w:spacing w:after="0" w:line="240" w:lineRule="auto"/>
        <w:jc w:val="center"/>
        <w:rPr>
          <w:rFonts w:ascii="Lucida Grande" w:hAnsi="Lucida Grande" w:cs="Lucida Grande"/>
          <w:color w:val="000000" w:themeColor="text1"/>
          <w:sz w:val="24"/>
          <w:szCs w:val="24"/>
        </w:rPr>
      </w:pPr>
    </w:p>
    <w:p w14:paraId="17422905" w14:textId="77777777" w:rsidR="00AC2471" w:rsidRPr="00746B8F" w:rsidRDefault="00AC2471" w:rsidP="00AC2471">
      <w:pPr>
        <w:spacing w:after="0" w:line="240" w:lineRule="auto"/>
        <w:jc w:val="center"/>
        <w:rPr>
          <w:rFonts w:ascii="Lucida Grande" w:hAnsi="Lucida Grande" w:cs="Lucida Grande"/>
          <w:bCs/>
          <w:color w:val="000000" w:themeColor="text1"/>
          <w:sz w:val="36"/>
          <w:szCs w:val="36"/>
        </w:rPr>
      </w:pPr>
      <w:r w:rsidRPr="00746B8F">
        <w:rPr>
          <w:rFonts w:ascii="Lucida Grande" w:hAnsi="Lucida Grande" w:cs="Lucida Grande"/>
          <w:bCs/>
          <w:color w:val="000000" w:themeColor="text1"/>
          <w:sz w:val="36"/>
          <w:szCs w:val="36"/>
        </w:rPr>
        <w:t>Day of General Discussion (DGD) on the right of persons with disabilities to live independently and be included in the community</w:t>
      </w:r>
    </w:p>
    <w:p w14:paraId="602C6A93" w14:textId="77777777" w:rsidR="00AC2471" w:rsidRPr="00746B8F" w:rsidRDefault="00AC2471" w:rsidP="00AC2471">
      <w:pPr>
        <w:spacing w:after="0" w:line="240" w:lineRule="auto"/>
        <w:jc w:val="center"/>
        <w:rPr>
          <w:rFonts w:ascii="Lucida Grande" w:hAnsi="Lucida Grande" w:cs="Lucida Grande"/>
          <w:color w:val="000000" w:themeColor="text1"/>
          <w:sz w:val="24"/>
          <w:szCs w:val="24"/>
        </w:rPr>
      </w:pPr>
    </w:p>
    <w:p w14:paraId="2301675D" w14:textId="77777777" w:rsidR="00AC2471" w:rsidRPr="00746B8F" w:rsidRDefault="00AC2471" w:rsidP="00AC2471">
      <w:pPr>
        <w:spacing w:after="0" w:line="240" w:lineRule="auto"/>
        <w:jc w:val="center"/>
        <w:rPr>
          <w:rFonts w:ascii="Lucida Grande" w:hAnsi="Lucida Grande" w:cs="Lucida Grande"/>
          <w:color w:val="000000" w:themeColor="text1"/>
          <w:sz w:val="40"/>
          <w:szCs w:val="40"/>
        </w:rPr>
      </w:pPr>
      <w:r w:rsidRPr="00746B8F">
        <w:rPr>
          <w:rFonts w:ascii="Lucida Grande" w:hAnsi="Lucida Grande" w:cs="Lucida Grande"/>
          <w:color w:val="000000" w:themeColor="text1"/>
          <w:sz w:val="40"/>
          <w:szCs w:val="40"/>
        </w:rPr>
        <w:t>19</w:t>
      </w:r>
      <w:r w:rsidRPr="00746B8F">
        <w:rPr>
          <w:rFonts w:ascii="Lucida Grande" w:hAnsi="Lucida Grande" w:cs="Lucida Grande"/>
          <w:color w:val="000000" w:themeColor="text1"/>
          <w:sz w:val="40"/>
          <w:szCs w:val="40"/>
          <w:vertAlign w:val="superscript"/>
        </w:rPr>
        <w:t>th</w:t>
      </w:r>
      <w:r w:rsidRPr="00746B8F">
        <w:rPr>
          <w:rFonts w:ascii="Lucida Grande" w:hAnsi="Lucida Grande" w:cs="Lucida Grande"/>
          <w:color w:val="000000" w:themeColor="text1"/>
          <w:sz w:val="40"/>
          <w:szCs w:val="40"/>
        </w:rPr>
        <w:t xml:space="preserve"> April 2016</w:t>
      </w:r>
    </w:p>
    <w:p w14:paraId="07E72C16" w14:textId="77777777" w:rsidR="00AC2471" w:rsidRDefault="00AC2471" w:rsidP="00AC2471">
      <w:pPr>
        <w:spacing w:after="0" w:line="240" w:lineRule="auto"/>
        <w:jc w:val="center"/>
        <w:rPr>
          <w:rFonts w:ascii="Lucida Grande" w:hAnsi="Lucida Grande" w:cs="Lucida Grande"/>
          <w:color w:val="000000" w:themeColor="text1"/>
          <w:sz w:val="40"/>
          <w:szCs w:val="40"/>
        </w:rPr>
      </w:pPr>
    </w:p>
    <w:p w14:paraId="4A92FE8A" w14:textId="77777777" w:rsidR="00746B8F" w:rsidRPr="00746B8F" w:rsidRDefault="00746B8F" w:rsidP="00AC2471">
      <w:pPr>
        <w:spacing w:after="0" w:line="240" w:lineRule="auto"/>
        <w:jc w:val="center"/>
        <w:rPr>
          <w:rFonts w:ascii="Lucida Grande" w:hAnsi="Lucida Grande" w:cs="Lucida Grande"/>
          <w:color w:val="000000" w:themeColor="text1"/>
          <w:sz w:val="40"/>
          <w:szCs w:val="40"/>
        </w:rPr>
      </w:pPr>
    </w:p>
    <w:p w14:paraId="043BD6F8" w14:textId="77777777" w:rsidR="00AC2471" w:rsidRPr="00746B8F" w:rsidRDefault="00AC2471" w:rsidP="00AC2471">
      <w:pPr>
        <w:spacing w:after="0" w:line="240" w:lineRule="auto"/>
        <w:jc w:val="center"/>
        <w:rPr>
          <w:rFonts w:ascii="Lucida Grande" w:hAnsi="Lucida Grande" w:cs="Lucida Grande"/>
          <w:color w:val="000000" w:themeColor="text1"/>
          <w:sz w:val="32"/>
          <w:szCs w:val="32"/>
        </w:rPr>
      </w:pPr>
      <w:r w:rsidRPr="00746B8F">
        <w:rPr>
          <w:rFonts w:ascii="Lucida Grande" w:hAnsi="Lucida Grande" w:cs="Lucida Grande"/>
          <w:color w:val="000000" w:themeColor="text1"/>
          <w:sz w:val="32"/>
          <w:szCs w:val="32"/>
        </w:rPr>
        <w:t xml:space="preserve">Conference room XIX </w:t>
      </w:r>
    </w:p>
    <w:p w14:paraId="06B28B9D" w14:textId="77777777" w:rsidR="00AC2471" w:rsidRPr="00AC2471" w:rsidRDefault="00AC2471" w:rsidP="00AC2471">
      <w:pPr>
        <w:spacing w:after="0" w:line="240" w:lineRule="auto"/>
        <w:jc w:val="center"/>
        <w:rPr>
          <w:rFonts w:ascii="Arial" w:hAnsi="Arial" w:cs="Arial"/>
          <w:color w:val="280066"/>
          <w:sz w:val="32"/>
          <w:szCs w:val="32"/>
        </w:rPr>
      </w:pPr>
      <w:r w:rsidRPr="00746B8F">
        <w:rPr>
          <w:rFonts w:ascii="Lucida Grande" w:hAnsi="Lucida Grande" w:cs="Lucida Grande"/>
          <w:color w:val="000000" w:themeColor="text1"/>
          <w:sz w:val="32"/>
          <w:szCs w:val="32"/>
        </w:rPr>
        <w:t>Palais des Nations, Geneva</w:t>
      </w:r>
    </w:p>
    <w:p w14:paraId="0AA2BD43" w14:textId="77777777" w:rsidR="00AC2471" w:rsidRPr="006A675B" w:rsidRDefault="00AC2471" w:rsidP="00AC2471">
      <w:pPr>
        <w:spacing w:after="0" w:line="240" w:lineRule="auto"/>
        <w:rPr>
          <w:rFonts w:asciiTheme="majorHAnsi" w:hAnsiTheme="majorHAnsi"/>
          <w:sz w:val="18"/>
          <w:szCs w:val="18"/>
        </w:rPr>
      </w:pPr>
    </w:p>
    <w:p w14:paraId="204361CC" w14:textId="77777777" w:rsidR="00AC2471" w:rsidRDefault="00AC2471" w:rsidP="00AC2471">
      <w:pPr>
        <w:spacing w:after="0" w:line="240" w:lineRule="auto"/>
        <w:rPr>
          <w:rFonts w:asciiTheme="majorHAnsi" w:hAnsiTheme="majorHAnsi"/>
          <w:sz w:val="18"/>
          <w:szCs w:val="18"/>
        </w:rPr>
      </w:pPr>
    </w:p>
    <w:p w14:paraId="540B9A43" w14:textId="77777777" w:rsidR="00AC2471" w:rsidRPr="00746B8F" w:rsidRDefault="00AC2471" w:rsidP="00746B8F">
      <w:pPr>
        <w:spacing w:after="0" w:line="240" w:lineRule="auto"/>
        <w:jc w:val="right"/>
        <w:rPr>
          <w:rFonts w:ascii="Lucida Grande" w:hAnsi="Lucida Grande" w:cs="Lucida Grande"/>
          <w:sz w:val="18"/>
          <w:szCs w:val="18"/>
        </w:rPr>
      </w:pPr>
    </w:p>
    <w:p w14:paraId="5C29DD4C" w14:textId="77777777" w:rsidR="00AC2471" w:rsidRPr="00746B8F" w:rsidRDefault="00AC2471" w:rsidP="00746B8F">
      <w:pPr>
        <w:spacing w:after="0" w:line="240" w:lineRule="auto"/>
        <w:jc w:val="right"/>
        <w:rPr>
          <w:rFonts w:ascii="Lucida Grande" w:hAnsi="Lucida Grande" w:cs="Lucida Grande"/>
          <w:sz w:val="18"/>
          <w:szCs w:val="18"/>
        </w:rPr>
      </w:pPr>
    </w:p>
    <w:p w14:paraId="4D1B8819" w14:textId="77777777" w:rsidR="00AC2471" w:rsidRPr="00746B8F" w:rsidRDefault="00AC2471" w:rsidP="00746B8F">
      <w:pPr>
        <w:spacing w:after="0" w:line="240" w:lineRule="auto"/>
        <w:jc w:val="right"/>
        <w:rPr>
          <w:rFonts w:ascii="Lucida Grande" w:hAnsi="Lucida Grande" w:cs="Lucida Grande"/>
          <w:sz w:val="18"/>
          <w:szCs w:val="18"/>
        </w:rPr>
      </w:pPr>
    </w:p>
    <w:p w14:paraId="3440F89B" w14:textId="5DFAA62C" w:rsidR="00746B8F" w:rsidRPr="00746B8F" w:rsidRDefault="00746B8F" w:rsidP="00746B8F">
      <w:pPr>
        <w:spacing w:after="0" w:line="240" w:lineRule="auto"/>
        <w:jc w:val="right"/>
        <w:rPr>
          <w:rFonts w:ascii="Lucida Grande" w:hAnsi="Lucida Grande" w:cs="Lucida Grande"/>
          <w:color w:val="000000" w:themeColor="text1"/>
          <w:sz w:val="18"/>
          <w:szCs w:val="18"/>
        </w:rPr>
      </w:pPr>
      <w:r w:rsidRPr="00746B8F">
        <w:rPr>
          <w:rFonts w:ascii="Lucida Grande" w:hAnsi="Lucida Grande" w:cs="Lucida Grande"/>
          <w:color w:val="000000" w:themeColor="text1"/>
          <w:sz w:val="18"/>
          <w:szCs w:val="18"/>
        </w:rPr>
        <w:t>Australian Cross Disability Alliance</w:t>
      </w:r>
      <w:r w:rsidR="00863CB5">
        <w:rPr>
          <w:rFonts w:ascii="Lucida Grande" w:hAnsi="Lucida Grande" w:cs="Lucida Grande"/>
          <w:color w:val="000000" w:themeColor="text1"/>
          <w:sz w:val="18"/>
          <w:szCs w:val="18"/>
        </w:rPr>
        <w:t xml:space="preserve"> (ACDA)</w:t>
      </w:r>
    </w:p>
    <w:p w14:paraId="3B8E1DC3" w14:textId="77777777" w:rsidR="00746B8F" w:rsidRPr="00746B8F" w:rsidRDefault="00746B8F" w:rsidP="00746B8F">
      <w:pPr>
        <w:spacing w:after="0" w:line="240" w:lineRule="auto"/>
        <w:jc w:val="right"/>
        <w:rPr>
          <w:rFonts w:ascii="Lucida Grande" w:hAnsi="Lucida Grande" w:cs="Lucida Grande"/>
          <w:color w:val="000000" w:themeColor="text1"/>
          <w:sz w:val="18"/>
          <w:szCs w:val="18"/>
        </w:rPr>
      </w:pPr>
      <w:r w:rsidRPr="00746B8F">
        <w:rPr>
          <w:rFonts w:ascii="Lucida Grande" w:hAnsi="Lucida Grande" w:cs="Lucida Grande"/>
          <w:color w:val="000000" w:themeColor="text1"/>
          <w:sz w:val="18"/>
          <w:szCs w:val="18"/>
        </w:rPr>
        <w:t>PO Box 407</w:t>
      </w:r>
    </w:p>
    <w:p w14:paraId="5618984E" w14:textId="6D620232" w:rsidR="00746B8F" w:rsidRDefault="00746B8F" w:rsidP="00746B8F">
      <w:pPr>
        <w:spacing w:after="0" w:line="240" w:lineRule="auto"/>
        <w:jc w:val="right"/>
        <w:rPr>
          <w:rFonts w:ascii="Lucida Grande" w:hAnsi="Lucida Grande" w:cs="Lucida Grande"/>
          <w:color w:val="000000" w:themeColor="text1"/>
          <w:sz w:val="18"/>
          <w:szCs w:val="18"/>
        </w:rPr>
      </w:pPr>
      <w:r w:rsidRPr="00746B8F">
        <w:rPr>
          <w:rFonts w:ascii="Lucida Grande" w:hAnsi="Lucida Grande" w:cs="Lucida Grande"/>
          <w:color w:val="000000" w:themeColor="text1"/>
          <w:sz w:val="18"/>
          <w:szCs w:val="18"/>
        </w:rPr>
        <w:t>Lenah Valley TASMANIA 700</w:t>
      </w:r>
      <w:r w:rsidR="00863CB5">
        <w:rPr>
          <w:rFonts w:ascii="Lucida Grande" w:hAnsi="Lucida Grande" w:cs="Lucida Grande"/>
          <w:color w:val="000000" w:themeColor="text1"/>
          <w:sz w:val="18"/>
          <w:szCs w:val="18"/>
        </w:rPr>
        <w:t>8</w:t>
      </w:r>
    </w:p>
    <w:p w14:paraId="0897D9B5" w14:textId="77777777" w:rsidR="00746B8F" w:rsidRPr="00746B8F" w:rsidRDefault="00746B8F" w:rsidP="00746B8F">
      <w:pPr>
        <w:spacing w:after="0" w:line="240" w:lineRule="auto"/>
        <w:jc w:val="right"/>
        <w:rPr>
          <w:rFonts w:ascii="Lucida Grande" w:hAnsi="Lucida Grande" w:cs="Lucida Grande"/>
          <w:color w:val="000000" w:themeColor="text1"/>
          <w:sz w:val="18"/>
          <w:szCs w:val="18"/>
        </w:rPr>
      </w:pPr>
      <w:r>
        <w:rPr>
          <w:rFonts w:ascii="Lucida Grande" w:hAnsi="Lucida Grande" w:cs="Lucida Grande"/>
          <w:color w:val="000000" w:themeColor="text1"/>
          <w:sz w:val="18"/>
          <w:szCs w:val="18"/>
        </w:rPr>
        <w:t>AUSTRALIA</w:t>
      </w:r>
    </w:p>
    <w:p w14:paraId="4487A169" w14:textId="77777777" w:rsidR="00746B8F" w:rsidRPr="00746B8F" w:rsidRDefault="00746B8F" w:rsidP="00746B8F">
      <w:pPr>
        <w:spacing w:after="0" w:line="240" w:lineRule="auto"/>
        <w:jc w:val="right"/>
        <w:rPr>
          <w:rFonts w:ascii="Lucida Grande" w:hAnsi="Lucida Grande" w:cs="Lucida Grande"/>
          <w:color w:val="330066"/>
          <w:sz w:val="18"/>
          <w:szCs w:val="18"/>
        </w:rPr>
      </w:pPr>
      <w:r w:rsidRPr="00746B8F">
        <w:rPr>
          <w:rFonts w:ascii="Lucida Grande" w:hAnsi="Lucida Grande" w:cs="Lucida Grande"/>
          <w:color w:val="330066"/>
          <w:sz w:val="18"/>
          <w:szCs w:val="18"/>
        </w:rPr>
        <w:t xml:space="preserve">E: </w:t>
      </w:r>
      <w:hyperlink r:id="rId10" w:history="1">
        <w:r w:rsidRPr="000A127D">
          <w:rPr>
            <w:rStyle w:val="Hyperlink"/>
            <w:rFonts w:ascii="Lucida Grande" w:hAnsi="Lucida Grande" w:cs="Lucida Grande"/>
            <w:sz w:val="18"/>
            <w:szCs w:val="18"/>
          </w:rPr>
          <w:t>contact@crossdisabilityalliance.org.au</w:t>
        </w:r>
      </w:hyperlink>
      <w:r>
        <w:rPr>
          <w:rFonts w:ascii="Lucida Grande" w:hAnsi="Lucida Grande" w:cs="Lucida Grande"/>
          <w:color w:val="330066"/>
          <w:sz w:val="18"/>
          <w:szCs w:val="18"/>
        </w:rPr>
        <w:t xml:space="preserve"> </w:t>
      </w:r>
    </w:p>
    <w:p w14:paraId="22481CE0" w14:textId="77777777" w:rsidR="00746B8F" w:rsidRPr="00746B8F" w:rsidRDefault="00746B8F" w:rsidP="00746B8F">
      <w:pPr>
        <w:spacing w:after="0" w:line="240" w:lineRule="auto"/>
        <w:jc w:val="right"/>
        <w:rPr>
          <w:rFonts w:ascii="Lucida Grande" w:hAnsi="Lucida Grande" w:cs="Lucida Grande"/>
          <w:color w:val="330066"/>
          <w:sz w:val="18"/>
          <w:szCs w:val="18"/>
        </w:rPr>
      </w:pPr>
      <w:r w:rsidRPr="00746B8F">
        <w:rPr>
          <w:rFonts w:ascii="Lucida Grande" w:hAnsi="Lucida Grande" w:cs="Lucida Grande"/>
          <w:color w:val="330066"/>
          <w:sz w:val="18"/>
          <w:szCs w:val="18"/>
        </w:rPr>
        <w:t xml:space="preserve">W: </w:t>
      </w:r>
      <w:hyperlink r:id="rId11" w:history="1">
        <w:r w:rsidRPr="000A127D">
          <w:rPr>
            <w:rStyle w:val="Hyperlink"/>
            <w:rFonts w:ascii="Lucida Grande" w:hAnsi="Lucida Grande" w:cs="Lucida Grande"/>
            <w:sz w:val="18"/>
            <w:szCs w:val="18"/>
          </w:rPr>
          <w:t>http://crossdisabilityalliance.org.au</w:t>
        </w:r>
      </w:hyperlink>
      <w:r>
        <w:rPr>
          <w:rFonts w:ascii="Lucida Grande" w:hAnsi="Lucida Grande" w:cs="Lucida Grande"/>
          <w:color w:val="330066"/>
          <w:sz w:val="18"/>
          <w:szCs w:val="18"/>
        </w:rPr>
        <w:t xml:space="preserve"> </w:t>
      </w:r>
    </w:p>
    <w:p w14:paraId="43888E26" w14:textId="77777777" w:rsidR="00746B8F" w:rsidRDefault="00746B8F">
      <w:pPr>
        <w:spacing w:after="0" w:line="240" w:lineRule="auto"/>
        <w:rPr>
          <w:sz w:val="20"/>
          <w:szCs w:val="20"/>
        </w:rPr>
      </w:pPr>
      <w:r>
        <w:rPr>
          <w:sz w:val="20"/>
          <w:szCs w:val="20"/>
        </w:rPr>
        <w:br w:type="page"/>
      </w:r>
    </w:p>
    <w:p w14:paraId="68C21A4C" w14:textId="77777777" w:rsidR="00746B8F" w:rsidRPr="002A23A6" w:rsidRDefault="00746B8F" w:rsidP="00746B8F">
      <w:pPr>
        <w:spacing w:after="0" w:line="240" w:lineRule="auto"/>
        <w:rPr>
          <w:color w:val="000000" w:themeColor="text1"/>
          <w:sz w:val="20"/>
          <w:szCs w:val="20"/>
        </w:rPr>
      </w:pPr>
    </w:p>
    <w:p w14:paraId="7977D549" w14:textId="66B2BCAB" w:rsidR="00746B8F" w:rsidRPr="002A23A6" w:rsidRDefault="007425C1" w:rsidP="00746B8F">
      <w:pPr>
        <w:spacing w:after="0" w:line="240" w:lineRule="auto"/>
        <w:rPr>
          <w:rFonts w:ascii="Calibri" w:hAnsi="Calibri" w:cs="Lucida Grande"/>
          <w:color w:val="000000" w:themeColor="text1"/>
          <w:sz w:val="20"/>
          <w:szCs w:val="20"/>
        </w:rPr>
      </w:pPr>
      <w:r w:rsidRPr="002A23A6">
        <w:rPr>
          <w:rFonts w:ascii="Calibri" w:hAnsi="Calibri" w:cs="Lucida Grande"/>
          <w:color w:val="000000" w:themeColor="text1"/>
          <w:sz w:val="20"/>
          <w:szCs w:val="20"/>
        </w:rPr>
        <w:t>Australian Cross Disability Alliance</w:t>
      </w:r>
      <w:r>
        <w:rPr>
          <w:rFonts w:ascii="Calibri" w:hAnsi="Calibri" w:cs="Lucida Grande"/>
          <w:color w:val="000000" w:themeColor="text1"/>
          <w:sz w:val="20"/>
          <w:szCs w:val="20"/>
        </w:rPr>
        <w:t xml:space="preserve"> (ACDA</w:t>
      </w:r>
      <w:r w:rsidR="00746B8F" w:rsidRPr="002A23A6">
        <w:rPr>
          <w:rFonts w:ascii="Calibri" w:hAnsi="Calibri" w:cs="Lucida Grande"/>
          <w:color w:val="000000" w:themeColor="text1"/>
          <w:sz w:val="20"/>
          <w:szCs w:val="20"/>
        </w:rPr>
        <w:t xml:space="preserve">) </w:t>
      </w:r>
      <w:r w:rsidRPr="007425C1">
        <w:rPr>
          <w:rFonts w:ascii="Calibri" w:hAnsi="Calibri" w:cs="Lucida Grande"/>
          <w:i/>
          <w:color w:val="000000" w:themeColor="text1"/>
          <w:sz w:val="20"/>
          <w:szCs w:val="20"/>
        </w:rPr>
        <w:t>Submission to the CRPD Committee</w:t>
      </w:r>
      <w:r>
        <w:rPr>
          <w:rFonts w:ascii="Calibri" w:hAnsi="Calibri" w:cs="Lucida Grande"/>
          <w:i/>
          <w:color w:val="000000" w:themeColor="text1"/>
          <w:sz w:val="20"/>
          <w:szCs w:val="20"/>
        </w:rPr>
        <w:t xml:space="preserve"> </w:t>
      </w:r>
      <w:r w:rsidRPr="007425C1">
        <w:rPr>
          <w:rFonts w:ascii="Calibri" w:hAnsi="Calibri" w:cs="Lucida Grande"/>
          <w:i/>
          <w:color w:val="000000" w:themeColor="text1"/>
          <w:sz w:val="20"/>
          <w:szCs w:val="20"/>
        </w:rPr>
        <w:t>14th Session</w:t>
      </w:r>
      <w:r>
        <w:rPr>
          <w:rFonts w:ascii="Calibri" w:hAnsi="Calibri" w:cs="Lucida Grande"/>
          <w:i/>
          <w:color w:val="000000" w:themeColor="text1"/>
          <w:sz w:val="20"/>
          <w:szCs w:val="20"/>
        </w:rPr>
        <w:t xml:space="preserve"> ‘</w:t>
      </w:r>
      <w:r w:rsidRPr="007425C1">
        <w:rPr>
          <w:rFonts w:ascii="Calibri" w:hAnsi="Calibri" w:cs="Lucida Grande"/>
          <w:i/>
          <w:color w:val="000000" w:themeColor="text1"/>
          <w:sz w:val="20"/>
          <w:szCs w:val="20"/>
        </w:rPr>
        <w:t>Day of General Discussion (DGD) on the right of persons with disabilities to live independently and be included in the community</w:t>
      </w:r>
      <w:r>
        <w:rPr>
          <w:rFonts w:ascii="Calibri" w:hAnsi="Calibri" w:cs="Lucida Grande"/>
          <w:i/>
          <w:color w:val="000000" w:themeColor="text1"/>
          <w:sz w:val="20"/>
          <w:szCs w:val="20"/>
        </w:rPr>
        <w:t xml:space="preserve">’; </w:t>
      </w:r>
      <w:r w:rsidRPr="007425C1">
        <w:rPr>
          <w:rFonts w:ascii="Calibri" w:hAnsi="Calibri" w:cs="Lucida Grande"/>
          <w:color w:val="000000" w:themeColor="text1"/>
          <w:sz w:val="20"/>
          <w:szCs w:val="20"/>
        </w:rPr>
        <w:t>19th April 2016</w:t>
      </w:r>
      <w:r w:rsidR="00DE2A85">
        <w:rPr>
          <w:rFonts w:ascii="Calibri" w:hAnsi="Calibri" w:cs="Lucida Grande"/>
          <w:color w:val="000000" w:themeColor="text1"/>
          <w:sz w:val="20"/>
          <w:szCs w:val="20"/>
        </w:rPr>
        <w:t xml:space="preserve">; </w:t>
      </w:r>
      <w:r w:rsidR="00746B8F" w:rsidRPr="002A23A6">
        <w:rPr>
          <w:rFonts w:ascii="Calibri" w:hAnsi="Calibri" w:cs="Lucida Grande"/>
          <w:color w:val="000000" w:themeColor="text1"/>
          <w:sz w:val="20"/>
          <w:szCs w:val="20"/>
        </w:rPr>
        <w:t xml:space="preserve">Prepared by Carolyn Frohmader for </w:t>
      </w:r>
      <w:r w:rsidR="00DE2A85">
        <w:rPr>
          <w:rFonts w:ascii="Calibri" w:hAnsi="Calibri" w:cs="Lucida Grande"/>
          <w:color w:val="000000" w:themeColor="text1"/>
          <w:sz w:val="20"/>
          <w:szCs w:val="20"/>
        </w:rPr>
        <w:t xml:space="preserve">the </w:t>
      </w:r>
      <w:r w:rsidR="00DE2A85" w:rsidRPr="002A23A6">
        <w:rPr>
          <w:rFonts w:ascii="Calibri" w:hAnsi="Calibri" w:cs="Lucida Grande"/>
          <w:color w:val="000000" w:themeColor="text1"/>
          <w:sz w:val="20"/>
          <w:szCs w:val="20"/>
        </w:rPr>
        <w:t>Australian Cross Disability Alliance</w:t>
      </w:r>
      <w:r w:rsidR="00DE2A85">
        <w:rPr>
          <w:rFonts w:ascii="Calibri" w:hAnsi="Calibri" w:cs="Lucida Grande"/>
          <w:color w:val="000000" w:themeColor="text1"/>
          <w:sz w:val="20"/>
          <w:szCs w:val="20"/>
        </w:rPr>
        <w:t xml:space="preserve"> (ACDA</w:t>
      </w:r>
      <w:r w:rsidR="00DE2A85" w:rsidRPr="002A23A6">
        <w:rPr>
          <w:rFonts w:ascii="Calibri" w:hAnsi="Calibri" w:cs="Lucida Grande"/>
          <w:color w:val="000000" w:themeColor="text1"/>
          <w:sz w:val="20"/>
          <w:szCs w:val="20"/>
        </w:rPr>
        <w:t>)</w:t>
      </w:r>
      <w:r w:rsidR="00746B8F" w:rsidRPr="002A23A6">
        <w:rPr>
          <w:rFonts w:ascii="Calibri" w:hAnsi="Calibri" w:cs="Lucida Grande"/>
          <w:color w:val="000000" w:themeColor="text1"/>
          <w:sz w:val="20"/>
          <w:szCs w:val="20"/>
        </w:rPr>
        <w:t xml:space="preserve">. © </w:t>
      </w:r>
      <w:r w:rsidR="002A23A6" w:rsidRPr="002A23A6">
        <w:rPr>
          <w:rFonts w:ascii="Calibri" w:hAnsi="Calibri" w:cs="Lucida Grande"/>
          <w:color w:val="000000" w:themeColor="text1"/>
          <w:sz w:val="20"/>
          <w:szCs w:val="20"/>
        </w:rPr>
        <w:t>Australian Cross Disability Alliance</w:t>
      </w:r>
      <w:r w:rsidR="00746B8F" w:rsidRPr="002A23A6">
        <w:rPr>
          <w:rFonts w:ascii="Calibri" w:hAnsi="Calibri" w:cs="Lucida Grande"/>
          <w:color w:val="000000" w:themeColor="text1"/>
          <w:sz w:val="20"/>
          <w:szCs w:val="20"/>
        </w:rPr>
        <w:t xml:space="preserve"> (</w:t>
      </w:r>
      <w:r w:rsidR="002A23A6">
        <w:rPr>
          <w:rFonts w:ascii="Calibri" w:hAnsi="Calibri" w:cs="Lucida Grande"/>
          <w:color w:val="000000" w:themeColor="text1"/>
          <w:sz w:val="20"/>
          <w:szCs w:val="20"/>
        </w:rPr>
        <w:t>AC</w:t>
      </w:r>
      <w:r w:rsidR="00746B8F" w:rsidRPr="002A23A6">
        <w:rPr>
          <w:rFonts w:ascii="Calibri" w:hAnsi="Calibri" w:cs="Lucida Grande"/>
          <w:color w:val="000000" w:themeColor="text1"/>
          <w:sz w:val="20"/>
          <w:szCs w:val="20"/>
        </w:rPr>
        <w:t xml:space="preserve">DA) </w:t>
      </w:r>
      <w:r w:rsidR="002A23A6">
        <w:rPr>
          <w:rFonts w:ascii="Calibri" w:hAnsi="Calibri" w:cs="Lucida Grande"/>
          <w:color w:val="000000" w:themeColor="text1"/>
          <w:sz w:val="20"/>
          <w:szCs w:val="20"/>
        </w:rPr>
        <w:t>February</w:t>
      </w:r>
      <w:r w:rsidR="00746B8F" w:rsidRPr="002A23A6">
        <w:rPr>
          <w:rFonts w:ascii="Calibri" w:hAnsi="Calibri" w:cs="Lucida Grande"/>
          <w:color w:val="000000" w:themeColor="text1"/>
          <w:sz w:val="20"/>
          <w:szCs w:val="20"/>
        </w:rPr>
        <w:t xml:space="preserve"> 2016.</w:t>
      </w:r>
    </w:p>
    <w:p w14:paraId="053E3F25" w14:textId="77777777" w:rsidR="00746B8F" w:rsidRPr="002A23A6" w:rsidRDefault="00746B8F" w:rsidP="00746B8F">
      <w:pPr>
        <w:spacing w:after="0" w:line="240" w:lineRule="auto"/>
        <w:rPr>
          <w:rFonts w:ascii="Calibri" w:hAnsi="Calibri" w:cs="Lucida Grande"/>
          <w:color w:val="000000" w:themeColor="text1"/>
          <w:sz w:val="20"/>
          <w:szCs w:val="20"/>
        </w:rPr>
      </w:pPr>
    </w:p>
    <w:p w14:paraId="40091807" w14:textId="77777777" w:rsidR="002A23A6" w:rsidRPr="002A23A6" w:rsidRDefault="002A23A6" w:rsidP="00746B8F">
      <w:pPr>
        <w:spacing w:after="0" w:line="240" w:lineRule="auto"/>
        <w:rPr>
          <w:rFonts w:ascii="Calibri" w:hAnsi="Calibri" w:cs="Lucida Grande"/>
          <w:color w:val="000000" w:themeColor="text1"/>
          <w:sz w:val="20"/>
          <w:szCs w:val="20"/>
        </w:rPr>
      </w:pPr>
    </w:p>
    <w:p w14:paraId="37EB971D" w14:textId="77777777" w:rsidR="00746B8F" w:rsidRPr="00FD4CA0" w:rsidRDefault="002A23A6" w:rsidP="00746B8F">
      <w:pPr>
        <w:spacing w:after="0" w:line="240" w:lineRule="auto"/>
        <w:rPr>
          <w:rFonts w:ascii="Calibri" w:hAnsi="Calibri" w:cs="Lucida Grande"/>
          <w:color w:val="365F91" w:themeColor="accent1" w:themeShade="BF"/>
          <w:sz w:val="20"/>
          <w:szCs w:val="20"/>
        </w:rPr>
      </w:pPr>
      <w:r>
        <w:rPr>
          <w:rFonts w:ascii="Calibri" w:hAnsi="Calibri" w:cs="Lucida Grande"/>
          <w:noProof/>
          <w:color w:val="365F91" w:themeColor="accent1" w:themeShade="BF"/>
          <w:sz w:val="20"/>
          <w:szCs w:val="20"/>
          <w:lang w:val="en-US"/>
        </w:rPr>
        <w:drawing>
          <wp:inline distT="0" distB="0" distL="0" distR="0" wp14:anchorId="1481851E" wp14:editId="47DC8326">
            <wp:extent cx="1366458" cy="71818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DA_Logo_Small copy.jpg"/>
                    <pic:cNvPicPr/>
                  </pic:nvPicPr>
                  <pic:blipFill>
                    <a:blip r:embed="rId12">
                      <a:extLst>
                        <a:ext uri="{28A0092B-C50C-407E-A947-70E740481C1C}">
                          <a14:useLocalDpi xmlns:a14="http://schemas.microsoft.com/office/drawing/2010/main" val="0"/>
                        </a:ext>
                      </a:extLst>
                    </a:blip>
                    <a:stretch>
                      <a:fillRect/>
                    </a:stretch>
                  </pic:blipFill>
                  <pic:spPr>
                    <a:xfrm>
                      <a:off x="0" y="0"/>
                      <a:ext cx="1366458" cy="718185"/>
                    </a:xfrm>
                    <a:prstGeom prst="rect">
                      <a:avLst/>
                    </a:prstGeom>
                  </pic:spPr>
                </pic:pic>
              </a:graphicData>
            </a:graphic>
          </wp:inline>
        </w:drawing>
      </w:r>
    </w:p>
    <w:p w14:paraId="641113D1" w14:textId="77777777" w:rsidR="00746B8F" w:rsidRPr="00CF0BD8" w:rsidRDefault="00746B8F" w:rsidP="00746B8F">
      <w:pPr>
        <w:spacing w:after="0" w:line="240" w:lineRule="auto"/>
        <w:rPr>
          <w:rFonts w:ascii="Lucida Grande" w:hAnsi="Lucida Grande" w:cs="Lucida Grande"/>
        </w:rPr>
      </w:pPr>
      <w:bookmarkStart w:id="0" w:name="_GoBack"/>
      <w:bookmarkEnd w:id="0"/>
    </w:p>
    <w:p w14:paraId="7E32226C" w14:textId="77777777" w:rsidR="00746B8F" w:rsidRPr="00FD4CA0" w:rsidRDefault="00746B8F" w:rsidP="00746B8F">
      <w:pPr>
        <w:spacing w:after="0" w:line="240" w:lineRule="auto"/>
        <w:rPr>
          <w:rFonts w:ascii="Calibri" w:hAnsi="Calibri" w:cs="Lucida Grande"/>
        </w:rPr>
      </w:pPr>
    </w:p>
    <w:p w14:paraId="645F7FD8" w14:textId="77777777" w:rsidR="00746B8F" w:rsidRPr="00704DF9" w:rsidRDefault="00746B8F" w:rsidP="00746B8F">
      <w:pPr>
        <w:pStyle w:val="Heading3"/>
        <w:rPr>
          <w:rFonts w:ascii="Calibri" w:hAnsi="Calibri" w:cs="Lucida Grande"/>
          <w:color w:val="auto"/>
          <w:sz w:val="20"/>
          <w:szCs w:val="20"/>
        </w:rPr>
      </w:pPr>
      <w:r w:rsidRPr="00704DF9">
        <w:rPr>
          <w:rFonts w:ascii="Calibri" w:hAnsi="Calibri" w:cs="Lucida Grande"/>
          <w:color w:val="auto"/>
          <w:sz w:val="20"/>
          <w:szCs w:val="20"/>
        </w:rPr>
        <w:t>Contact</w:t>
      </w:r>
    </w:p>
    <w:p w14:paraId="3EB86FFD" w14:textId="77777777" w:rsidR="002A23A6" w:rsidRPr="00746B8F" w:rsidRDefault="002A23A6" w:rsidP="002A23A6">
      <w:pPr>
        <w:spacing w:after="0" w:line="240" w:lineRule="auto"/>
        <w:rPr>
          <w:rFonts w:ascii="Lucida Grande" w:hAnsi="Lucida Grande" w:cs="Lucida Grande"/>
          <w:sz w:val="18"/>
          <w:szCs w:val="18"/>
        </w:rPr>
      </w:pPr>
    </w:p>
    <w:p w14:paraId="44AD13AD" w14:textId="77777777" w:rsidR="002A23A6" w:rsidRPr="002A23A6" w:rsidRDefault="002A23A6" w:rsidP="002A23A6">
      <w:pPr>
        <w:spacing w:after="0" w:line="240" w:lineRule="auto"/>
        <w:rPr>
          <w:rFonts w:ascii="Calibri" w:hAnsi="Calibri" w:cs="Lucida Grande"/>
          <w:color w:val="000000" w:themeColor="text1"/>
          <w:sz w:val="20"/>
          <w:szCs w:val="20"/>
        </w:rPr>
      </w:pPr>
      <w:r w:rsidRPr="002A23A6">
        <w:rPr>
          <w:rFonts w:ascii="Calibri" w:hAnsi="Calibri" w:cs="Lucida Grande"/>
          <w:color w:val="000000" w:themeColor="text1"/>
          <w:sz w:val="20"/>
          <w:szCs w:val="20"/>
        </w:rPr>
        <w:t>Australian Cross Disability Alliance</w:t>
      </w:r>
    </w:p>
    <w:p w14:paraId="3ED8BAB9" w14:textId="77777777" w:rsidR="002A23A6" w:rsidRPr="002A23A6" w:rsidRDefault="002A23A6" w:rsidP="002A23A6">
      <w:pPr>
        <w:spacing w:after="0" w:line="240" w:lineRule="auto"/>
        <w:rPr>
          <w:rFonts w:ascii="Calibri" w:hAnsi="Calibri" w:cs="Lucida Grande"/>
          <w:color w:val="000000" w:themeColor="text1"/>
          <w:sz w:val="20"/>
          <w:szCs w:val="20"/>
        </w:rPr>
      </w:pPr>
      <w:r w:rsidRPr="002A23A6">
        <w:rPr>
          <w:rFonts w:ascii="Calibri" w:hAnsi="Calibri" w:cs="Lucida Grande"/>
          <w:color w:val="000000" w:themeColor="text1"/>
          <w:sz w:val="20"/>
          <w:szCs w:val="20"/>
        </w:rPr>
        <w:t>PO Box 407</w:t>
      </w:r>
    </w:p>
    <w:p w14:paraId="1B80341C" w14:textId="77777777" w:rsidR="002A23A6" w:rsidRPr="002A23A6" w:rsidRDefault="002A23A6" w:rsidP="002A23A6">
      <w:pPr>
        <w:spacing w:after="0" w:line="240" w:lineRule="auto"/>
        <w:rPr>
          <w:rFonts w:ascii="Calibri" w:hAnsi="Calibri" w:cs="Lucida Grande"/>
          <w:color w:val="000000" w:themeColor="text1"/>
          <w:sz w:val="20"/>
          <w:szCs w:val="20"/>
        </w:rPr>
      </w:pPr>
      <w:r w:rsidRPr="002A23A6">
        <w:rPr>
          <w:rFonts w:ascii="Calibri" w:hAnsi="Calibri" w:cs="Lucida Grande"/>
          <w:color w:val="000000" w:themeColor="text1"/>
          <w:sz w:val="20"/>
          <w:szCs w:val="20"/>
        </w:rPr>
        <w:t>Lenah Valley TASMANIA 7000</w:t>
      </w:r>
    </w:p>
    <w:p w14:paraId="205BD50A" w14:textId="77777777" w:rsidR="002A23A6" w:rsidRPr="002A23A6" w:rsidRDefault="002A23A6" w:rsidP="002A23A6">
      <w:pPr>
        <w:spacing w:after="0" w:line="240" w:lineRule="auto"/>
        <w:rPr>
          <w:rFonts w:ascii="Calibri" w:hAnsi="Calibri" w:cs="Lucida Grande"/>
          <w:color w:val="000000" w:themeColor="text1"/>
          <w:sz w:val="20"/>
          <w:szCs w:val="20"/>
        </w:rPr>
      </w:pPr>
      <w:r w:rsidRPr="002A23A6">
        <w:rPr>
          <w:rFonts w:ascii="Calibri" w:hAnsi="Calibri" w:cs="Lucida Grande"/>
          <w:color w:val="000000" w:themeColor="text1"/>
          <w:sz w:val="20"/>
          <w:szCs w:val="20"/>
        </w:rPr>
        <w:t>AUSTRALIA</w:t>
      </w:r>
    </w:p>
    <w:p w14:paraId="7E08A351" w14:textId="77777777" w:rsidR="002A23A6" w:rsidRPr="002A23A6" w:rsidRDefault="002A23A6" w:rsidP="002A23A6">
      <w:pPr>
        <w:spacing w:after="0" w:line="240" w:lineRule="auto"/>
        <w:rPr>
          <w:rFonts w:ascii="Calibri" w:hAnsi="Calibri" w:cs="Lucida Grande"/>
          <w:color w:val="330066"/>
          <w:sz w:val="20"/>
          <w:szCs w:val="20"/>
        </w:rPr>
      </w:pPr>
      <w:r w:rsidRPr="002A23A6">
        <w:rPr>
          <w:rFonts w:ascii="Calibri" w:hAnsi="Calibri" w:cs="Lucida Grande"/>
          <w:color w:val="330066"/>
          <w:sz w:val="20"/>
          <w:szCs w:val="20"/>
        </w:rPr>
        <w:t xml:space="preserve">E: </w:t>
      </w:r>
      <w:hyperlink r:id="rId13" w:history="1">
        <w:r w:rsidRPr="002A23A6">
          <w:rPr>
            <w:rStyle w:val="Hyperlink"/>
            <w:rFonts w:ascii="Calibri" w:hAnsi="Calibri" w:cs="Lucida Grande"/>
            <w:sz w:val="20"/>
            <w:szCs w:val="20"/>
          </w:rPr>
          <w:t>contact@crossdisabilityalliance.org.au</w:t>
        </w:r>
      </w:hyperlink>
      <w:r w:rsidRPr="002A23A6">
        <w:rPr>
          <w:rFonts w:ascii="Calibri" w:hAnsi="Calibri" w:cs="Lucida Grande"/>
          <w:color w:val="330066"/>
          <w:sz w:val="20"/>
          <w:szCs w:val="20"/>
        </w:rPr>
        <w:t xml:space="preserve"> </w:t>
      </w:r>
    </w:p>
    <w:p w14:paraId="2C6E4D98" w14:textId="77777777" w:rsidR="002A23A6" w:rsidRPr="002A23A6" w:rsidRDefault="002A23A6" w:rsidP="002A23A6">
      <w:pPr>
        <w:spacing w:after="0" w:line="240" w:lineRule="auto"/>
        <w:rPr>
          <w:rFonts w:ascii="Calibri" w:hAnsi="Calibri" w:cs="Lucida Grande"/>
          <w:color w:val="330066"/>
          <w:sz w:val="20"/>
          <w:szCs w:val="20"/>
        </w:rPr>
      </w:pPr>
      <w:r w:rsidRPr="002A23A6">
        <w:rPr>
          <w:rFonts w:ascii="Calibri" w:hAnsi="Calibri" w:cs="Lucida Grande"/>
          <w:color w:val="330066"/>
          <w:sz w:val="20"/>
          <w:szCs w:val="20"/>
        </w:rPr>
        <w:t xml:space="preserve">W: </w:t>
      </w:r>
      <w:hyperlink r:id="rId14" w:history="1">
        <w:r w:rsidRPr="002A23A6">
          <w:rPr>
            <w:rStyle w:val="Hyperlink"/>
            <w:rFonts w:ascii="Calibri" w:hAnsi="Calibri" w:cs="Lucida Grande"/>
            <w:sz w:val="20"/>
            <w:szCs w:val="20"/>
          </w:rPr>
          <w:t>http://crossdisabilityalliance.org.au</w:t>
        </w:r>
      </w:hyperlink>
      <w:r w:rsidRPr="002A23A6">
        <w:rPr>
          <w:rFonts w:ascii="Calibri" w:hAnsi="Calibri" w:cs="Lucida Grande"/>
          <w:color w:val="330066"/>
          <w:sz w:val="20"/>
          <w:szCs w:val="20"/>
        </w:rPr>
        <w:t xml:space="preserve"> </w:t>
      </w:r>
    </w:p>
    <w:p w14:paraId="1EA37ABD" w14:textId="77777777" w:rsidR="00746B8F" w:rsidRPr="002A23A6" w:rsidRDefault="00746B8F" w:rsidP="002A23A6">
      <w:pPr>
        <w:spacing w:after="0" w:line="240" w:lineRule="auto"/>
        <w:rPr>
          <w:rStyle w:val="Hyperlink"/>
          <w:rFonts w:ascii="Calibri" w:hAnsi="Calibri" w:cs="Lucida Grande"/>
          <w:color w:val="632B7C"/>
          <w:sz w:val="20"/>
          <w:szCs w:val="20"/>
        </w:rPr>
      </w:pPr>
    </w:p>
    <w:p w14:paraId="00A8792F" w14:textId="77777777" w:rsidR="00746B8F" w:rsidRDefault="00746B8F" w:rsidP="002A23A6">
      <w:pPr>
        <w:spacing w:after="0" w:line="240" w:lineRule="auto"/>
        <w:rPr>
          <w:rStyle w:val="Hyperlink"/>
          <w:rFonts w:ascii="Calibri" w:hAnsi="Calibri" w:cs="Lucida Grande"/>
          <w:color w:val="632B7C"/>
          <w:sz w:val="20"/>
          <w:szCs w:val="20"/>
        </w:rPr>
      </w:pPr>
    </w:p>
    <w:p w14:paraId="5A3DAF5A" w14:textId="77777777" w:rsidR="00746B8F" w:rsidRPr="00FD4CA0" w:rsidRDefault="00746B8F" w:rsidP="002A23A6">
      <w:pPr>
        <w:spacing w:after="0" w:line="240" w:lineRule="auto"/>
        <w:rPr>
          <w:rStyle w:val="Hyperlink"/>
          <w:rFonts w:ascii="Calibri" w:hAnsi="Calibri" w:cs="Lucida Grande"/>
          <w:color w:val="632B7C"/>
          <w:sz w:val="20"/>
          <w:szCs w:val="20"/>
        </w:rPr>
      </w:pPr>
    </w:p>
    <w:p w14:paraId="0B7D0124" w14:textId="77777777" w:rsidR="00746B8F" w:rsidRPr="00FD4CA0" w:rsidRDefault="00746B8F" w:rsidP="00746B8F">
      <w:pPr>
        <w:spacing w:after="0" w:line="240" w:lineRule="auto"/>
        <w:rPr>
          <w:rFonts w:ascii="Calibri" w:hAnsi="Calibri" w:cs="Lucida Grande"/>
          <w:sz w:val="16"/>
          <w:szCs w:val="16"/>
        </w:rPr>
      </w:pPr>
      <w:r w:rsidRPr="00FD4CA0">
        <w:rPr>
          <w:rFonts w:ascii="Calibri" w:hAnsi="Calibri" w:cs="Lucida Grande"/>
          <w:sz w:val="16"/>
          <w:szCs w:val="16"/>
        </w:rPr>
        <w:t xml:space="preserve">This work is copyright.  Apart from any use as permitted under the Copyright Act 1968, no part may be reproduced without written permission from </w:t>
      </w:r>
      <w:r w:rsidR="002A23A6" w:rsidRPr="002A23A6">
        <w:rPr>
          <w:rFonts w:ascii="Calibri" w:hAnsi="Calibri" w:cs="Lucida Grande"/>
          <w:sz w:val="16"/>
          <w:szCs w:val="16"/>
        </w:rPr>
        <w:t>Australian Cross Disability Alliance</w:t>
      </w:r>
      <w:r w:rsidRPr="00FD4CA0">
        <w:rPr>
          <w:rFonts w:ascii="Calibri" w:hAnsi="Calibri" w:cs="Lucida Grande"/>
          <w:sz w:val="16"/>
          <w:szCs w:val="16"/>
        </w:rPr>
        <w:t xml:space="preserve"> (</w:t>
      </w:r>
      <w:r w:rsidR="002A23A6">
        <w:rPr>
          <w:rFonts w:ascii="Calibri" w:hAnsi="Calibri" w:cs="Lucida Grande"/>
          <w:sz w:val="16"/>
          <w:szCs w:val="16"/>
        </w:rPr>
        <w:t>AC</w:t>
      </w:r>
      <w:r w:rsidRPr="00FD4CA0">
        <w:rPr>
          <w:rFonts w:ascii="Calibri" w:hAnsi="Calibri" w:cs="Lucida Grande"/>
          <w:sz w:val="16"/>
          <w:szCs w:val="16"/>
        </w:rPr>
        <w:t>DA).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55A1812B" w14:textId="77777777" w:rsidR="00746B8F" w:rsidRDefault="00746B8F" w:rsidP="00746B8F">
      <w:pPr>
        <w:spacing w:after="0" w:line="240" w:lineRule="auto"/>
        <w:rPr>
          <w:sz w:val="20"/>
          <w:szCs w:val="20"/>
        </w:rPr>
      </w:pPr>
    </w:p>
    <w:p w14:paraId="2FE52637" w14:textId="77777777" w:rsidR="00746B8F" w:rsidRDefault="00746B8F" w:rsidP="00746B8F">
      <w:pPr>
        <w:spacing w:after="0" w:line="240" w:lineRule="auto"/>
        <w:rPr>
          <w:sz w:val="20"/>
          <w:szCs w:val="20"/>
        </w:rPr>
      </w:pPr>
    </w:p>
    <w:p w14:paraId="04F7CC6C" w14:textId="77777777" w:rsidR="00746B8F" w:rsidRDefault="00746B8F" w:rsidP="00746B8F">
      <w:pPr>
        <w:spacing w:after="0" w:line="240" w:lineRule="auto"/>
        <w:rPr>
          <w:sz w:val="20"/>
          <w:szCs w:val="20"/>
        </w:rPr>
      </w:pPr>
    </w:p>
    <w:p w14:paraId="316A06CE" w14:textId="77777777" w:rsidR="00746B8F" w:rsidRDefault="00746B8F" w:rsidP="00746B8F">
      <w:pPr>
        <w:spacing w:after="0" w:line="240" w:lineRule="auto"/>
        <w:rPr>
          <w:sz w:val="20"/>
          <w:szCs w:val="20"/>
        </w:rPr>
      </w:pPr>
    </w:p>
    <w:p w14:paraId="4B93CFD2" w14:textId="77777777" w:rsidR="00746B8F" w:rsidRDefault="00746B8F" w:rsidP="00746B8F">
      <w:pPr>
        <w:spacing w:after="0" w:line="240" w:lineRule="auto"/>
        <w:rPr>
          <w:sz w:val="20"/>
          <w:szCs w:val="20"/>
        </w:rPr>
      </w:pPr>
    </w:p>
    <w:p w14:paraId="567326B2" w14:textId="77777777" w:rsidR="00442132" w:rsidRDefault="00442132" w:rsidP="00AC2471">
      <w:pPr>
        <w:widowControl w:val="0"/>
        <w:spacing w:after="0" w:line="240" w:lineRule="auto"/>
        <w:ind w:left="720" w:hanging="720"/>
        <w:jc w:val="both"/>
        <w:rPr>
          <w:rFonts w:ascii="Calibri" w:hAnsi="Calibri" w:cs="Segoe UI"/>
          <w:sz w:val="20"/>
          <w:szCs w:val="20"/>
        </w:rPr>
      </w:pPr>
    </w:p>
    <w:p w14:paraId="1AA06D15" w14:textId="77777777" w:rsidR="00442132" w:rsidRDefault="00442132" w:rsidP="00AC2471">
      <w:pPr>
        <w:widowControl w:val="0"/>
        <w:spacing w:after="0" w:line="240" w:lineRule="auto"/>
        <w:ind w:left="720" w:hanging="720"/>
        <w:jc w:val="both"/>
        <w:rPr>
          <w:rFonts w:ascii="Calibri" w:hAnsi="Calibri" w:cs="Segoe UI"/>
          <w:sz w:val="20"/>
          <w:szCs w:val="20"/>
        </w:rPr>
      </w:pPr>
    </w:p>
    <w:p w14:paraId="1785801E" w14:textId="6FBF4B81" w:rsidR="00442132" w:rsidRDefault="00442132">
      <w:pPr>
        <w:spacing w:after="0" w:line="240" w:lineRule="auto"/>
        <w:rPr>
          <w:rFonts w:ascii="Calibri" w:hAnsi="Calibri" w:cs="Segoe UI"/>
          <w:sz w:val="20"/>
          <w:szCs w:val="20"/>
        </w:rPr>
      </w:pPr>
      <w:r>
        <w:rPr>
          <w:rFonts w:ascii="Calibri" w:hAnsi="Calibri" w:cs="Segoe UI"/>
          <w:sz w:val="20"/>
          <w:szCs w:val="20"/>
        </w:rPr>
        <w:br w:type="page"/>
      </w:r>
    </w:p>
    <w:p w14:paraId="7790CF4B" w14:textId="351B7466" w:rsidR="00442132" w:rsidRPr="00442132" w:rsidRDefault="00442132" w:rsidP="00442132">
      <w:pPr>
        <w:widowControl w:val="0"/>
        <w:pBdr>
          <w:bottom w:val="single" w:sz="4" w:space="1" w:color="auto"/>
        </w:pBdr>
        <w:spacing w:after="0" w:line="240" w:lineRule="auto"/>
        <w:ind w:left="720" w:hanging="720"/>
        <w:jc w:val="both"/>
        <w:rPr>
          <w:sz w:val="20"/>
          <w:szCs w:val="20"/>
        </w:rPr>
      </w:pPr>
      <w:r>
        <w:rPr>
          <w:rFonts w:ascii="Lucida Grande" w:hAnsi="Lucida Grande" w:cs="Lucida Grande"/>
          <w:color w:val="000000" w:themeColor="text1"/>
          <w:sz w:val="28"/>
          <w:szCs w:val="28"/>
        </w:rPr>
        <w:t>Introduction</w:t>
      </w:r>
    </w:p>
    <w:p w14:paraId="358CA5BE" w14:textId="77777777" w:rsidR="00442132" w:rsidRDefault="00442132" w:rsidP="00AC2471">
      <w:pPr>
        <w:widowControl w:val="0"/>
        <w:spacing w:after="0" w:line="240" w:lineRule="auto"/>
        <w:ind w:left="720" w:hanging="720"/>
        <w:jc w:val="both"/>
        <w:rPr>
          <w:rFonts w:ascii="Calibri" w:hAnsi="Calibri" w:cs="Segoe UI"/>
          <w:sz w:val="20"/>
          <w:szCs w:val="20"/>
        </w:rPr>
      </w:pPr>
    </w:p>
    <w:p w14:paraId="5462B101" w14:textId="790DB79D" w:rsidR="00E87BC3" w:rsidRPr="001162DA" w:rsidRDefault="00AC2471" w:rsidP="00AC2471">
      <w:pPr>
        <w:widowControl w:val="0"/>
        <w:spacing w:after="0" w:line="240" w:lineRule="auto"/>
        <w:ind w:left="720" w:hanging="720"/>
        <w:jc w:val="both"/>
        <w:rPr>
          <w:rFonts w:ascii="Calibri" w:hAnsi="Calibri" w:cs="Segoe UI"/>
          <w:sz w:val="20"/>
          <w:szCs w:val="20"/>
        </w:rPr>
      </w:pPr>
      <w:r w:rsidRPr="001162DA">
        <w:rPr>
          <w:rFonts w:ascii="Calibri" w:hAnsi="Calibri" w:cs="Segoe UI"/>
          <w:sz w:val="20"/>
          <w:szCs w:val="20"/>
        </w:rPr>
        <w:t>1.</w:t>
      </w:r>
      <w:r w:rsidRPr="001162DA">
        <w:rPr>
          <w:rFonts w:ascii="Calibri" w:hAnsi="Calibri" w:cs="Segoe UI"/>
          <w:sz w:val="20"/>
          <w:szCs w:val="20"/>
        </w:rPr>
        <w:tab/>
      </w:r>
      <w:r w:rsidR="00E87BC3" w:rsidRPr="001162DA">
        <w:rPr>
          <w:rFonts w:ascii="Calibri" w:hAnsi="Calibri" w:cs="Segoe UI"/>
          <w:sz w:val="20"/>
          <w:szCs w:val="20"/>
        </w:rPr>
        <w:t xml:space="preserve">The </w:t>
      </w:r>
      <w:r w:rsidR="00E87BC3" w:rsidRPr="001162DA">
        <w:rPr>
          <w:rFonts w:ascii="Calibri" w:hAnsi="Calibri" w:cs="Lucida Grande"/>
          <w:color w:val="000000" w:themeColor="text1"/>
          <w:sz w:val="20"/>
          <w:szCs w:val="20"/>
        </w:rPr>
        <w:t>Australian Cross Disability Alliance (ACDA)</w:t>
      </w:r>
      <w:r w:rsidR="00B14B99" w:rsidRPr="00B14B99">
        <w:rPr>
          <w:rStyle w:val="EndnoteReference"/>
          <w:rFonts w:ascii="Calibri" w:hAnsi="Calibri" w:cs="Segoe UI"/>
          <w:sz w:val="20"/>
          <w:szCs w:val="20"/>
        </w:rPr>
        <w:t xml:space="preserve"> </w:t>
      </w:r>
      <w:r w:rsidR="00B14B99" w:rsidRPr="001162DA">
        <w:rPr>
          <w:rStyle w:val="EndnoteReference"/>
          <w:rFonts w:ascii="Calibri" w:hAnsi="Calibri" w:cs="Segoe UI"/>
          <w:sz w:val="20"/>
          <w:szCs w:val="20"/>
        </w:rPr>
        <w:endnoteReference w:id="1"/>
      </w:r>
      <w:r w:rsidR="00E87BC3" w:rsidRPr="001162DA">
        <w:rPr>
          <w:rFonts w:ascii="Calibri" w:hAnsi="Calibri" w:cs="Segoe UI"/>
          <w:sz w:val="20"/>
          <w:szCs w:val="20"/>
        </w:rPr>
        <w:t xml:space="preserve"> is an innovative alliance of four national Disabled Person’s Organisations (DPO’s) in Australia. It is funded by the Australian Government as the national representative structure for all people with disability and is the recognised coordinating point between Government/s and other stakeholders, for consultation, engagement with, and advice regarding people with disability in Australia. The key purpose of the ACDA is to promote, protect and advance the human rights and freedoms of people with disability in Australia by working collaboratively on areas of shared interests, purposes and strategic priorities and opportunities. The four DPO’s </w:t>
      </w:r>
      <w:r w:rsidR="00B14B99">
        <w:rPr>
          <w:rFonts w:ascii="Calibri" w:hAnsi="Calibri" w:cs="Segoe UI"/>
          <w:sz w:val="20"/>
          <w:szCs w:val="20"/>
        </w:rPr>
        <w:t>that</w:t>
      </w:r>
      <w:r w:rsidR="00E87BC3" w:rsidRPr="001162DA">
        <w:rPr>
          <w:rFonts w:ascii="Calibri" w:hAnsi="Calibri" w:cs="Segoe UI"/>
          <w:sz w:val="20"/>
          <w:szCs w:val="20"/>
        </w:rPr>
        <w:t xml:space="preserve"> </w:t>
      </w:r>
      <w:r w:rsidR="00B14B99">
        <w:rPr>
          <w:rFonts w:ascii="Calibri" w:hAnsi="Calibri" w:cs="Segoe UI"/>
          <w:sz w:val="20"/>
          <w:szCs w:val="20"/>
        </w:rPr>
        <w:t xml:space="preserve">founded, and </w:t>
      </w:r>
      <w:r w:rsidR="00E87BC3" w:rsidRPr="001162DA">
        <w:rPr>
          <w:rFonts w:ascii="Calibri" w:hAnsi="Calibri" w:cs="Segoe UI"/>
          <w:sz w:val="20"/>
          <w:szCs w:val="20"/>
        </w:rPr>
        <w:t>make up the ACDA are: Women With Disabilities Australia (WWDA);</w:t>
      </w:r>
      <w:r w:rsidR="00B14B99">
        <w:rPr>
          <w:rStyle w:val="EndnoteReference"/>
          <w:rFonts w:ascii="Calibri" w:hAnsi="Calibri" w:cs="Segoe UI"/>
          <w:sz w:val="20"/>
          <w:szCs w:val="20"/>
        </w:rPr>
        <w:endnoteReference w:id="2"/>
      </w:r>
      <w:r w:rsidR="00E87BC3" w:rsidRPr="001162DA">
        <w:rPr>
          <w:rFonts w:ascii="Calibri" w:hAnsi="Calibri" w:cs="Segoe UI"/>
          <w:sz w:val="20"/>
          <w:szCs w:val="20"/>
        </w:rPr>
        <w:t xml:space="preserve"> National Ethnic Disability Alliance (NEDA);</w:t>
      </w:r>
      <w:r w:rsidR="00B14B99">
        <w:rPr>
          <w:rStyle w:val="EndnoteReference"/>
          <w:rFonts w:ascii="Calibri" w:hAnsi="Calibri" w:cs="Segoe UI"/>
          <w:sz w:val="20"/>
          <w:szCs w:val="20"/>
        </w:rPr>
        <w:endnoteReference w:id="3"/>
      </w:r>
      <w:r w:rsidR="00E87BC3" w:rsidRPr="001162DA">
        <w:rPr>
          <w:rFonts w:ascii="Calibri" w:hAnsi="Calibri" w:cs="Segoe UI"/>
          <w:sz w:val="20"/>
          <w:szCs w:val="20"/>
        </w:rPr>
        <w:t xml:space="preserve"> First Peoples Disability Network Australia (FPDNA);</w:t>
      </w:r>
      <w:r w:rsidR="00B14B99">
        <w:rPr>
          <w:rStyle w:val="EndnoteReference"/>
          <w:rFonts w:ascii="Calibri" w:hAnsi="Calibri" w:cs="Segoe UI"/>
          <w:sz w:val="20"/>
          <w:szCs w:val="20"/>
        </w:rPr>
        <w:endnoteReference w:id="4"/>
      </w:r>
      <w:r w:rsidR="00E87BC3" w:rsidRPr="001162DA">
        <w:rPr>
          <w:rFonts w:ascii="Calibri" w:hAnsi="Calibri" w:cs="Segoe UI"/>
          <w:sz w:val="20"/>
          <w:szCs w:val="20"/>
        </w:rPr>
        <w:t xml:space="preserve"> and, People with Disability Australia (PWDA).</w:t>
      </w:r>
      <w:r w:rsidR="00B14B99">
        <w:rPr>
          <w:rStyle w:val="EndnoteReference"/>
          <w:rFonts w:ascii="Calibri" w:hAnsi="Calibri" w:cs="Segoe UI"/>
          <w:sz w:val="20"/>
          <w:szCs w:val="20"/>
        </w:rPr>
        <w:endnoteReference w:id="5"/>
      </w:r>
    </w:p>
    <w:p w14:paraId="0BEE00B3" w14:textId="77777777" w:rsidR="003F41BF" w:rsidRDefault="003F41BF" w:rsidP="003F41BF">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152CC64A" w14:textId="3563DA47" w:rsidR="00442132" w:rsidRPr="001162DA" w:rsidRDefault="00442132" w:rsidP="00442132">
      <w:pPr>
        <w:widowControl w:val="0"/>
        <w:spacing w:after="0" w:line="240" w:lineRule="auto"/>
        <w:ind w:left="720" w:hanging="720"/>
        <w:jc w:val="both"/>
        <w:rPr>
          <w:rFonts w:ascii="Calibri" w:hAnsi="Calibri" w:cs="Segoe UI"/>
          <w:sz w:val="20"/>
          <w:szCs w:val="20"/>
        </w:rPr>
      </w:pPr>
      <w:r>
        <w:rPr>
          <w:rFonts w:ascii="Calibri" w:hAnsi="Calibri" w:cs="Segoe UI"/>
          <w:sz w:val="20"/>
          <w:szCs w:val="20"/>
        </w:rPr>
        <w:t>2.</w:t>
      </w:r>
      <w:r>
        <w:rPr>
          <w:rFonts w:ascii="Calibri" w:hAnsi="Calibri" w:cs="Segoe UI"/>
          <w:sz w:val="20"/>
          <w:szCs w:val="20"/>
        </w:rPr>
        <w:tab/>
      </w:r>
      <w:r w:rsidRPr="001162DA">
        <w:rPr>
          <w:rFonts w:ascii="Calibri" w:hAnsi="Calibri" w:cs="Segoe UI"/>
          <w:sz w:val="20"/>
          <w:szCs w:val="20"/>
        </w:rPr>
        <w:t xml:space="preserve">The </w:t>
      </w:r>
      <w:r w:rsidRPr="001162DA">
        <w:rPr>
          <w:rFonts w:ascii="Calibri" w:hAnsi="Calibri" w:cs="Lucida Grande"/>
          <w:color w:val="000000" w:themeColor="text1"/>
          <w:sz w:val="20"/>
          <w:szCs w:val="20"/>
        </w:rPr>
        <w:t>Australian Cross Disability Alliance (ACDA)</w:t>
      </w:r>
      <w:r w:rsidRPr="001162DA">
        <w:rPr>
          <w:rFonts w:ascii="Calibri" w:hAnsi="Calibri" w:cs="Segoe UI"/>
          <w:sz w:val="20"/>
          <w:szCs w:val="20"/>
        </w:rPr>
        <w:t xml:space="preserve"> thanks the Committee on the Rights of Persons with Disabilities for the opportunity to contribute this brief submission to the Committee’s 14</w:t>
      </w:r>
      <w:r w:rsidRPr="001162DA">
        <w:rPr>
          <w:rFonts w:ascii="Calibri" w:hAnsi="Calibri" w:cs="Segoe UI"/>
          <w:sz w:val="20"/>
          <w:szCs w:val="20"/>
          <w:vertAlign w:val="superscript"/>
        </w:rPr>
        <w:t>th</w:t>
      </w:r>
      <w:r w:rsidRPr="001162DA">
        <w:rPr>
          <w:rFonts w:ascii="Calibri" w:hAnsi="Calibri" w:cs="Segoe UI"/>
          <w:sz w:val="20"/>
          <w:szCs w:val="20"/>
        </w:rPr>
        <w:t xml:space="preserve"> </w:t>
      </w:r>
      <w:r w:rsidR="00BB0849">
        <w:rPr>
          <w:rFonts w:ascii="Calibri" w:hAnsi="Calibri" w:cs="Segoe UI"/>
          <w:sz w:val="20"/>
          <w:szCs w:val="20"/>
        </w:rPr>
        <w:t>S</w:t>
      </w:r>
      <w:r w:rsidR="00BB0849" w:rsidRPr="001162DA">
        <w:rPr>
          <w:rFonts w:ascii="Calibri" w:hAnsi="Calibri" w:cs="Segoe UI"/>
          <w:sz w:val="20"/>
          <w:szCs w:val="20"/>
        </w:rPr>
        <w:t xml:space="preserve">ession </w:t>
      </w:r>
      <w:r w:rsidRPr="001162DA">
        <w:rPr>
          <w:rFonts w:ascii="Calibri" w:hAnsi="Calibri" w:cs="Segoe UI"/>
          <w:sz w:val="20"/>
          <w:szCs w:val="20"/>
        </w:rPr>
        <w:t>Day of General Discussion (GDG) on the right of persons with disabilities to live independently and be included in the community (CRPD Art</w:t>
      </w:r>
      <w:r w:rsidR="00BB0849">
        <w:rPr>
          <w:rFonts w:ascii="Calibri" w:hAnsi="Calibri" w:cs="Segoe UI"/>
          <w:sz w:val="20"/>
          <w:szCs w:val="20"/>
        </w:rPr>
        <w:t xml:space="preserve">icle </w:t>
      </w:r>
      <w:r w:rsidRPr="001162DA">
        <w:rPr>
          <w:rFonts w:ascii="Calibri" w:hAnsi="Calibri" w:cs="Segoe UI"/>
          <w:sz w:val="20"/>
          <w:szCs w:val="20"/>
        </w:rPr>
        <w:t xml:space="preserve">19). </w:t>
      </w:r>
    </w:p>
    <w:p w14:paraId="79643AB2" w14:textId="77777777" w:rsidR="00442132" w:rsidRDefault="00442132" w:rsidP="003F41BF">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449D999C" w14:textId="25CA976C" w:rsidR="003F41BF" w:rsidRPr="00746B8F" w:rsidRDefault="00442132" w:rsidP="003F41BF">
      <w:pPr>
        <w:spacing w:after="0" w:line="240" w:lineRule="auto"/>
        <w:ind w:left="720" w:hanging="720"/>
        <w:jc w:val="both"/>
        <w:rPr>
          <w:rFonts w:ascii="Calibri" w:hAnsi="Calibri" w:cs="Segoe UI"/>
          <w:sz w:val="20"/>
          <w:szCs w:val="20"/>
        </w:rPr>
      </w:pPr>
      <w:r>
        <w:rPr>
          <w:rFonts w:ascii="Calibri" w:hAnsi="Calibri" w:cs="Segoe UI"/>
          <w:sz w:val="20"/>
          <w:szCs w:val="20"/>
        </w:rPr>
        <w:t>3</w:t>
      </w:r>
      <w:r w:rsidR="003F41BF" w:rsidRPr="00746B8F">
        <w:rPr>
          <w:rFonts w:ascii="Calibri" w:hAnsi="Calibri" w:cs="Segoe UI"/>
          <w:sz w:val="20"/>
          <w:szCs w:val="20"/>
        </w:rPr>
        <w:t>.</w:t>
      </w:r>
      <w:r w:rsidR="003F41BF" w:rsidRPr="00746B8F">
        <w:rPr>
          <w:rFonts w:ascii="Calibri" w:hAnsi="Calibri" w:cs="Segoe UI"/>
          <w:sz w:val="20"/>
          <w:szCs w:val="20"/>
        </w:rPr>
        <w:tab/>
        <w:t xml:space="preserve">For the purposes of this </w:t>
      </w:r>
      <w:r w:rsidR="003F41BF">
        <w:rPr>
          <w:rFonts w:ascii="Calibri" w:hAnsi="Calibri" w:cs="Segoe UI"/>
          <w:sz w:val="20"/>
          <w:szCs w:val="20"/>
        </w:rPr>
        <w:t xml:space="preserve">brief </w:t>
      </w:r>
      <w:r w:rsidR="003F41BF" w:rsidRPr="00746B8F">
        <w:rPr>
          <w:rFonts w:ascii="Calibri" w:hAnsi="Calibri" w:cs="Segoe UI"/>
          <w:sz w:val="20"/>
          <w:szCs w:val="20"/>
        </w:rPr>
        <w:t>Submission</w:t>
      </w:r>
      <w:r w:rsidR="00BF6A60">
        <w:rPr>
          <w:rFonts w:ascii="Calibri" w:hAnsi="Calibri" w:cs="Segoe UI"/>
          <w:sz w:val="20"/>
          <w:szCs w:val="20"/>
        </w:rPr>
        <w:t xml:space="preserve"> to the CRPD 14</w:t>
      </w:r>
      <w:r w:rsidR="00BF6A60" w:rsidRPr="00BF6A60">
        <w:rPr>
          <w:rFonts w:ascii="Calibri" w:hAnsi="Calibri" w:cs="Segoe UI"/>
          <w:sz w:val="20"/>
          <w:szCs w:val="20"/>
          <w:vertAlign w:val="superscript"/>
        </w:rPr>
        <w:t>th</w:t>
      </w:r>
      <w:r w:rsidR="00BF6A60">
        <w:rPr>
          <w:rFonts w:ascii="Calibri" w:hAnsi="Calibri" w:cs="Segoe UI"/>
          <w:sz w:val="20"/>
          <w:szCs w:val="20"/>
        </w:rPr>
        <w:t xml:space="preserve"> session</w:t>
      </w:r>
      <w:r w:rsidR="003F41BF" w:rsidRPr="00746B8F">
        <w:rPr>
          <w:rFonts w:ascii="Calibri" w:hAnsi="Calibri" w:cs="Segoe UI"/>
          <w:sz w:val="20"/>
          <w:szCs w:val="20"/>
        </w:rPr>
        <w:t xml:space="preserve">, </w:t>
      </w:r>
      <w:r w:rsidR="003F41BF">
        <w:rPr>
          <w:rFonts w:ascii="Calibri" w:hAnsi="Calibri" w:cs="Segoe UI"/>
          <w:sz w:val="20"/>
          <w:szCs w:val="20"/>
        </w:rPr>
        <w:t>ACD</w:t>
      </w:r>
      <w:r w:rsidR="003F41BF" w:rsidRPr="00746B8F">
        <w:rPr>
          <w:rFonts w:ascii="Calibri" w:hAnsi="Calibri" w:cs="Segoe UI"/>
          <w:sz w:val="20"/>
          <w:szCs w:val="20"/>
        </w:rPr>
        <w:t xml:space="preserve">A is focusing its contribution on the recent national Senate Inquiry conducted in Australia into </w:t>
      </w:r>
      <w:r w:rsidR="003F41BF" w:rsidRPr="00BF6A60">
        <w:rPr>
          <w:rFonts w:ascii="Calibri" w:hAnsi="Calibri" w:cs="Segoe UI"/>
          <w:i/>
          <w:sz w:val="20"/>
          <w:szCs w:val="20"/>
        </w:rPr>
        <w:t>‘Violence, Abuse and Neglect against People with Disability in Institutional and Residential Settings’</w:t>
      </w:r>
      <w:r w:rsidR="00BB0849" w:rsidRPr="00640FA2">
        <w:rPr>
          <w:rStyle w:val="EndnoteReference"/>
          <w:rFonts w:ascii="Calibri" w:hAnsi="Calibri" w:cs="Segoe UI"/>
          <w:sz w:val="20"/>
          <w:szCs w:val="20"/>
        </w:rPr>
        <w:endnoteReference w:id="6"/>
      </w:r>
      <w:r w:rsidR="003F41BF">
        <w:rPr>
          <w:rFonts w:ascii="Calibri" w:hAnsi="Calibri" w:cs="Segoe UI"/>
          <w:sz w:val="20"/>
          <w:szCs w:val="20"/>
        </w:rPr>
        <w:t xml:space="preserve">- </w:t>
      </w:r>
      <w:r w:rsidR="003F41BF" w:rsidRPr="001D12F9">
        <w:rPr>
          <w:rFonts w:ascii="Calibri" w:hAnsi="Calibri" w:cs="Segoe UI"/>
          <w:sz w:val="20"/>
          <w:szCs w:val="20"/>
        </w:rPr>
        <w:t>including the gender and age related dimensions, and the particular situation of Aboriginal and Torres Strait Islander people with disability, and culturally and linguistically diverse people with disability</w:t>
      </w:r>
      <w:r w:rsidR="003F41BF">
        <w:rPr>
          <w:rFonts w:ascii="Calibri" w:hAnsi="Calibri" w:cs="Segoe UI"/>
          <w:sz w:val="20"/>
          <w:szCs w:val="20"/>
        </w:rPr>
        <w:t>.</w:t>
      </w:r>
      <w:r w:rsidR="003F41BF" w:rsidRPr="00746B8F">
        <w:rPr>
          <w:rFonts w:ascii="Calibri" w:hAnsi="Calibri" w:cs="Segoe UI"/>
          <w:sz w:val="20"/>
          <w:szCs w:val="20"/>
        </w:rPr>
        <w:t xml:space="preserve"> </w:t>
      </w:r>
      <w:r w:rsidR="00047AC6">
        <w:rPr>
          <w:rFonts w:ascii="Calibri" w:hAnsi="Calibri" w:cs="Segoe UI"/>
          <w:sz w:val="20"/>
          <w:szCs w:val="20"/>
        </w:rPr>
        <w:t xml:space="preserve">The incarceration of people with disability in institutional and residential settings - where they are exposed to and experience multiple forms of violence - violates a myriad of human rights, including the </w:t>
      </w:r>
      <w:r w:rsidR="00047AC6" w:rsidRPr="001162DA">
        <w:rPr>
          <w:rFonts w:ascii="Calibri" w:hAnsi="Calibri" w:cs="Segoe UI"/>
          <w:sz w:val="20"/>
          <w:szCs w:val="20"/>
        </w:rPr>
        <w:t>right of persons with disabilities to live independently and be included in the community (CRPD Art</w:t>
      </w:r>
      <w:r w:rsidR="00BB0849">
        <w:rPr>
          <w:rFonts w:ascii="Calibri" w:hAnsi="Calibri" w:cs="Segoe UI"/>
          <w:sz w:val="20"/>
          <w:szCs w:val="20"/>
        </w:rPr>
        <w:t xml:space="preserve">icle </w:t>
      </w:r>
      <w:r w:rsidR="00047AC6" w:rsidRPr="001162DA">
        <w:rPr>
          <w:rFonts w:ascii="Calibri" w:hAnsi="Calibri" w:cs="Segoe UI"/>
          <w:sz w:val="20"/>
          <w:szCs w:val="20"/>
        </w:rPr>
        <w:t>19)</w:t>
      </w:r>
      <w:r w:rsidR="00674F54">
        <w:rPr>
          <w:rFonts w:ascii="Calibri" w:hAnsi="Calibri" w:cs="Segoe UI"/>
          <w:sz w:val="20"/>
          <w:szCs w:val="20"/>
        </w:rPr>
        <w:t xml:space="preserve">. </w:t>
      </w:r>
      <w:r w:rsidR="003F41BF">
        <w:rPr>
          <w:rFonts w:ascii="Calibri" w:hAnsi="Calibri" w:cs="Segoe UI"/>
          <w:sz w:val="20"/>
          <w:szCs w:val="20"/>
        </w:rPr>
        <w:t xml:space="preserve">The </w:t>
      </w:r>
      <w:r w:rsidR="0052634A">
        <w:rPr>
          <w:rFonts w:ascii="Calibri" w:hAnsi="Calibri" w:cs="Segoe UI"/>
          <w:sz w:val="20"/>
          <w:szCs w:val="20"/>
        </w:rPr>
        <w:t xml:space="preserve">recent </w:t>
      </w:r>
      <w:r w:rsidR="00BB0849">
        <w:rPr>
          <w:rFonts w:ascii="Calibri" w:hAnsi="Calibri" w:cs="Segoe UI"/>
          <w:sz w:val="20"/>
          <w:szCs w:val="20"/>
        </w:rPr>
        <w:t xml:space="preserve">Australian </w:t>
      </w:r>
      <w:r w:rsidR="003F41BF">
        <w:rPr>
          <w:rFonts w:ascii="Calibri" w:hAnsi="Calibri" w:cs="Segoe UI"/>
          <w:sz w:val="20"/>
          <w:szCs w:val="20"/>
        </w:rPr>
        <w:t xml:space="preserve">Senate Inquiry </w:t>
      </w:r>
      <w:r>
        <w:rPr>
          <w:rFonts w:ascii="Calibri" w:hAnsi="Calibri" w:cs="Segoe UI"/>
          <w:sz w:val="20"/>
          <w:szCs w:val="20"/>
        </w:rPr>
        <w:t xml:space="preserve">and its findings, offer a relevant and timely contribution to the CRPD Committee’s work on Article 19 </w:t>
      </w:r>
      <w:r w:rsidR="0052634A">
        <w:rPr>
          <w:rFonts w:ascii="Calibri" w:hAnsi="Calibri" w:cs="Segoe UI"/>
          <w:sz w:val="20"/>
          <w:szCs w:val="20"/>
        </w:rPr>
        <w:t xml:space="preserve">of the Convention </w:t>
      </w:r>
      <w:r w:rsidR="0052634A" w:rsidRPr="001162DA">
        <w:rPr>
          <w:rFonts w:ascii="Calibri" w:hAnsi="Calibri" w:cs="Segoe UI"/>
          <w:sz w:val="20"/>
          <w:szCs w:val="20"/>
        </w:rPr>
        <w:t>on the Rights of Persons with Disabilities</w:t>
      </w:r>
      <w:r w:rsidR="0052634A">
        <w:rPr>
          <w:rFonts w:ascii="Calibri" w:hAnsi="Calibri" w:cs="Segoe UI"/>
          <w:sz w:val="20"/>
          <w:szCs w:val="20"/>
        </w:rPr>
        <w:t>.</w:t>
      </w:r>
    </w:p>
    <w:p w14:paraId="6D1AD38E" w14:textId="77777777" w:rsidR="003F41BF" w:rsidRDefault="003F41BF" w:rsidP="003F41BF">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5B9D09DD" w14:textId="5CBB5C3F" w:rsidR="00442132" w:rsidRPr="00442132" w:rsidRDefault="00442132" w:rsidP="00442132">
      <w:pPr>
        <w:widowControl w:val="0"/>
        <w:pBdr>
          <w:bottom w:val="single" w:sz="4" w:space="1" w:color="auto"/>
        </w:pBdr>
        <w:spacing w:after="0" w:line="240" w:lineRule="auto"/>
        <w:ind w:left="720" w:hanging="720"/>
        <w:jc w:val="both"/>
        <w:rPr>
          <w:sz w:val="20"/>
          <w:szCs w:val="20"/>
        </w:rPr>
      </w:pPr>
      <w:r>
        <w:rPr>
          <w:rFonts w:ascii="Lucida Grande" w:hAnsi="Lucida Grande" w:cs="Lucida Grande"/>
          <w:color w:val="000000" w:themeColor="text1"/>
          <w:sz w:val="28"/>
          <w:szCs w:val="28"/>
        </w:rPr>
        <w:t>The Context</w:t>
      </w:r>
    </w:p>
    <w:p w14:paraId="32904897" w14:textId="77777777" w:rsidR="00442132" w:rsidRDefault="00442132" w:rsidP="00442132">
      <w:pPr>
        <w:widowControl w:val="0"/>
        <w:spacing w:after="0" w:line="240" w:lineRule="auto"/>
        <w:ind w:left="720" w:hanging="720"/>
        <w:jc w:val="both"/>
        <w:rPr>
          <w:rFonts w:ascii="Calibri" w:hAnsi="Calibri" w:cs="Segoe UI"/>
          <w:sz w:val="20"/>
          <w:szCs w:val="20"/>
        </w:rPr>
      </w:pPr>
    </w:p>
    <w:p w14:paraId="29B9C89A" w14:textId="1CBEE054" w:rsidR="00E87BC3" w:rsidRPr="00810473" w:rsidRDefault="00442132" w:rsidP="00646BB8">
      <w:pPr>
        <w:spacing w:after="0" w:line="240" w:lineRule="auto"/>
        <w:ind w:left="720" w:hanging="720"/>
        <w:jc w:val="both"/>
        <w:rPr>
          <w:rFonts w:ascii="Calibri" w:hAnsi="Calibri" w:cs="Arial"/>
          <w:sz w:val="20"/>
          <w:szCs w:val="20"/>
        </w:rPr>
      </w:pPr>
      <w:r>
        <w:rPr>
          <w:rFonts w:ascii="Calibri" w:eastAsia="Calibri" w:hAnsi="Calibri" w:cs="Segoe UI"/>
          <w:bCs/>
          <w:sz w:val="20"/>
          <w:szCs w:val="20"/>
          <w:lang w:eastAsia="en-AU"/>
        </w:rPr>
        <w:t>4</w:t>
      </w:r>
      <w:r w:rsidR="00E87BC3" w:rsidRPr="001162DA">
        <w:rPr>
          <w:rFonts w:ascii="Calibri" w:eastAsia="Calibri" w:hAnsi="Calibri" w:cs="Segoe UI"/>
          <w:bCs/>
          <w:sz w:val="20"/>
          <w:szCs w:val="20"/>
          <w:lang w:eastAsia="en-AU"/>
        </w:rPr>
        <w:t>.</w:t>
      </w:r>
      <w:r w:rsidR="00E87BC3" w:rsidRPr="001162DA">
        <w:rPr>
          <w:rFonts w:ascii="Calibri" w:eastAsia="Calibri" w:hAnsi="Calibri" w:cs="Segoe UI"/>
          <w:bCs/>
          <w:sz w:val="20"/>
          <w:szCs w:val="20"/>
          <w:lang w:eastAsia="en-AU"/>
        </w:rPr>
        <w:tab/>
      </w:r>
      <w:r w:rsidR="00E87BC3" w:rsidRPr="00810473">
        <w:rPr>
          <w:rFonts w:ascii="Calibri" w:hAnsi="Calibri" w:cs="Arial"/>
          <w:sz w:val="20"/>
          <w:szCs w:val="20"/>
          <w:lang w:val="en-US"/>
        </w:rPr>
        <w:t xml:space="preserve">Despite Australia’s international human rights obligations, and the strong global movement to </w:t>
      </w:r>
      <w:r w:rsidR="00BB0849">
        <w:rPr>
          <w:rFonts w:ascii="Calibri" w:hAnsi="Calibri" w:cs="Arial"/>
          <w:sz w:val="20"/>
          <w:szCs w:val="20"/>
          <w:lang w:val="en-US"/>
        </w:rPr>
        <w:t>recognise</w:t>
      </w:r>
      <w:r w:rsidR="00BB0849" w:rsidRPr="00810473">
        <w:rPr>
          <w:rFonts w:ascii="Calibri" w:hAnsi="Calibri" w:cs="Arial"/>
          <w:sz w:val="20"/>
          <w:szCs w:val="20"/>
          <w:lang w:val="en-US"/>
        </w:rPr>
        <w:t xml:space="preserve"> </w:t>
      </w:r>
      <w:r w:rsidR="00E87BC3" w:rsidRPr="00810473">
        <w:rPr>
          <w:rFonts w:ascii="Calibri" w:hAnsi="Calibri" w:cs="Arial"/>
          <w:sz w:val="20"/>
          <w:szCs w:val="20"/>
          <w:lang w:val="en-US"/>
        </w:rPr>
        <w:t xml:space="preserve">people with disability as subjects of human rights law on an equal basis, in the Australian context, people with disability </w:t>
      </w:r>
      <w:r w:rsidR="00674F54">
        <w:rPr>
          <w:rFonts w:ascii="Calibri" w:hAnsi="Calibri" w:cs="Arial"/>
          <w:sz w:val="20"/>
          <w:szCs w:val="20"/>
          <w:lang w:val="en-US"/>
        </w:rPr>
        <w:t>remain</w:t>
      </w:r>
      <w:r w:rsidR="00E87BC3" w:rsidRPr="00810473">
        <w:rPr>
          <w:rFonts w:ascii="Calibri" w:hAnsi="Calibri" w:cs="Arial"/>
          <w:sz w:val="20"/>
          <w:szCs w:val="20"/>
          <w:lang w:val="en-US"/>
        </w:rPr>
        <w:t xml:space="preserve"> subject to the effects of ableism - </w:t>
      </w:r>
      <w:r w:rsidR="00E87BC3" w:rsidRPr="00810473">
        <w:rPr>
          <w:rFonts w:ascii="Calibri" w:hAnsi="Calibri" w:cs="Arial"/>
          <w:sz w:val="20"/>
          <w:szCs w:val="20"/>
        </w:rPr>
        <w:t>the practices and dominant attitudes in society that denigrate, devalue, oppress and limit the potential and rights of people with disability.</w:t>
      </w:r>
      <w:r w:rsidR="00E87BC3" w:rsidRPr="00810473">
        <w:rPr>
          <w:rStyle w:val="EndnoteReference"/>
          <w:rFonts w:ascii="Calibri" w:hAnsi="Calibri" w:cs="Arial"/>
          <w:sz w:val="20"/>
          <w:szCs w:val="20"/>
        </w:rPr>
        <w:endnoteReference w:id="7"/>
      </w:r>
      <w:r w:rsidR="00E87BC3" w:rsidRPr="00810473">
        <w:rPr>
          <w:rFonts w:ascii="Calibri" w:hAnsi="Calibri" w:cs="Arial"/>
          <w:sz w:val="20"/>
          <w:szCs w:val="20"/>
        </w:rPr>
        <w:t xml:space="preserve"> </w:t>
      </w:r>
      <w:r w:rsidR="00BB0849">
        <w:rPr>
          <w:rFonts w:ascii="Calibri" w:hAnsi="Calibri" w:cs="Arial"/>
          <w:sz w:val="20"/>
          <w:szCs w:val="20"/>
        </w:rPr>
        <w:t>A</w:t>
      </w:r>
      <w:r w:rsidR="00E87BC3" w:rsidRPr="00810473">
        <w:rPr>
          <w:rFonts w:ascii="Calibri" w:hAnsi="Calibri" w:cs="Arial"/>
          <w:sz w:val="20"/>
          <w:szCs w:val="20"/>
        </w:rPr>
        <w:t>bleist practices, which continue to pervade many of our state institutions, see people with disability experience and be exposed to, profound and intersecting discrimination</w:t>
      </w:r>
      <w:r w:rsidR="00BB0849">
        <w:rPr>
          <w:rFonts w:ascii="Calibri" w:hAnsi="Calibri" w:cs="Arial"/>
          <w:sz w:val="20"/>
          <w:szCs w:val="20"/>
        </w:rPr>
        <w:t>s</w:t>
      </w:r>
      <w:r w:rsidR="00E87BC3" w:rsidRPr="00810473">
        <w:rPr>
          <w:rFonts w:ascii="Calibri" w:hAnsi="Calibri" w:cs="Arial"/>
          <w:sz w:val="20"/>
          <w:szCs w:val="20"/>
        </w:rPr>
        <w:t xml:space="preserve"> that often </w:t>
      </w:r>
      <w:r w:rsidR="00BB0849">
        <w:rPr>
          <w:rFonts w:ascii="Calibri" w:hAnsi="Calibri" w:cs="Arial"/>
          <w:sz w:val="20"/>
          <w:szCs w:val="20"/>
        </w:rPr>
        <w:t>have</w:t>
      </w:r>
      <w:r w:rsidR="00BB0849" w:rsidRPr="00810473">
        <w:rPr>
          <w:rFonts w:ascii="Calibri" w:hAnsi="Calibri" w:cs="Arial"/>
          <w:sz w:val="20"/>
          <w:szCs w:val="20"/>
        </w:rPr>
        <w:t xml:space="preserve"> </w:t>
      </w:r>
      <w:r w:rsidR="00E87BC3" w:rsidRPr="00810473">
        <w:rPr>
          <w:rFonts w:ascii="Calibri" w:hAnsi="Calibri" w:cs="Arial"/>
          <w:sz w:val="20"/>
          <w:szCs w:val="20"/>
        </w:rPr>
        <w:t xml:space="preserve">aggravating </w:t>
      </w:r>
      <w:r w:rsidR="00BB0849">
        <w:rPr>
          <w:rFonts w:ascii="Calibri" w:hAnsi="Calibri" w:cs="Arial"/>
          <w:sz w:val="20"/>
          <w:szCs w:val="20"/>
        </w:rPr>
        <w:t>and</w:t>
      </w:r>
      <w:r w:rsidR="00BB0849" w:rsidRPr="00810473">
        <w:rPr>
          <w:rFonts w:ascii="Calibri" w:hAnsi="Calibri" w:cs="Arial"/>
          <w:sz w:val="20"/>
          <w:szCs w:val="20"/>
        </w:rPr>
        <w:t xml:space="preserve"> </w:t>
      </w:r>
      <w:r w:rsidR="00E87BC3" w:rsidRPr="00810473">
        <w:rPr>
          <w:rFonts w:ascii="Calibri" w:hAnsi="Calibri" w:cs="Arial"/>
          <w:sz w:val="20"/>
          <w:szCs w:val="20"/>
        </w:rPr>
        <w:t>compounding effects.</w:t>
      </w:r>
      <w:r w:rsidR="00E87BC3" w:rsidRPr="00810473">
        <w:rPr>
          <w:rStyle w:val="EndnoteReference"/>
          <w:rFonts w:ascii="Calibri" w:hAnsi="Calibri" w:cs="Arial"/>
          <w:sz w:val="20"/>
          <w:szCs w:val="20"/>
        </w:rPr>
        <w:endnoteReference w:id="8"/>
      </w:r>
    </w:p>
    <w:p w14:paraId="575194E2" w14:textId="77777777" w:rsidR="00E87BC3" w:rsidRPr="00810473" w:rsidRDefault="00E87BC3" w:rsidP="00646BB8">
      <w:pPr>
        <w:spacing w:after="0" w:line="240" w:lineRule="auto"/>
        <w:ind w:left="720" w:hanging="720"/>
        <w:jc w:val="both"/>
        <w:rPr>
          <w:rFonts w:ascii="Calibri" w:hAnsi="Calibri" w:cs="Arial"/>
          <w:sz w:val="20"/>
          <w:szCs w:val="20"/>
        </w:rPr>
      </w:pPr>
    </w:p>
    <w:p w14:paraId="7C28FF86" w14:textId="6FDEEDCF" w:rsidR="00E87BC3" w:rsidRPr="000B728D" w:rsidRDefault="00442132" w:rsidP="00AC2471">
      <w:pPr>
        <w:spacing w:after="0" w:line="240" w:lineRule="auto"/>
        <w:ind w:left="720" w:hanging="720"/>
        <w:jc w:val="both"/>
        <w:rPr>
          <w:rFonts w:ascii="Calibri" w:eastAsia="Calibri" w:hAnsi="Calibri" w:cs="Segoe UI"/>
          <w:bCs/>
          <w:sz w:val="20"/>
          <w:szCs w:val="20"/>
          <w:lang w:eastAsia="en-AU"/>
        </w:rPr>
      </w:pPr>
      <w:r>
        <w:rPr>
          <w:rFonts w:ascii="Calibri" w:hAnsi="Calibri" w:cs="Arial"/>
          <w:color w:val="000000"/>
          <w:sz w:val="20"/>
          <w:szCs w:val="20"/>
          <w:lang w:val="en-GB"/>
        </w:rPr>
        <w:t>5</w:t>
      </w:r>
      <w:r w:rsidR="00E87BC3" w:rsidRPr="000B728D">
        <w:rPr>
          <w:rFonts w:ascii="Calibri" w:hAnsi="Calibri" w:cs="Arial"/>
          <w:color w:val="000000"/>
          <w:sz w:val="20"/>
          <w:szCs w:val="20"/>
          <w:lang w:val="en-GB"/>
        </w:rPr>
        <w:t>.</w:t>
      </w:r>
      <w:r w:rsidR="00E87BC3" w:rsidRPr="000B728D">
        <w:rPr>
          <w:rFonts w:ascii="Calibri" w:hAnsi="Calibri" w:cs="Arial"/>
          <w:color w:val="000000"/>
          <w:sz w:val="20"/>
          <w:szCs w:val="20"/>
          <w:lang w:val="en-GB"/>
        </w:rPr>
        <w:tab/>
        <w:t>One of the most pervasive human rights violations experienced by people with disability in Australia is their segregation, isolation and confinement from the community in institutional and residential settings.</w:t>
      </w:r>
      <w:r w:rsidR="00E87BC3" w:rsidRPr="000B728D">
        <w:rPr>
          <w:rStyle w:val="EndnoteReference"/>
          <w:rFonts w:ascii="Calibri" w:hAnsi="Calibri" w:cs="Arial"/>
          <w:sz w:val="20"/>
          <w:szCs w:val="20"/>
        </w:rPr>
        <w:endnoteReference w:id="9"/>
      </w:r>
      <w:r w:rsidR="00E87BC3" w:rsidRPr="000B728D">
        <w:rPr>
          <w:rFonts w:ascii="Calibri" w:hAnsi="Calibri" w:cs="Arial"/>
          <w:color w:val="000000"/>
          <w:sz w:val="20"/>
          <w:szCs w:val="20"/>
          <w:lang w:val="en-GB"/>
        </w:rPr>
        <w:t xml:space="preserve"> </w:t>
      </w:r>
      <w:r w:rsidR="00E87BC3" w:rsidRPr="000B728D">
        <w:rPr>
          <w:rFonts w:ascii="Calibri" w:hAnsi="Calibri" w:cs="Arial"/>
          <w:color w:val="000000"/>
          <w:sz w:val="20"/>
          <w:szCs w:val="20"/>
        </w:rPr>
        <w:t xml:space="preserve">Wide-ranging systemic failures in legislation, policies and service systems in Australia facilitate conditions that </w:t>
      </w:r>
      <w:r w:rsidR="00E87BC3">
        <w:rPr>
          <w:rFonts w:ascii="Calibri" w:hAnsi="Calibri" w:cs="Arial"/>
          <w:color w:val="000000"/>
          <w:sz w:val="20"/>
          <w:szCs w:val="20"/>
        </w:rPr>
        <w:t xml:space="preserve">effectively </w:t>
      </w:r>
      <w:r w:rsidR="00E87BC3" w:rsidRPr="000B728D">
        <w:rPr>
          <w:rFonts w:ascii="Calibri" w:hAnsi="Calibri" w:cs="Arial"/>
          <w:sz w:val="20"/>
          <w:szCs w:val="20"/>
        </w:rPr>
        <w:t xml:space="preserve">deny </w:t>
      </w:r>
      <w:r w:rsidR="00674F54">
        <w:rPr>
          <w:rFonts w:ascii="Calibri" w:hAnsi="Calibri" w:cs="Arial"/>
          <w:sz w:val="20"/>
          <w:szCs w:val="20"/>
        </w:rPr>
        <w:t xml:space="preserve">many </w:t>
      </w:r>
      <w:r w:rsidR="00E87BC3" w:rsidRPr="000B728D">
        <w:rPr>
          <w:rFonts w:ascii="Calibri" w:hAnsi="Calibri" w:cs="Arial"/>
          <w:sz w:val="20"/>
          <w:szCs w:val="20"/>
        </w:rPr>
        <w:t>people with disability the</w:t>
      </w:r>
      <w:r w:rsidR="00E87BC3">
        <w:rPr>
          <w:rFonts w:ascii="Calibri" w:hAnsi="Calibri" w:cs="Arial"/>
          <w:sz w:val="20"/>
          <w:szCs w:val="20"/>
        </w:rPr>
        <w:t>ir</w:t>
      </w:r>
      <w:r w:rsidR="00E87BC3" w:rsidRPr="000B728D">
        <w:rPr>
          <w:rFonts w:ascii="Calibri" w:hAnsi="Calibri" w:cs="Arial"/>
          <w:sz w:val="20"/>
          <w:szCs w:val="20"/>
        </w:rPr>
        <w:t xml:space="preserve"> right </w:t>
      </w:r>
      <w:r w:rsidR="00E87BC3" w:rsidRPr="000B728D">
        <w:rPr>
          <w:rFonts w:ascii="Calibri" w:hAnsi="Calibri" w:cs="Segoe UI"/>
          <w:sz w:val="20"/>
          <w:szCs w:val="20"/>
        </w:rPr>
        <w:t xml:space="preserve">to live independently and to be included in the community. </w:t>
      </w:r>
      <w:r w:rsidR="00E87BC3" w:rsidRPr="000B728D">
        <w:rPr>
          <w:rFonts w:ascii="Calibri" w:hAnsi="Calibri" w:cs="Arial"/>
          <w:color w:val="000000"/>
          <w:sz w:val="20"/>
          <w:szCs w:val="20"/>
        </w:rPr>
        <w:t xml:space="preserve">These failures are embedded within and underscored by an ableist culture which sees the </w:t>
      </w:r>
      <w:r w:rsidR="00E87BC3" w:rsidRPr="000B728D">
        <w:rPr>
          <w:rFonts w:ascii="Calibri" w:hAnsi="Calibri" w:cs="Arial"/>
          <w:sz w:val="20"/>
          <w:szCs w:val="20"/>
        </w:rPr>
        <w:t>promotion and support of laws, systems, policies</w:t>
      </w:r>
      <w:r w:rsidR="00674F54">
        <w:rPr>
          <w:rFonts w:ascii="Calibri" w:hAnsi="Calibri" w:cs="Arial"/>
          <w:sz w:val="20"/>
          <w:szCs w:val="20"/>
        </w:rPr>
        <w:t xml:space="preserve">, </w:t>
      </w:r>
      <w:r w:rsidR="00E87BC3" w:rsidRPr="000B728D">
        <w:rPr>
          <w:rFonts w:ascii="Calibri" w:hAnsi="Calibri" w:cs="Arial"/>
          <w:sz w:val="20"/>
          <w:szCs w:val="20"/>
        </w:rPr>
        <w:t xml:space="preserve">practices </w:t>
      </w:r>
      <w:r w:rsidR="00674F54">
        <w:rPr>
          <w:rFonts w:ascii="Calibri" w:hAnsi="Calibri" w:cs="Arial"/>
          <w:sz w:val="20"/>
          <w:szCs w:val="20"/>
        </w:rPr>
        <w:t xml:space="preserve">and attitudes </w:t>
      </w:r>
      <w:r w:rsidR="00E87BC3" w:rsidRPr="000B728D">
        <w:rPr>
          <w:rFonts w:ascii="Calibri" w:hAnsi="Calibri" w:cs="Arial"/>
          <w:sz w:val="20"/>
          <w:szCs w:val="20"/>
        </w:rPr>
        <w:t>which not only deny people with disability their most basic human rights</w:t>
      </w:r>
      <w:r w:rsidR="00E87BC3" w:rsidRPr="000B728D">
        <w:rPr>
          <w:rFonts w:ascii="Calibri" w:hAnsi="Calibri" w:cs="Arial"/>
          <w:color w:val="000000"/>
          <w:sz w:val="20"/>
          <w:szCs w:val="20"/>
        </w:rPr>
        <w:t xml:space="preserve"> but which often provide a legitimised gateway through which </w:t>
      </w:r>
      <w:r w:rsidR="00190A3E" w:rsidRPr="000B728D">
        <w:rPr>
          <w:rFonts w:ascii="Calibri" w:hAnsi="Calibri" w:cs="Arial"/>
          <w:color w:val="000000"/>
          <w:sz w:val="20"/>
          <w:szCs w:val="20"/>
          <w:lang w:val="en-GB"/>
        </w:rPr>
        <w:t>human rights violations</w:t>
      </w:r>
      <w:r w:rsidR="00190A3E">
        <w:rPr>
          <w:rFonts w:ascii="Calibri" w:hAnsi="Calibri" w:cs="Arial"/>
          <w:color w:val="000000"/>
          <w:sz w:val="20"/>
          <w:szCs w:val="20"/>
          <w:lang w:val="en-GB"/>
        </w:rPr>
        <w:t xml:space="preserve"> of</w:t>
      </w:r>
      <w:r w:rsidR="00E87BC3" w:rsidRPr="000B728D">
        <w:rPr>
          <w:rFonts w:ascii="Calibri" w:hAnsi="Calibri" w:cs="Arial"/>
          <w:color w:val="000000"/>
          <w:sz w:val="20"/>
          <w:szCs w:val="20"/>
        </w:rPr>
        <w:t xml:space="preserve"> people with disability flourish.</w:t>
      </w:r>
    </w:p>
    <w:p w14:paraId="0FD09CCB" w14:textId="77777777" w:rsidR="00442132" w:rsidRDefault="00442132" w:rsidP="0044213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511BDE41" w14:textId="6FC5E363" w:rsidR="00442132" w:rsidRPr="00442132" w:rsidRDefault="00442132" w:rsidP="00640FA2">
      <w:pPr>
        <w:widowControl w:val="0"/>
        <w:pBdr>
          <w:bottom w:val="single" w:sz="4" w:space="1" w:color="auto"/>
        </w:pBdr>
        <w:spacing w:after="0" w:line="240" w:lineRule="auto"/>
        <w:rPr>
          <w:sz w:val="20"/>
          <w:szCs w:val="20"/>
        </w:rPr>
      </w:pPr>
      <w:r w:rsidRPr="00442132">
        <w:rPr>
          <w:rFonts w:ascii="Lucida Grande" w:hAnsi="Lucida Grande" w:cs="Lucida Grande"/>
          <w:color w:val="000000" w:themeColor="text1"/>
          <w:sz w:val="28"/>
          <w:szCs w:val="28"/>
        </w:rPr>
        <w:t>Violence</w:t>
      </w:r>
      <w:r>
        <w:rPr>
          <w:rFonts w:ascii="Lucida Grande" w:hAnsi="Lucida Grande" w:cs="Lucida Grande"/>
          <w:color w:val="000000" w:themeColor="text1"/>
          <w:sz w:val="28"/>
          <w:szCs w:val="28"/>
        </w:rPr>
        <w:t xml:space="preserve"> </w:t>
      </w:r>
      <w:r w:rsidRPr="00442132">
        <w:rPr>
          <w:rFonts w:ascii="Lucida Grande" w:hAnsi="Lucida Grande" w:cs="Lucida Grande"/>
          <w:color w:val="000000" w:themeColor="text1"/>
          <w:sz w:val="28"/>
          <w:szCs w:val="28"/>
        </w:rPr>
        <w:t>against People with Disability in Institutional and Residential Settings</w:t>
      </w:r>
    </w:p>
    <w:p w14:paraId="352A3A88" w14:textId="77777777" w:rsidR="00442132" w:rsidRDefault="00442132" w:rsidP="00442132">
      <w:pPr>
        <w:widowControl w:val="0"/>
        <w:spacing w:after="0" w:line="240" w:lineRule="auto"/>
        <w:ind w:left="720" w:hanging="720"/>
        <w:jc w:val="both"/>
        <w:rPr>
          <w:rFonts w:ascii="Calibri" w:hAnsi="Calibri" w:cs="Segoe UI"/>
          <w:sz w:val="20"/>
          <w:szCs w:val="20"/>
        </w:rPr>
      </w:pPr>
    </w:p>
    <w:p w14:paraId="6BD802B8" w14:textId="58F5FA2D" w:rsidR="00674F54" w:rsidRDefault="00674F54" w:rsidP="00442132">
      <w:pPr>
        <w:widowControl w:val="0"/>
        <w:spacing w:after="0" w:line="240" w:lineRule="auto"/>
        <w:ind w:left="720" w:hanging="720"/>
        <w:jc w:val="both"/>
        <w:rPr>
          <w:rFonts w:ascii="Calibri" w:hAnsi="Calibri" w:cs="Segoe UI"/>
          <w:sz w:val="20"/>
          <w:szCs w:val="20"/>
        </w:rPr>
      </w:pPr>
      <w:r>
        <w:rPr>
          <w:rFonts w:ascii="Calibri" w:hAnsi="Calibri" w:cs="Segoe UI"/>
          <w:sz w:val="20"/>
          <w:szCs w:val="20"/>
        </w:rPr>
        <w:t>6.</w:t>
      </w:r>
      <w:r>
        <w:rPr>
          <w:rFonts w:ascii="Calibri" w:hAnsi="Calibri" w:cs="Segoe UI"/>
          <w:sz w:val="20"/>
          <w:szCs w:val="20"/>
        </w:rPr>
        <w:tab/>
      </w:r>
      <w:r w:rsidRPr="000B728D">
        <w:rPr>
          <w:rFonts w:ascii="Calibri" w:hAnsi="Calibri" w:cs="Segoe UI"/>
          <w:sz w:val="20"/>
          <w:szCs w:val="20"/>
        </w:rPr>
        <w:t xml:space="preserve">People with disability in Australia represent </w:t>
      </w:r>
      <w:r w:rsidR="00CB68DD">
        <w:rPr>
          <w:rFonts w:ascii="Calibri" w:hAnsi="Calibri" w:cs="Segoe UI"/>
          <w:sz w:val="20"/>
          <w:szCs w:val="20"/>
        </w:rPr>
        <w:t xml:space="preserve">one of </w:t>
      </w:r>
      <w:r w:rsidRPr="000B728D">
        <w:rPr>
          <w:rFonts w:ascii="Calibri" w:hAnsi="Calibri" w:cs="Segoe UI"/>
          <w:sz w:val="20"/>
          <w:szCs w:val="20"/>
        </w:rPr>
        <w:t>the most detained, restrained and violated sector</w:t>
      </w:r>
      <w:r w:rsidR="00CB68DD">
        <w:rPr>
          <w:rFonts w:ascii="Calibri" w:hAnsi="Calibri" w:cs="Segoe UI"/>
          <w:sz w:val="20"/>
          <w:szCs w:val="20"/>
        </w:rPr>
        <w:t>s</w:t>
      </w:r>
      <w:r w:rsidRPr="000B728D">
        <w:rPr>
          <w:rFonts w:ascii="Calibri" w:hAnsi="Calibri" w:cs="Segoe UI"/>
          <w:sz w:val="20"/>
          <w:szCs w:val="20"/>
        </w:rPr>
        <w:t xml:space="preserve"> of our population</w:t>
      </w:r>
      <w:r w:rsidR="00CB68DD">
        <w:rPr>
          <w:rFonts w:ascii="Calibri" w:hAnsi="Calibri" w:cs="Segoe UI"/>
          <w:sz w:val="20"/>
          <w:szCs w:val="20"/>
        </w:rPr>
        <w:t>. Australians with disability</w:t>
      </w:r>
      <w:r w:rsidRPr="000B728D">
        <w:rPr>
          <w:rFonts w:ascii="Calibri" w:hAnsi="Calibri" w:cs="Segoe UI"/>
          <w:sz w:val="20"/>
          <w:szCs w:val="20"/>
        </w:rPr>
        <w:t xml:space="preserve"> </w:t>
      </w:r>
      <w:r w:rsidR="00CB68DD">
        <w:rPr>
          <w:rFonts w:ascii="Calibri" w:hAnsi="Calibri" w:cs="Segoe UI"/>
          <w:sz w:val="20"/>
          <w:szCs w:val="20"/>
        </w:rPr>
        <w:t xml:space="preserve">are </w:t>
      </w:r>
      <w:r w:rsidRPr="000B728D">
        <w:rPr>
          <w:rFonts w:ascii="Calibri" w:hAnsi="Calibri" w:cs="Segoe UI"/>
          <w:sz w:val="20"/>
          <w:szCs w:val="20"/>
        </w:rPr>
        <w:t>significantly over-represented in prisons</w:t>
      </w:r>
      <w:r w:rsidR="00CB68DD">
        <w:rPr>
          <w:rFonts w:ascii="Calibri" w:hAnsi="Calibri" w:cs="Segoe UI"/>
          <w:sz w:val="20"/>
          <w:szCs w:val="20"/>
        </w:rPr>
        <w:t xml:space="preserve"> and are frequently </w:t>
      </w:r>
      <w:r w:rsidRPr="000B728D">
        <w:rPr>
          <w:rFonts w:ascii="Calibri" w:hAnsi="Calibri" w:cs="Segoe UI"/>
          <w:sz w:val="20"/>
          <w:szCs w:val="20"/>
        </w:rPr>
        <w:t>institutionalised and segregated within communities</w:t>
      </w:r>
      <w:r w:rsidR="00CB68DD">
        <w:rPr>
          <w:rFonts w:ascii="Calibri" w:hAnsi="Calibri" w:cs="Segoe UI"/>
          <w:sz w:val="20"/>
          <w:szCs w:val="20"/>
        </w:rPr>
        <w:t xml:space="preserve"> and</w:t>
      </w:r>
      <w:r w:rsidRPr="000B728D">
        <w:rPr>
          <w:rFonts w:ascii="Calibri" w:hAnsi="Calibri" w:cs="Segoe UI"/>
          <w:sz w:val="20"/>
          <w:szCs w:val="20"/>
        </w:rPr>
        <w:t xml:space="preserve"> schools</w:t>
      </w:r>
      <w:r w:rsidR="00CB68DD">
        <w:rPr>
          <w:rFonts w:ascii="Calibri" w:hAnsi="Calibri" w:cs="Segoe UI"/>
          <w:sz w:val="20"/>
          <w:szCs w:val="20"/>
        </w:rPr>
        <w:t xml:space="preserve">. People with disability are over-represented in </w:t>
      </w:r>
      <w:r w:rsidRPr="000B728D">
        <w:rPr>
          <w:rFonts w:ascii="Calibri" w:hAnsi="Calibri" w:cs="Segoe UI"/>
          <w:sz w:val="20"/>
          <w:szCs w:val="20"/>
        </w:rPr>
        <w:t>mental health facilities</w:t>
      </w:r>
      <w:r w:rsidR="00CB68DD">
        <w:rPr>
          <w:rFonts w:ascii="Calibri" w:hAnsi="Calibri" w:cs="Segoe UI"/>
          <w:sz w:val="20"/>
          <w:szCs w:val="20"/>
        </w:rPr>
        <w:t xml:space="preserve"> and </w:t>
      </w:r>
      <w:r w:rsidRPr="000B728D">
        <w:rPr>
          <w:rFonts w:ascii="Calibri" w:hAnsi="Calibri" w:cs="Segoe UI"/>
          <w:sz w:val="20"/>
          <w:szCs w:val="20"/>
        </w:rPr>
        <w:t>detention centres</w:t>
      </w:r>
      <w:r w:rsidR="00CB68DD">
        <w:rPr>
          <w:rFonts w:ascii="Calibri" w:hAnsi="Calibri" w:cs="Segoe UI"/>
          <w:sz w:val="20"/>
          <w:szCs w:val="20"/>
        </w:rPr>
        <w:t>.</w:t>
      </w:r>
    </w:p>
    <w:p w14:paraId="58ED4913" w14:textId="77777777" w:rsidR="00674F54" w:rsidRDefault="00674F54" w:rsidP="00442132">
      <w:pPr>
        <w:widowControl w:val="0"/>
        <w:spacing w:after="0" w:line="240" w:lineRule="auto"/>
        <w:ind w:left="720" w:hanging="720"/>
        <w:jc w:val="both"/>
        <w:rPr>
          <w:rFonts w:ascii="Calibri" w:hAnsi="Calibri" w:cs="Segoe UI"/>
          <w:sz w:val="20"/>
          <w:szCs w:val="20"/>
        </w:rPr>
      </w:pPr>
    </w:p>
    <w:p w14:paraId="7F28FC6C" w14:textId="67D0ABE5" w:rsidR="003F41BF" w:rsidRPr="003F41BF" w:rsidRDefault="00674F54" w:rsidP="00674F54">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sz w:val="20"/>
          <w:szCs w:val="20"/>
          <w:lang w:val="en-US"/>
        </w:rPr>
      </w:pPr>
      <w:r>
        <w:rPr>
          <w:rFonts w:ascii="Calibri" w:hAnsi="Calibri" w:cs="Arial"/>
          <w:color w:val="000000"/>
          <w:sz w:val="20"/>
          <w:szCs w:val="20"/>
        </w:rPr>
        <w:t>7</w:t>
      </w:r>
      <w:r w:rsidR="003F41BF">
        <w:rPr>
          <w:rFonts w:ascii="Calibri" w:hAnsi="Calibri" w:cs="Arial"/>
          <w:color w:val="000000"/>
          <w:sz w:val="20"/>
          <w:szCs w:val="20"/>
        </w:rPr>
        <w:t>.</w:t>
      </w:r>
      <w:r w:rsidR="003F41BF">
        <w:rPr>
          <w:rFonts w:ascii="Calibri" w:hAnsi="Calibri" w:cs="Arial"/>
          <w:color w:val="000000"/>
          <w:sz w:val="20"/>
          <w:szCs w:val="20"/>
        </w:rPr>
        <w:tab/>
      </w:r>
      <w:r w:rsidR="003F41BF" w:rsidRPr="000F6C4F">
        <w:rPr>
          <w:rFonts w:ascii="Calibri" w:hAnsi="Calibri" w:cs="Arial"/>
          <w:color w:val="000000"/>
          <w:sz w:val="20"/>
          <w:szCs w:val="20"/>
        </w:rPr>
        <w:t xml:space="preserve">It is well established that </w:t>
      </w:r>
      <w:r w:rsidR="003F41BF" w:rsidRPr="000F6C4F">
        <w:rPr>
          <w:rFonts w:ascii="Calibri" w:hAnsi="Calibri"/>
          <w:sz w:val="20"/>
          <w:szCs w:val="20"/>
        </w:rPr>
        <w:t>people with disability are much more likely to experience all forms of violence</w:t>
      </w:r>
      <w:r w:rsidR="0052634A">
        <w:rPr>
          <w:rFonts w:ascii="Calibri" w:hAnsi="Calibri"/>
          <w:sz w:val="20"/>
          <w:szCs w:val="20"/>
        </w:rPr>
        <w:t>,</w:t>
      </w:r>
      <w:r w:rsidR="003F41BF" w:rsidRPr="000F6C4F">
        <w:rPr>
          <w:rFonts w:ascii="Calibri" w:hAnsi="Calibri"/>
          <w:sz w:val="20"/>
          <w:szCs w:val="20"/>
        </w:rPr>
        <w:t xml:space="preserve"> </w:t>
      </w:r>
      <w:r w:rsidR="003F41BF" w:rsidRPr="000F6C4F">
        <w:rPr>
          <w:rFonts w:ascii="Calibri" w:hAnsi="Calibri" w:cs="Arial"/>
          <w:color w:val="000000"/>
          <w:sz w:val="20"/>
          <w:szCs w:val="20"/>
        </w:rPr>
        <w:t>abuse, exploitation and neglect</w:t>
      </w:r>
      <w:r w:rsidR="003F41BF" w:rsidRPr="000F6C4F">
        <w:rPr>
          <w:rFonts w:ascii="Calibri" w:hAnsi="Calibri"/>
          <w:sz w:val="20"/>
          <w:szCs w:val="20"/>
        </w:rPr>
        <w:t xml:space="preserve"> in residential and institutional settings</w:t>
      </w:r>
      <w:r w:rsidR="003F41BF">
        <w:rPr>
          <w:rFonts w:ascii="Calibri" w:hAnsi="Calibri"/>
          <w:sz w:val="20"/>
          <w:szCs w:val="20"/>
        </w:rPr>
        <w:t xml:space="preserve">. In these settings, </w:t>
      </w:r>
      <w:r w:rsidR="003F41BF" w:rsidRPr="000F6C4F">
        <w:rPr>
          <w:rFonts w:ascii="Calibri" w:hAnsi="Calibri"/>
          <w:sz w:val="20"/>
          <w:szCs w:val="20"/>
        </w:rPr>
        <w:t xml:space="preserve">they experience, and </w:t>
      </w:r>
      <w:r w:rsidR="003F41BF" w:rsidRPr="000F6C4F">
        <w:rPr>
          <w:rFonts w:ascii="Calibri" w:hAnsi="Calibri" w:cs="Arial"/>
          <w:color w:val="000000"/>
          <w:sz w:val="20"/>
          <w:szCs w:val="20"/>
        </w:rPr>
        <w:t>are at heightened risk of</w:t>
      </w:r>
      <w:r w:rsidR="00CB68DD">
        <w:rPr>
          <w:rFonts w:ascii="Calibri" w:hAnsi="Calibri"/>
          <w:sz w:val="20"/>
          <w:szCs w:val="20"/>
        </w:rPr>
        <w:t xml:space="preserve"> </w:t>
      </w:r>
      <w:r w:rsidR="003F41BF">
        <w:rPr>
          <w:rFonts w:ascii="Calibri" w:hAnsi="Calibri"/>
          <w:sz w:val="20"/>
          <w:szCs w:val="20"/>
        </w:rPr>
        <w:t xml:space="preserve">frequent, </w:t>
      </w:r>
      <w:r w:rsidR="003F41BF" w:rsidRPr="000F6C4F">
        <w:rPr>
          <w:rFonts w:ascii="Calibri" w:hAnsi="Calibri"/>
          <w:sz w:val="20"/>
          <w:szCs w:val="20"/>
        </w:rPr>
        <w:t>sustained and multiple episodes</w:t>
      </w:r>
      <w:r>
        <w:rPr>
          <w:rFonts w:ascii="Calibri" w:hAnsi="Calibri"/>
          <w:sz w:val="20"/>
          <w:szCs w:val="20"/>
        </w:rPr>
        <w:t xml:space="preserve"> of violence in all its forms</w:t>
      </w:r>
      <w:r w:rsidR="003F41BF" w:rsidRPr="000F6C4F">
        <w:rPr>
          <w:rFonts w:ascii="Calibri" w:hAnsi="Calibri" w:cs="Arial"/>
          <w:color w:val="000000"/>
          <w:sz w:val="20"/>
          <w:szCs w:val="20"/>
        </w:rPr>
        <w:t>.</w:t>
      </w:r>
      <w:r w:rsidR="003F41BF" w:rsidRPr="000F6C4F">
        <w:rPr>
          <w:rStyle w:val="EndnoteReference"/>
          <w:rFonts w:ascii="Calibri" w:hAnsi="Calibri" w:cs="Arial"/>
          <w:color w:val="000000"/>
          <w:sz w:val="20"/>
          <w:szCs w:val="20"/>
        </w:rPr>
        <w:endnoteReference w:id="10"/>
      </w:r>
      <w:r w:rsidR="003F41BF" w:rsidRPr="000F6C4F">
        <w:rPr>
          <w:rFonts w:ascii="Calibri" w:hAnsi="Calibri" w:cs="Arial"/>
          <w:color w:val="000000"/>
          <w:sz w:val="20"/>
          <w:szCs w:val="20"/>
        </w:rPr>
        <w:t xml:space="preserve"> The segregated and ‘closed’ nature of institutional and residential settings are breeding grounds for the </w:t>
      </w:r>
      <w:r w:rsidR="003F41BF" w:rsidRPr="000F6C4F">
        <w:rPr>
          <w:rFonts w:ascii="Calibri" w:hAnsi="Calibri"/>
          <w:sz w:val="20"/>
          <w:szCs w:val="20"/>
        </w:rPr>
        <w:t>perpetration of violence</w:t>
      </w:r>
      <w:r w:rsidR="003F41BF" w:rsidRPr="000F6C4F">
        <w:rPr>
          <w:rFonts w:ascii="Calibri" w:hAnsi="Calibri" w:cs="Arial"/>
          <w:color w:val="000000"/>
          <w:sz w:val="20"/>
          <w:szCs w:val="20"/>
        </w:rPr>
        <w:t xml:space="preserve"> against people with disability </w:t>
      </w:r>
      <w:r w:rsidR="003F41BF" w:rsidRPr="009D7DD2">
        <w:rPr>
          <w:rFonts w:ascii="Calibri" w:hAnsi="Calibri" w:cs="Arial"/>
          <w:color w:val="000000"/>
          <w:sz w:val="20"/>
          <w:szCs w:val="20"/>
        </w:rPr>
        <w:t>and of cultures that condone violence and abuse</w:t>
      </w:r>
      <w:r w:rsidR="003F41BF" w:rsidRPr="000F6C4F">
        <w:rPr>
          <w:rFonts w:ascii="Calibri" w:hAnsi="Calibri" w:cs="Arial"/>
          <w:color w:val="000000"/>
          <w:sz w:val="20"/>
          <w:szCs w:val="20"/>
        </w:rPr>
        <w:t>.</w:t>
      </w:r>
      <w:r>
        <w:rPr>
          <w:rFonts w:ascii="Calibri" w:hAnsi="Calibri" w:cs="Arial"/>
          <w:color w:val="000000"/>
          <w:sz w:val="20"/>
          <w:szCs w:val="20"/>
        </w:rPr>
        <w:t xml:space="preserve"> </w:t>
      </w:r>
      <w:r w:rsidR="00CB68DD">
        <w:rPr>
          <w:rFonts w:ascii="Calibri" w:hAnsi="Calibri" w:cs="Arial"/>
          <w:sz w:val="20"/>
          <w:szCs w:val="20"/>
          <w:lang w:val="en-US"/>
        </w:rPr>
        <w:t xml:space="preserve">Violence </w:t>
      </w:r>
      <w:r w:rsidR="003F41BF" w:rsidRPr="003F41BF">
        <w:rPr>
          <w:rFonts w:ascii="Calibri" w:hAnsi="Calibri" w:cs="Arial"/>
          <w:sz w:val="20"/>
          <w:szCs w:val="20"/>
        </w:rPr>
        <w:t>perpetrated against people with disability in institutional and residential settings</w:t>
      </w:r>
      <w:r w:rsidR="00CB68DD">
        <w:rPr>
          <w:rFonts w:ascii="Calibri" w:hAnsi="Calibri" w:cs="Arial"/>
          <w:sz w:val="20"/>
          <w:szCs w:val="20"/>
        </w:rPr>
        <w:t xml:space="preserve"> </w:t>
      </w:r>
      <w:r w:rsidR="003F41BF" w:rsidRPr="003F41BF">
        <w:rPr>
          <w:rFonts w:ascii="Calibri" w:hAnsi="Calibri" w:cs="Arial"/>
          <w:sz w:val="20"/>
          <w:szCs w:val="20"/>
        </w:rPr>
        <w:t xml:space="preserve">constitutes torture and ill treatment as defined and recognised in international human rights law, including the treaties to which Australia is a party. </w:t>
      </w:r>
      <w:r w:rsidR="00A742C7">
        <w:rPr>
          <w:rFonts w:ascii="Calibri" w:hAnsi="Calibri" w:cs="Arial"/>
          <w:sz w:val="20"/>
          <w:szCs w:val="20"/>
        </w:rPr>
        <w:t>Whilst v</w:t>
      </w:r>
      <w:r w:rsidR="003F41BF" w:rsidRPr="003F41BF">
        <w:rPr>
          <w:rFonts w:ascii="Calibri" w:hAnsi="Calibri" w:cs="Arial"/>
          <w:sz w:val="20"/>
          <w:szCs w:val="20"/>
        </w:rPr>
        <w:t xml:space="preserve">iolence against people with disability in </w:t>
      </w:r>
      <w:r w:rsidR="00CB68DD">
        <w:rPr>
          <w:rFonts w:ascii="Calibri" w:hAnsi="Calibri" w:cs="Arial"/>
          <w:sz w:val="20"/>
          <w:szCs w:val="20"/>
        </w:rPr>
        <w:t>institutional and residential settings</w:t>
      </w:r>
      <w:r w:rsidR="003F41BF" w:rsidRPr="003F41BF">
        <w:rPr>
          <w:rFonts w:ascii="Calibri" w:hAnsi="Calibri" w:cs="Arial"/>
          <w:sz w:val="20"/>
          <w:szCs w:val="20"/>
        </w:rPr>
        <w:t xml:space="preserve"> is a</w:t>
      </w:r>
      <w:r>
        <w:rPr>
          <w:rFonts w:ascii="Calibri" w:hAnsi="Calibri" w:cs="Arial"/>
          <w:sz w:val="20"/>
          <w:szCs w:val="20"/>
        </w:rPr>
        <w:t xml:space="preserve"> </w:t>
      </w:r>
      <w:r w:rsidR="00A742C7">
        <w:rPr>
          <w:rFonts w:ascii="Calibri" w:hAnsi="Calibri" w:cs="Arial"/>
          <w:sz w:val="20"/>
          <w:szCs w:val="20"/>
        </w:rPr>
        <w:t xml:space="preserve">recognised </w:t>
      </w:r>
      <w:r w:rsidR="003F41BF" w:rsidRPr="003F41BF">
        <w:rPr>
          <w:rFonts w:ascii="Calibri" w:hAnsi="Calibri" w:cs="Arial"/>
          <w:sz w:val="20"/>
          <w:szCs w:val="20"/>
        </w:rPr>
        <w:t>national crisis,</w:t>
      </w:r>
      <w:r w:rsidR="00BF4E37">
        <w:rPr>
          <w:rStyle w:val="EndnoteReference"/>
          <w:rFonts w:ascii="Calibri" w:hAnsi="Calibri" w:cs="Arial"/>
          <w:sz w:val="20"/>
          <w:szCs w:val="20"/>
        </w:rPr>
        <w:endnoteReference w:id="11"/>
      </w:r>
      <w:r w:rsidR="00A742C7">
        <w:rPr>
          <w:rFonts w:ascii="Calibri" w:hAnsi="Calibri" w:cs="Arial"/>
          <w:sz w:val="20"/>
          <w:szCs w:val="20"/>
        </w:rPr>
        <w:t xml:space="preserve"> it </w:t>
      </w:r>
      <w:r w:rsidR="00CB68DD">
        <w:rPr>
          <w:rFonts w:ascii="Calibri" w:hAnsi="Calibri" w:cs="Arial"/>
          <w:sz w:val="20"/>
          <w:szCs w:val="20"/>
        </w:rPr>
        <w:t>remains</w:t>
      </w:r>
      <w:r w:rsidR="00CB68DD" w:rsidRPr="003F41BF">
        <w:rPr>
          <w:rFonts w:ascii="Calibri" w:hAnsi="Calibri" w:cs="Arial"/>
          <w:sz w:val="20"/>
          <w:szCs w:val="20"/>
        </w:rPr>
        <w:t xml:space="preserve"> </w:t>
      </w:r>
      <w:r w:rsidR="00A742C7">
        <w:rPr>
          <w:rFonts w:ascii="Calibri" w:hAnsi="Calibri" w:cs="Arial"/>
          <w:sz w:val="20"/>
          <w:szCs w:val="20"/>
        </w:rPr>
        <w:t>absent</w:t>
      </w:r>
      <w:r w:rsidR="00A742C7" w:rsidRPr="003F41BF">
        <w:rPr>
          <w:rFonts w:ascii="Calibri" w:hAnsi="Calibri" w:cs="Arial"/>
          <w:sz w:val="20"/>
          <w:szCs w:val="20"/>
        </w:rPr>
        <w:t xml:space="preserve"> </w:t>
      </w:r>
      <w:r w:rsidR="003F41BF" w:rsidRPr="003F41BF">
        <w:rPr>
          <w:rFonts w:ascii="Calibri" w:hAnsi="Calibri" w:cs="Arial"/>
          <w:sz w:val="20"/>
          <w:szCs w:val="20"/>
        </w:rPr>
        <w:t xml:space="preserve">from national policy responses </w:t>
      </w:r>
      <w:r w:rsidR="00A742C7">
        <w:rPr>
          <w:rFonts w:ascii="Calibri" w:hAnsi="Calibri" w:cs="Arial"/>
          <w:sz w:val="20"/>
          <w:szCs w:val="20"/>
        </w:rPr>
        <w:t>regarding</w:t>
      </w:r>
      <w:r w:rsidR="003F41BF" w:rsidRPr="003F41BF">
        <w:rPr>
          <w:rFonts w:ascii="Calibri" w:hAnsi="Calibri" w:cs="Arial"/>
          <w:sz w:val="20"/>
          <w:szCs w:val="20"/>
        </w:rPr>
        <w:t xml:space="preserve"> violence prevention</w:t>
      </w:r>
      <w:r w:rsidR="00CB68DD">
        <w:rPr>
          <w:rFonts w:ascii="Calibri" w:hAnsi="Calibri" w:cs="Arial"/>
          <w:sz w:val="20"/>
          <w:szCs w:val="20"/>
        </w:rPr>
        <w:t xml:space="preserve"> and</w:t>
      </w:r>
      <w:r w:rsidR="003F41BF" w:rsidRPr="003F41BF">
        <w:rPr>
          <w:rFonts w:ascii="Calibri" w:hAnsi="Calibri" w:cs="Arial"/>
          <w:sz w:val="20"/>
          <w:szCs w:val="20"/>
        </w:rPr>
        <w:t xml:space="preserve"> relating to </w:t>
      </w:r>
      <w:r w:rsidR="00CB68DD">
        <w:rPr>
          <w:rFonts w:ascii="Calibri" w:hAnsi="Calibri" w:cs="Arial"/>
          <w:sz w:val="20"/>
          <w:szCs w:val="20"/>
        </w:rPr>
        <w:t xml:space="preserve">the advancement and realisation of </w:t>
      </w:r>
      <w:r w:rsidR="003F41BF" w:rsidRPr="003F41BF">
        <w:rPr>
          <w:rFonts w:ascii="Calibri" w:hAnsi="Calibri" w:cs="Arial"/>
          <w:sz w:val="20"/>
          <w:szCs w:val="20"/>
        </w:rPr>
        <w:t>people with disability</w:t>
      </w:r>
      <w:r w:rsidR="00A742C7">
        <w:rPr>
          <w:rFonts w:ascii="Calibri" w:hAnsi="Calibri" w:cs="Arial"/>
          <w:sz w:val="20"/>
          <w:szCs w:val="20"/>
        </w:rPr>
        <w:t>’s human rights</w:t>
      </w:r>
      <w:r w:rsidR="003F41BF" w:rsidRPr="003F41BF">
        <w:rPr>
          <w:rFonts w:ascii="Calibri" w:hAnsi="Calibri" w:cs="Arial"/>
          <w:sz w:val="20"/>
          <w:szCs w:val="20"/>
        </w:rPr>
        <w:t xml:space="preserve">. </w:t>
      </w:r>
      <w:r w:rsidR="00A742C7">
        <w:rPr>
          <w:rFonts w:ascii="Calibri" w:hAnsi="Calibri" w:cs="Arial"/>
          <w:sz w:val="20"/>
          <w:szCs w:val="20"/>
          <w:lang w:val="en-US"/>
        </w:rPr>
        <w:t>The</w:t>
      </w:r>
      <w:r w:rsidR="00A742C7" w:rsidRPr="003F41BF">
        <w:rPr>
          <w:rFonts w:ascii="Calibri" w:hAnsi="Calibri" w:cs="Arial"/>
          <w:sz w:val="20"/>
          <w:szCs w:val="20"/>
          <w:lang w:val="en-US"/>
        </w:rPr>
        <w:t xml:space="preserve"> </w:t>
      </w:r>
      <w:r w:rsidR="003F41BF" w:rsidRPr="003F41BF">
        <w:rPr>
          <w:rFonts w:ascii="Calibri" w:hAnsi="Calibri" w:cs="Arial"/>
          <w:sz w:val="20"/>
          <w:szCs w:val="20"/>
          <w:lang w:val="en-US"/>
        </w:rPr>
        <w:t>epidemic</w:t>
      </w:r>
      <w:r w:rsidR="00A742C7">
        <w:rPr>
          <w:rFonts w:ascii="Calibri" w:hAnsi="Calibri" w:cs="Arial"/>
          <w:sz w:val="20"/>
          <w:szCs w:val="20"/>
          <w:lang w:val="en-US"/>
        </w:rPr>
        <w:t xml:space="preserve"> of violence</w:t>
      </w:r>
      <w:r w:rsidR="003F41BF" w:rsidRPr="003F41BF">
        <w:rPr>
          <w:rFonts w:ascii="Calibri" w:hAnsi="Calibri" w:cs="Arial"/>
          <w:sz w:val="20"/>
          <w:szCs w:val="20"/>
          <w:lang w:val="en-US"/>
        </w:rPr>
        <w:t xml:space="preserve"> affects some of the most</w:t>
      </w:r>
      <w:r w:rsidR="00A742C7">
        <w:rPr>
          <w:rFonts w:ascii="Calibri" w:hAnsi="Calibri" w:cs="Arial"/>
          <w:sz w:val="20"/>
          <w:szCs w:val="20"/>
          <w:lang w:val="en-US"/>
        </w:rPr>
        <w:t xml:space="preserve"> </w:t>
      </w:r>
      <w:r w:rsidR="003F41BF" w:rsidRPr="003F41BF">
        <w:rPr>
          <w:rFonts w:ascii="Calibri" w:hAnsi="Calibri" w:cs="Arial"/>
          <w:sz w:val="20"/>
          <w:szCs w:val="20"/>
          <w:lang w:val="en-US"/>
        </w:rPr>
        <w:t xml:space="preserve">marginalised </w:t>
      </w:r>
      <w:r w:rsidR="00401218">
        <w:rPr>
          <w:rFonts w:ascii="Calibri" w:hAnsi="Calibri" w:cs="Arial"/>
          <w:sz w:val="20"/>
          <w:szCs w:val="20"/>
          <w:lang w:val="en-US"/>
        </w:rPr>
        <w:t xml:space="preserve">and vulnerable </w:t>
      </w:r>
      <w:r w:rsidR="003F41BF" w:rsidRPr="003F41BF">
        <w:rPr>
          <w:rFonts w:ascii="Calibri" w:hAnsi="Calibri" w:cs="Arial"/>
          <w:sz w:val="20"/>
          <w:szCs w:val="20"/>
          <w:lang w:val="en-US"/>
        </w:rPr>
        <w:t>people in our communities</w:t>
      </w:r>
      <w:r w:rsidR="00A742C7">
        <w:rPr>
          <w:rFonts w:ascii="Calibri" w:hAnsi="Calibri" w:cs="Arial"/>
          <w:sz w:val="20"/>
          <w:szCs w:val="20"/>
          <w:lang w:val="en-US"/>
        </w:rPr>
        <w:t xml:space="preserve"> and has </w:t>
      </w:r>
      <w:r w:rsidR="003F41BF" w:rsidRPr="003F41BF">
        <w:rPr>
          <w:rFonts w:ascii="Calibri" w:hAnsi="Calibri" w:cs="Arial"/>
          <w:sz w:val="20"/>
          <w:szCs w:val="20"/>
          <w:lang w:val="en-US"/>
        </w:rPr>
        <w:t>specific implications for women and children with disability, Aboriginal and Torres Strait Islander peoples with disability and</w:t>
      </w:r>
      <w:r w:rsidR="00A742C7">
        <w:rPr>
          <w:rFonts w:ascii="Calibri" w:hAnsi="Calibri" w:cs="Arial"/>
          <w:sz w:val="20"/>
          <w:szCs w:val="20"/>
          <w:lang w:val="en-US"/>
        </w:rPr>
        <w:t>,</w:t>
      </w:r>
      <w:r w:rsidR="003F41BF" w:rsidRPr="003F41BF">
        <w:rPr>
          <w:rFonts w:ascii="Calibri" w:hAnsi="Calibri" w:cs="Arial"/>
          <w:sz w:val="20"/>
          <w:szCs w:val="20"/>
          <w:lang w:val="en-US"/>
        </w:rPr>
        <w:t xml:space="preserve"> people with disability from culturally and linguistically diverse backgrounds. </w:t>
      </w:r>
    </w:p>
    <w:p w14:paraId="0B7F7CED" w14:textId="77777777" w:rsidR="00442132" w:rsidRDefault="00442132" w:rsidP="0044213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34E84D64" w14:textId="2D51D40D" w:rsidR="00442132" w:rsidRPr="00442132" w:rsidRDefault="00442132" w:rsidP="00442132">
      <w:pPr>
        <w:widowControl w:val="0"/>
        <w:pBdr>
          <w:bottom w:val="single" w:sz="4" w:space="1" w:color="auto"/>
        </w:pBdr>
        <w:spacing w:after="0" w:line="240" w:lineRule="auto"/>
        <w:jc w:val="both"/>
        <w:rPr>
          <w:sz w:val="20"/>
          <w:szCs w:val="20"/>
        </w:rPr>
      </w:pPr>
      <w:r>
        <w:rPr>
          <w:rFonts w:ascii="Lucida Grande" w:hAnsi="Lucida Grande" w:cs="Lucida Grande"/>
          <w:color w:val="000000" w:themeColor="text1"/>
          <w:sz w:val="28"/>
          <w:szCs w:val="28"/>
        </w:rPr>
        <w:t>Intersectional Dimensions</w:t>
      </w:r>
    </w:p>
    <w:p w14:paraId="4EEDBF22" w14:textId="77777777" w:rsidR="00442132" w:rsidRDefault="00442132" w:rsidP="00442132">
      <w:pPr>
        <w:widowControl w:val="0"/>
        <w:spacing w:after="0" w:line="240" w:lineRule="auto"/>
        <w:ind w:left="720" w:hanging="720"/>
        <w:jc w:val="both"/>
        <w:rPr>
          <w:rFonts w:ascii="Calibri" w:hAnsi="Calibri" w:cs="Segoe UI"/>
          <w:sz w:val="20"/>
          <w:szCs w:val="20"/>
        </w:rPr>
      </w:pPr>
    </w:p>
    <w:p w14:paraId="5BFCDCF6" w14:textId="42485E53" w:rsidR="00B54006" w:rsidRPr="004224AD" w:rsidRDefault="00B14B99" w:rsidP="00B54006">
      <w:pPr>
        <w:pStyle w:val="NoSpacing"/>
        <w:ind w:left="720" w:hanging="720"/>
        <w:rPr>
          <w:rFonts w:ascii="Calibri" w:hAnsi="Calibri" w:cs="Arial"/>
          <w:bCs w:val="0"/>
          <w:color w:val="000000" w:themeColor="text1"/>
        </w:rPr>
      </w:pPr>
      <w:r>
        <w:rPr>
          <w:rFonts w:ascii="Calibri" w:hAnsi="Calibri" w:cs="Arial"/>
          <w:color w:val="000000" w:themeColor="text1"/>
        </w:rPr>
        <w:t>8</w:t>
      </w:r>
      <w:r w:rsidR="00B54006" w:rsidRPr="004224AD">
        <w:rPr>
          <w:rFonts w:ascii="Calibri" w:hAnsi="Calibri" w:cs="Arial"/>
          <w:color w:val="000000" w:themeColor="text1"/>
        </w:rPr>
        <w:t>.</w:t>
      </w:r>
      <w:r w:rsidR="00B54006" w:rsidRPr="004224AD">
        <w:rPr>
          <w:rFonts w:ascii="Calibri" w:hAnsi="Calibri" w:cs="Arial"/>
          <w:color w:val="000000" w:themeColor="text1"/>
        </w:rPr>
        <w:tab/>
        <w:t xml:space="preserve">The gendered nature of violence against people with disability is well recognised. </w:t>
      </w:r>
      <w:r w:rsidR="000E0115">
        <w:rPr>
          <w:rFonts w:ascii="Calibri" w:hAnsi="Calibri" w:cs="Arial"/>
          <w:color w:val="000000" w:themeColor="text1"/>
        </w:rPr>
        <w:t>E</w:t>
      </w:r>
      <w:r w:rsidR="00B54006" w:rsidRPr="004224AD">
        <w:rPr>
          <w:rFonts w:ascii="Calibri" w:hAnsi="Calibri" w:cs="Arial"/>
          <w:color w:val="000000" w:themeColor="text1"/>
        </w:rPr>
        <w:t xml:space="preserve">vidence of severe and egregious </w:t>
      </w:r>
      <w:r w:rsidR="00B54006" w:rsidRPr="004224AD">
        <w:rPr>
          <w:rFonts w:ascii="Calibri" w:hAnsi="Calibri" w:cs="Arial"/>
          <w:color w:val="000000" w:themeColor="text1"/>
          <w:lang w:val="en-GB"/>
        </w:rPr>
        <w:t>human rights violations</w:t>
      </w:r>
      <w:r w:rsidR="00B54006" w:rsidRPr="004224AD">
        <w:rPr>
          <w:rFonts w:ascii="Calibri" w:hAnsi="Calibri" w:cs="Arial"/>
          <w:color w:val="000000" w:themeColor="text1"/>
        </w:rPr>
        <w:t xml:space="preserve"> of women and girls with disability in all types of institutional and residential settings is indisputable.</w:t>
      </w:r>
      <w:r w:rsidR="00B54006" w:rsidRPr="004224AD">
        <w:rPr>
          <w:rStyle w:val="EndnoteReference"/>
          <w:rFonts w:ascii="Calibri" w:hAnsi="Calibri" w:cs="Arial"/>
          <w:color w:val="000000" w:themeColor="text1"/>
        </w:rPr>
        <w:endnoteReference w:id="12"/>
      </w:r>
      <w:r w:rsidR="00B54006" w:rsidRPr="004224AD">
        <w:rPr>
          <w:rFonts w:ascii="Calibri" w:hAnsi="Calibri" w:cs="Arial"/>
          <w:color w:val="000000" w:themeColor="text1"/>
        </w:rPr>
        <w:t xml:space="preserve"> In these settings, women and girls with disability </w:t>
      </w:r>
      <w:r w:rsidR="00B54006" w:rsidRPr="004224AD">
        <w:rPr>
          <w:rFonts w:ascii="Calibri" w:hAnsi="Calibri" w:cs="Arial"/>
          <w:bCs w:val="0"/>
          <w:color w:val="000000" w:themeColor="text1"/>
        </w:rPr>
        <w:t>experience</w:t>
      </w:r>
      <w:r w:rsidR="000E0115">
        <w:rPr>
          <w:rFonts w:ascii="Calibri" w:hAnsi="Calibri" w:cs="Arial"/>
          <w:bCs w:val="0"/>
          <w:color w:val="000000" w:themeColor="text1"/>
        </w:rPr>
        <w:t xml:space="preserve"> </w:t>
      </w:r>
      <w:r w:rsidR="00B54006" w:rsidRPr="004224AD">
        <w:rPr>
          <w:rFonts w:ascii="Calibri" w:hAnsi="Calibri" w:cs="Arial"/>
          <w:bCs w:val="0"/>
          <w:color w:val="000000" w:themeColor="text1"/>
        </w:rPr>
        <w:t xml:space="preserve">and are exposed to practices which qualify as torture </w:t>
      </w:r>
      <w:r w:rsidR="000E0115">
        <w:rPr>
          <w:rFonts w:ascii="Calibri" w:hAnsi="Calibri" w:cs="Arial"/>
          <w:bCs w:val="0"/>
          <w:color w:val="000000" w:themeColor="text1"/>
        </w:rPr>
        <w:t>and</w:t>
      </w:r>
      <w:r w:rsidR="000E0115" w:rsidRPr="004224AD">
        <w:rPr>
          <w:rFonts w:ascii="Calibri" w:hAnsi="Calibri" w:cs="Arial"/>
          <w:bCs w:val="0"/>
          <w:color w:val="000000" w:themeColor="text1"/>
        </w:rPr>
        <w:t xml:space="preserve"> </w:t>
      </w:r>
      <w:r w:rsidR="00B54006" w:rsidRPr="004224AD">
        <w:rPr>
          <w:rFonts w:ascii="Calibri" w:hAnsi="Calibri" w:cs="Arial"/>
          <w:bCs w:val="0"/>
          <w:color w:val="000000" w:themeColor="text1"/>
        </w:rPr>
        <w:t>ill treatment</w:t>
      </w:r>
      <w:r w:rsidR="000E0115">
        <w:rPr>
          <w:rFonts w:ascii="Calibri" w:hAnsi="Calibri" w:cs="Arial"/>
          <w:bCs w:val="0"/>
          <w:color w:val="000000" w:themeColor="text1"/>
        </w:rPr>
        <w:t xml:space="preserve">. These forms of gendered disability violence can include </w:t>
      </w:r>
      <w:r w:rsidR="00B54006" w:rsidRPr="004224AD">
        <w:rPr>
          <w:rFonts w:ascii="Calibri" w:hAnsi="Calibri" w:cs="Arial"/>
          <w:bCs w:val="0"/>
          <w:color w:val="000000" w:themeColor="text1"/>
        </w:rPr>
        <w:t>forced or coerced sterilisation, forced abortion, forced contraception, chemical restraint, indefinite detention, forced psychiatric interventions, forced treatments.</w:t>
      </w:r>
      <w:r w:rsidR="00491F2E">
        <w:rPr>
          <w:rStyle w:val="EndnoteReference"/>
          <w:rFonts w:ascii="Calibri" w:hAnsi="Calibri" w:cs="Arial"/>
          <w:bCs w:val="0"/>
          <w:color w:val="000000" w:themeColor="text1"/>
        </w:rPr>
        <w:endnoteReference w:id="13"/>
      </w:r>
      <w:r w:rsidR="00B54006" w:rsidRPr="004224AD">
        <w:rPr>
          <w:rFonts w:ascii="Calibri" w:hAnsi="Calibri" w:cs="Arial"/>
          <w:bCs w:val="0"/>
          <w:color w:val="000000" w:themeColor="text1"/>
        </w:rPr>
        <w:t xml:space="preserve"> </w:t>
      </w:r>
      <w:r w:rsidR="000E0115">
        <w:rPr>
          <w:rFonts w:ascii="Calibri" w:hAnsi="Calibri" w:cs="Arial"/>
          <w:bCs w:val="0"/>
          <w:color w:val="000000" w:themeColor="text1"/>
        </w:rPr>
        <w:t xml:space="preserve">Violence prevention legislation, policy frameworks and service responses </w:t>
      </w:r>
      <w:r w:rsidR="00B54006" w:rsidRPr="004224AD">
        <w:rPr>
          <w:rFonts w:ascii="Calibri" w:hAnsi="Calibri"/>
          <w:bCs w:val="0"/>
          <w:color w:val="000000" w:themeColor="text1"/>
        </w:rPr>
        <w:t xml:space="preserve">continue to exclude women and girls with disability </w:t>
      </w:r>
      <w:r w:rsidR="000E0115">
        <w:rPr>
          <w:rFonts w:ascii="Calibri" w:hAnsi="Calibri"/>
          <w:bCs w:val="0"/>
          <w:color w:val="000000" w:themeColor="text1"/>
        </w:rPr>
        <w:t xml:space="preserve">who live </w:t>
      </w:r>
      <w:r w:rsidR="00B54006" w:rsidRPr="004224AD">
        <w:rPr>
          <w:rFonts w:ascii="Calibri" w:hAnsi="Calibri"/>
          <w:bCs w:val="0"/>
          <w:color w:val="000000" w:themeColor="text1"/>
        </w:rPr>
        <w:t>in institutional and residential settings.</w:t>
      </w:r>
      <w:r w:rsidR="00B54006" w:rsidRPr="004224AD">
        <w:rPr>
          <w:rStyle w:val="EndnoteReference"/>
          <w:rFonts w:ascii="Calibri" w:hAnsi="Calibri"/>
          <w:bCs w:val="0"/>
          <w:color w:val="000000" w:themeColor="text1"/>
        </w:rPr>
        <w:endnoteReference w:id="14"/>
      </w:r>
    </w:p>
    <w:p w14:paraId="7DD6C1B9" w14:textId="77777777" w:rsidR="00B54006" w:rsidRPr="003F41BF" w:rsidRDefault="00B54006" w:rsidP="003F41BF">
      <w:pPr>
        <w:spacing w:after="0" w:line="240" w:lineRule="auto"/>
        <w:ind w:left="720" w:hanging="720"/>
        <w:jc w:val="both"/>
        <w:rPr>
          <w:rFonts w:ascii="Calibri" w:eastAsia="Calibri" w:hAnsi="Calibri" w:cs="Segoe UI"/>
          <w:bCs/>
          <w:sz w:val="20"/>
          <w:szCs w:val="20"/>
          <w:lang w:eastAsia="en-AU"/>
        </w:rPr>
      </w:pPr>
    </w:p>
    <w:p w14:paraId="39929344" w14:textId="3BBEB9A8" w:rsidR="009D7DD2" w:rsidRPr="00ED5936" w:rsidRDefault="00B14B99" w:rsidP="00811D14">
      <w:pPr>
        <w:spacing w:after="0" w:line="240" w:lineRule="auto"/>
        <w:ind w:left="720" w:hanging="720"/>
        <w:jc w:val="both"/>
        <w:rPr>
          <w:rFonts w:ascii="Calibri" w:eastAsia="Calibri" w:hAnsi="Calibri" w:cs="Segoe UI"/>
          <w:bCs/>
          <w:sz w:val="20"/>
          <w:szCs w:val="20"/>
          <w:lang w:eastAsia="en-AU"/>
        </w:rPr>
      </w:pPr>
      <w:r>
        <w:rPr>
          <w:rFonts w:ascii="Calibri" w:eastAsia="Calibri" w:hAnsi="Calibri" w:cs="Segoe UI"/>
          <w:bCs/>
          <w:sz w:val="20"/>
          <w:szCs w:val="20"/>
          <w:lang w:eastAsia="en-AU"/>
        </w:rPr>
        <w:t>9</w:t>
      </w:r>
      <w:r w:rsidR="00811D14">
        <w:rPr>
          <w:rFonts w:ascii="Calibri" w:eastAsia="Calibri" w:hAnsi="Calibri" w:cs="Segoe UI"/>
          <w:bCs/>
          <w:sz w:val="20"/>
          <w:szCs w:val="20"/>
          <w:lang w:eastAsia="en-AU"/>
        </w:rPr>
        <w:t>.</w:t>
      </w:r>
      <w:r w:rsidR="00811D14">
        <w:rPr>
          <w:rFonts w:ascii="Calibri" w:eastAsia="Calibri" w:hAnsi="Calibri" w:cs="Segoe UI"/>
          <w:bCs/>
          <w:sz w:val="20"/>
          <w:szCs w:val="20"/>
          <w:lang w:eastAsia="en-AU"/>
        </w:rPr>
        <w:tab/>
      </w:r>
      <w:r w:rsidR="009D7DD2" w:rsidRPr="00ED5936">
        <w:rPr>
          <w:rFonts w:ascii="Calibri" w:eastAsia="Calibri" w:hAnsi="Calibri" w:cs="Segoe UI"/>
          <w:bCs/>
          <w:sz w:val="20"/>
          <w:szCs w:val="20"/>
          <w:lang w:eastAsia="en-AU"/>
        </w:rPr>
        <w:t>Aboriginal and Torres Strait Islander people with disability are significantly over-represented in a number of institutional settings in Australia, particularly prisons</w:t>
      </w:r>
      <w:r w:rsidR="00830935">
        <w:rPr>
          <w:rFonts w:ascii="Calibri" w:eastAsia="Calibri" w:hAnsi="Calibri" w:cs="Segoe UI"/>
          <w:bCs/>
          <w:sz w:val="20"/>
          <w:szCs w:val="20"/>
          <w:lang w:eastAsia="en-AU"/>
        </w:rPr>
        <w:t xml:space="preserve">, </w:t>
      </w:r>
      <w:r w:rsidR="00830935" w:rsidRPr="00830935">
        <w:rPr>
          <w:rFonts w:ascii="Calibri" w:eastAsia="Calibri" w:hAnsi="Calibri" w:cs="Segoe UI"/>
          <w:bCs/>
          <w:sz w:val="20"/>
          <w:szCs w:val="20"/>
          <w:lang w:eastAsia="en-AU"/>
        </w:rPr>
        <w:t>where the incarceration rate is 14 times that of other Australians</w:t>
      </w:r>
      <w:r w:rsidR="009D7DD2" w:rsidRPr="00ED5936">
        <w:rPr>
          <w:rFonts w:ascii="Calibri" w:eastAsia="Calibri" w:hAnsi="Calibri" w:cs="Segoe UI"/>
          <w:bCs/>
          <w:sz w:val="20"/>
          <w:szCs w:val="20"/>
          <w:lang w:eastAsia="en-AU"/>
        </w:rPr>
        <w:t>.</w:t>
      </w:r>
      <w:r w:rsidR="00830935">
        <w:rPr>
          <w:rStyle w:val="EndnoteReference"/>
          <w:rFonts w:ascii="Calibri" w:eastAsia="Calibri" w:hAnsi="Calibri" w:cs="Segoe UI"/>
          <w:bCs/>
          <w:sz w:val="20"/>
          <w:szCs w:val="20"/>
          <w:lang w:eastAsia="en-AU"/>
        </w:rPr>
        <w:endnoteReference w:id="15"/>
      </w:r>
      <w:r w:rsidR="009D7DD2" w:rsidRPr="00ED5936">
        <w:rPr>
          <w:rFonts w:ascii="Calibri" w:eastAsia="Calibri" w:hAnsi="Calibri" w:cs="Segoe UI"/>
          <w:bCs/>
          <w:sz w:val="20"/>
          <w:szCs w:val="20"/>
          <w:lang w:eastAsia="en-AU"/>
        </w:rPr>
        <w:t xml:space="preserve"> </w:t>
      </w:r>
      <w:r w:rsidR="00155361" w:rsidRPr="00155361">
        <w:rPr>
          <w:rFonts w:ascii="Calibri" w:eastAsia="Calibri" w:hAnsi="Calibri" w:cs="Segoe UI"/>
          <w:bCs/>
          <w:sz w:val="20"/>
          <w:szCs w:val="20"/>
          <w:lang w:eastAsia="en-AU"/>
        </w:rPr>
        <w:t>Of the 150 people involuntarily detained under mental impairment legislation across Australia, it is estimated that one t</w:t>
      </w:r>
      <w:r w:rsidR="00155361">
        <w:rPr>
          <w:rFonts w:ascii="Calibri" w:eastAsia="Calibri" w:hAnsi="Calibri" w:cs="Segoe UI"/>
          <w:bCs/>
          <w:sz w:val="20"/>
          <w:szCs w:val="20"/>
          <w:lang w:eastAsia="en-AU"/>
        </w:rPr>
        <w:t>hird are Indigenous Australians</w:t>
      </w:r>
      <w:r w:rsidR="009D7DD2" w:rsidRPr="00ED5936">
        <w:rPr>
          <w:rFonts w:ascii="Calibri" w:eastAsia="Calibri" w:hAnsi="Calibri" w:cs="Segoe UI"/>
          <w:bCs/>
          <w:sz w:val="20"/>
          <w:szCs w:val="20"/>
          <w:lang w:eastAsia="en-AU"/>
        </w:rPr>
        <w:t xml:space="preserve">. </w:t>
      </w:r>
      <w:r w:rsidR="00155361" w:rsidRPr="00155361">
        <w:rPr>
          <w:rFonts w:ascii="Calibri" w:eastAsia="Calibri" w:hAnsi="Calibri" w:cs="Segoe UI"/>
          <w:bCs/>
          <w:sz w:val="20"/>
          <w:szCs w:val="20"/>
          <w:lang w:eastAsia="en-AU"/>
        </w:rPr>
        <w:t>Indigenous people with disability are at risk of being detained indefinitely, often without conviction, in prisons and in forensic psychiatric units throughout Australia</w:t>
      </w:r>
      <w:r w:rsidR="009D7DD2" w:rsidRPr="00ED5936">
        <w:rPr>
          <w:rStyle w:val="EndnoteReference"/>
          <w:rFonts w:ascii="Calibri" w:eastAsia="Calibri" w:hAnsi="Calibri" w:cs="Segoe UI"/>
          <w:bCs/>
          <w:sz w:val="20"/>
          <w:szCs w:val="20"/>
          <w:lang w:eastAsia="en-AU"/>
        </w:rPr>
        <w:endnoteReference w:id="16"/>
      </w:r>
      <w:r w:rsidR="009D7DD2" w:rsidRPr="00ED5936">
        <w:rPr>
          <w:rFonts w:ascii="Calibri" w:eastAsia="Calibri" w:hAnsi="Calibri" w:cs="Segoe UI"/>
          <w:bCs/>
          <w:sz w:val="20"/>
          <w:szCs w:val="20"/>
          <w:lang w:eastAsia="en-AU"/>
        </w:rPr>
        <w:t xml:space="preserve"> </w:t>
      </w:r>
      <w:r w:rsidR="00155361" w:rsidRPr="00155361">
        <w:rPr>
          <w:rFonts w:ascii="Calibri" w:eastAsia="Calibri" w:hAnsi="Calibri" w:cs="Segoe UI"/>
          <w:bCs/>
          <w:sz w:val="20"/>
          <w:szCs w:val="20"/>
          <w:lang w:eastAsia="en-AU"/>
        </w:rPr>
        <w:t>enduring periods of indefinite detention that in some cases exceed a decade.</w:t>
      </w:r>
      <w:r w:rsidR="00155361">
        <w:rPr>
          <w:rFonts w:ascii="Calibri" w:eastAsia="Calibri" w:hAnsi="Calibri" w:cs="Segoe UI"/>
          <w:bCs/>
          <w:sz w:val="20"/>
          <w:szCs w:val="20"/>
          <w:lang w:eastAsia="en-AU"/>
        </w:rPr>
        <w:t xml:space="preserve"> </w:t>
      </w:r>
      <w:r w:rsidR="009D7DD2" w:rsidRPr="00ED5936">
        <w:rPr>
          <w:rFonts w:ascii="Calibri" w:hAnsi="Calibri" w:cs="Arial"/>
          <w:sz w:val="20"/>
          <w:szCs w:val="20"/>
        </w:rPr>
        <w:t>Violence against Aboriginal and Torres Strait Islander people is approximately 10 times higher than against non-Aboriginal and Torres Strait Islander people.</w:t>
      </w:r>
      <w:r w:rsidR="009D7DD2" w:rsidRPr="00ED5936">
        <w:rPr>
          <w:rStyle w:val="EndnoteReference"/>
          <w:rFonts w:ascii="Calibri" w:hAnsi="Calibri" w:cs="Arial"/>
          <w:sz w:val="20"/>
          <w:szCs w:val="20"/>
        </w:rPr>
        <w:endnoteReference w:id="17"/>
      </w:r>
    </w:p>
    <w:p w14:paraId="6D6E8AAE" w14:textId="77777777" w:rsidR="009D7DD2" w:rsidRPr="00ED5936" w:rsidRDefault="009D7DD2" w:rsidP="00811D14">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16DBF9C1" w14:textId="5CF8B7DD" w:rsidR="009D7DD2" w:rsidRPr="00ED5936" w:rsidRDefault="00B14B99" w:rsidP="00811D14">
      <w:pPr>
        <w:spacing w:after="0" w:line="240" w:lineRule="auto"/>
        <w:ind w:left="720" w:hanging="720"/>
        <w:jc w:val="both"/>
        <w:rPr>
          <w:rFonts w:ascii="Calibri" w:hAnsi="Calibri" w:cs="Arial"/>
          <w:b/>
          <w:sz w:val="20"/>
          <w:szCs w:val="20"/>
          <w:lang w:val="en-US"/>
        </w:rPr>
      </w:pPr>
      <w:r>
        <w:rPr>
          <w:rFonts w:ascii="Calibri" w:hAnsi="Calibri" w:cs="Arial"/>
          <w:sz w:val="20"/>
          <w:szCs w:val="20"/>
        </w:rPr>
        <w:t>10</w:t>
      </w:r>
      <w:r w:rsidR="00811D14">
        <w:rPr>
          <w:rFonts w:ascii="Calibri" w:hAnsi="Calibri" w:cs="Arial"/>
          <w:sz w:val="20"/>
          <w:szCs w:val="20"/>
        </w:rPr>
        <w:t>.</w:t>
      </w:r>
      <w:r w:rsidR="00811D14">
        <w:rPr>
          <w:rFonts w:ascii="Calibri" w:hAnsi="Calibri" w:cs="Arial"/>
          <w:sz w:val="20"/>
          <w:szCs w:val="20"/>
        </w:rPr>
        <w:tab/>
      </w:r>
      <w:r w:rsidR="009D7DD2" w:rsidRPr="00ED5936">
        <w:rPr>
          <w:rFonts w:ascii="Calibri" w:hAnsi="Calibri" w:cs="Arial"/>
          <w:sz w:val="20"/>
          <w:szCs w:val="20"/>
        </w:rPr>
        <w:t xml:space="preserve">Australia’s asylum seeker laws, policies and practices have resulted in institutionalised, severe and routine violations of the prohibition on torture and ill-treatment, </w:t>
      </w:r>
      <w:r w:rsidR="00ED5936" w:rsidRPr="00ED5936">
        <w:rPr>
          <w:rFonts w:ascii="Calibri" w:hAnsi="Calibri" w:cs="Arial"/>
          <w:sz w:val="20"/>
          <w:szCs w:val="20"/>
        </w:rPr>
        <w:t xml:space="preserve">and </w:t>
      </w:r>
      <w:r w:rsidR="009D7DD2" w:rsidRPr="00ED5936">
        <w:rPr>
          <w:rFonts w:ascii="Calibri" w:hAnsi="Calibri" w:cs="Arial"/>
          <w:sz w:val="20"/>
          <w:szCs w:val="20"/>
        </w:rPr>
        <w:t>have subsequently been found to create serious physical and mental pain and suffering</w:t>
      </w:r>
      <w:r w:rsidR="00BF6A60">
        <w:rPr>
          <w:rFonts w:ascii="Calibri" w:hAnsi="Calibri" w:cs="Arial"/>
          <w:sz w:val="20"/>
          <w:szCs w:val="20"/>
        </w:rPr>
        <w:t xml:space="preserve"> in detainees</w:t>
      </w:r>
      <w:r w:rsidR="009D7DD2" w:rsidRPr="00ED5936">
        <w:rPr>
          <w:rFonts w:ascii="Calibri" w:hAnsi="Calibri" w:cs="Arial"/>
          <w:sz w:val="20"/>
          <w:szCs w:val="20"/>
        </w:rPr>
        <w:t>, and continue to cause life-long disability and impairments.</w:t>
      </w:r>
      <w:r w:rsidR="00811D14">
        <w:rPr>
          <w:rStyle w:val="EndnoteReference"/>
          <w:rFonts w:ascii="Calibri" w:hAnsi="Calibri" w:cs="Arial"/>
          <w:sz w:val="20"/>
          <w:szCs w:val="20"/>
        </w:rPr>
        <w:endnoteReference w:id="18"/>
      </w:r>
      <w:r w:rsidR="009D7DD2" w:rsidRPr="00ED5936">
        <w:rPr>
          <w:rFonts w:ascii="Calibri" w:hAnsi="Calibri" w:cs="Arial"/>
          <w:sz w:val="20"/>
          <w:szCs w:val="20"/>
        </w:rPr>
        <w:t xml:space="preserve"> </w:t>
      </w:r>
      <w:r w:rsidR="009D7DD2" w:rsidRPr="00ED5936">
        <w:rPr>
          <w:rFonts w:ascii="Calibri" w:hAnsi="Calibri" w:cs="Arial"/>
          <w:sz w:val="20"/>
          <w:szCs w:val="20"/>
          <w:lang w:val="en-US"/>
        </w:rPr>
        <w:t xml:space="preserve">As at September 2014, there were </w:t>
      </w:r>
      <w:r w:rsidR="009D7DD2" w:rsidRPr="00ED5936">
        <w:rPr>
          <w:rFonts w:ascii="Calibri" w:hAnsi="Calibri" w:cs="Arial"/>
          <w:sz w:val="20"/>
          <w:szCs w:val="20"/>
        </w:rPr>
        <w:t>382 people with disability</w:t>
      </w:r>
      <w:r w:rsidR="009D7DD2" w:rsidRPr="00ED5936">
        <w:rPr>
          <w:rFonts w:ascii="Calibri" w:hAnsi="Calibri" w:cs="Arial"/>
          <w:sz w:val="20"/>
          <w:szCs w:val="20"/>
          <w:lang w:val="en-US"/>
        </w:rPr>
        <w:t xml:space="preserve"> </w:t>
      </w:r>
      <w:r w:rsidR="009D7DD2" w:rsidRPr="00ED5936">
        <w:rPr>
          <w:rFonts w:ascii="Calibri" w:hAnsi="Calibri" w:cs="Arial"/>
          <w:sz w:val="20"/>
          <w:szCs w:val="20"/>
        </w:rPr>
        <w:t>in detention</w:t>
      </w:r>
      <w:r w:rsidR="009D7DD2" w:rsidRPr="00ED5936">
        <w:rPr>
          <w:rFonts w:ascii="Calibri" w:hAnsi="Calibri" w:cs="Arial"/>
          <w:sz w:val="20"/>
          <w:szCs w:val="20"/>
          <w:lang w:val="en-US"/>
        </w:rPr>
        <w:t xml:space="preserve">. Twenty eight of these were </w:t>
      </w:r>
      <w:r w:rsidR="009D7DD2" w:rsidRPr="00ED5936">
        <w:rPr>
          <w:rFonts w:ascii="Calibri" w:hAnsi="Calibri" w:cs="Arial"/>
          <w:sz w:val="20"/>
          <w:szCs w:val="20"/>
        </w:rPr>
        <w:t>children with disability, aged between two and 17-years-old,</w:t>
      </w:r>
      <w:r w:rsidR="009D7DD2" w:rsidRPr="00ED5936">
        <w:rPr>
          <w:rStyle w:val="FootnoteReference"/>
          <w:rFonts w:ascii="Calibri" w:hAnsi="Calibri" w:cs="Arial"/>
          <w:sz w:val="20"/>
          <w:szCs w:val="20"/>
        </w:rPr>
        <w:t xml:space="preserve"> </w:t>
      </w:r>
      <w:r w:rsidR="00811D14">
        <w:rPr>
          <w:rStyle w:val="EndnoteReference"/>
          <w:rFonts w:ascii="Calibri" w:hAnsi="Calibri" w:cs="Arial"/>
          <w:sz w:val="20"/>
          <w:szCs w:val="20"/>
        </w:rPr>
        <w:endnoteReference w:id="19"/>
      </w:r>
      <w:r w:rsidR="009D7DD2" w:rsidRPr="00ED5936">
        <w:rPr>
          <w:rFonts w:ascii="Calibri" w:hAnsi="Calibri" w:cs="Arial"/>
          <w:sz w:val="20"/>
          <w:szCs w:val="20"/>
        </w:rPr>
        <w:t xml:space="preserve"> who on average, had been detained for a year.</w:t>
      </w:r>
      <w:r w:rsidR="00811D14">
        <w:rPr>
          <w:rStyle w:val="EndnoteReference"/>
          <w:rFonts w:ascii="Calibri" w:hAnsi="Calibri" w:cs="Arial"/>
          <w:sz w:val="20"/>
          <w:szCs w:val="20"/>
        </w:rPr>
        <w:endnoteReference w:id="20"/>
      </w:r>
      <w:r w:rsidR="009D7DD2" w:rsidRPr="00ED5936">
        <w:rPr>
          <w:rFonts w:ascii="Calibri" w:hAnsi="Calibri" w:cs="Arial"/>
          <w:sz w:val="20"/>
          <w:szCs w:val="20"/>
        </w:rPr>
        <w:t xml:space="preserve"> More than one third of people held in immigration detention have been diagnosed with mental health impairments which have been directly attributed to the harsh conditions, protracted periods of </w:t>
      </w:r>
      <w:r w:rsidR="000E0115">
        <w:rPr>
          <w:rFonts w:ascii="Calibri" w:hAnsi="Calibri" w:cs="Arial"/>
          <w:sz w:val="20"/>
          <w:szCs w:val="20"/>
        </w:rPr>
        <w:t>indefinite</w:t>
      </w:r>
      <w:r w:rsidR="000E0115" w:rsidRPr="00ED5936">
        <w:rPr>
          <w:rFonts w:ascii="Calibri" w:hAnsi="Calibri" w:cs="Arial"/>
          <w:sz w:val="20"/>
          <w:szCs w:val="20"/>
        </w:rPr>
        <w:t xml:space="preserve"> </w:t>
      </w:r>
      <w:r w:rsidR="009D7DD2" w:rsidRPr="00ED5936">
        <w:rPr>
          <w:rFonts w:ascii="Calibri" w:hAnsi="Calibri" w:cs="Arial"/>
          <w:sz w:val="20"/>
          <w:szCs w:val="20"/>
        </w:rPr>
        <w:t>detention, sexual and other forms of violence, overcrowding, inadequate health care, and fear for and about the</w:t>
      </w:r>
      <w:r w:rsidR="000E0115">
        <w:rPr>
          <w:rFonts w:ascii="Calibri" w:hAnsi="Calibri" w:cs="Arial"/>
          <w:sz w:val="20"/>
          <w:szCs w:val="20"/>
        </w:rPr>
        <w:t>ir</w:t>
      </w:r>
      <w:r w:rsidR="009D7DD2" w:rsidRPr="00ED5936">
        <w:rPr>
          <w:rFonts w:ascii="Calibri" w:hAnsi="Calibri" w:cs="Arial"/>
          <w:sz w:val="20"/>
          <w:szCs w:val="20"/>
        </w:rPr>
        <w:t xml:space="preserve"> future.</w:t>
      </w:r>
      <w:r w:rsidR="00811D14">
        <w:rPr>
          <w:rStyle w:val="EndnoteReference"/>
          <w:rFonts w:ascii="Calibri" w:hAnsi="Calibri" w:cs="Arial"/>
          <w:sz w:val="20"/>
          <w:szCs w:val="20"/>
        </w:rPr>
        <w:endnoteReference w:id="21"/>
      </w:r>
      <w:r w:rsidR="009D7DD2" w:rsidRPr="00ED5936">
        <w:rPr>
          <w:rFonts w:ascii="Calibri" w:hAnsi="Calibri" w:cs="Arial"/>
          <w:sz w:val="20"/>
          <w:szCs w:val="20"/>
        </w:rPr>
        <w:t xml:space="preserve"> </w:t>
      </w:r>
    </w:p>
    <w:p w14:paraId="44CB30C5" w14:textId="77777777" w:rsidR="009D7DD2" w:rsidRPr="00ED5936" w:rsidRDefault="009D7DD2" w:rsidP="00811D14">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421ABD46" w14:textId="4AD25E8A" w:rsidR="009D7DD2" w:rsidRPr="00ED5936" w:rsidRDefault="00B54006" w:rsidP="00811D14">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r>
        <w:rPr>
          <w:rFonts w:ascii="Calibri" w:hAnsi="Calibri" w:cs="Arial"/>
          <w:sz w:val="20"/>
          <w:szCs w:val="20"/>
        </w:rPr>
        <w:t>1</w:t>
      </w:r>
      <w:r w:rsidR="00B14B99">
        <w:rPr>
          <w:rFonts w:ascii="Calibri" w:hAnsi="Calibri" w:cs="Arial"/>
          <w:sz w:val="20"/>
          <w:szCs w:val="20"/>
        </w:rPr>
        <w:t>1</w:t>
      </w:r>
      <w:r w:rsidR="00811D14">
        <w:rPr>
          <w:rFonts w:ascii="Calibri" w:hAnsi="Calibri" w:cs="Arial"/>
          <w:sz w:val="20"/>
          <w:szCs w:val="20"/>
        </w:rPr>
        <w:t>.</w:t>
      </w:r>
      <w:r w:rsidR="00811D14">
        <w:rPr>
          <w:rFonts w:ascii="Calibri" w:hAnsi="Calibri" w:cs="Arial"/>
          <w:sz w:val="20"/>
          <w:szCs w:val="20"/>
        </w:rPr>
        <w:tab/>
      </w:r>
      <w:r w:rsidR="00ED5936" w:rsidRPr="00ED5936">
        <w:rPr>
          <w:rFonts w:ascii="Calibri" w:hAnsi="Calibri" w:cs="Arial"/>
          <w:sz w:val="20"/>
          <w:szCs w:val="20"/>
          <w:lang w:val="en-US"/>
        </w:rPr>
        <w:t>Violence perpetrated against children and young people with disability in institutional settings</w:t>
      </w:r>
      <w:r w:rsidR="000E0115">
        <w:rPr>
          <w:rFonts w:ascii="Calibri" w:hAnsi="Calibri" w:cs="Arial"/>
          <w:sz w:val="20"/>
          <w:szCs w:val="20"/>
          <w:lang w:val="en-US"/>
        </w:rPr>
        <w:t xml:space="preserve">, including </w:t>
      </w:r>
      <w:r w:rsidR="00ED5936" w:rsidRPr="00ED5936">
        <w:rPr>
          <w:rFonts w:ascii="Calibri" w:hAnsi="Calibri" w:cs="Arial"/>
          <w:sz w:val="20"/>
          <w:szCs w:val="20"/>
          <w:lang w:val="en-US"/>
        </w:rPr>
        <w:t>residential and out-of-home care, juvenile justice detention centres, and schools</w:t>
      </w:r>
      <w:r w:rsidR="000E0115">
        <w:rPr>
          <w:rFonts w:ascii="Calibri" w:hAnsi="Calibri" w:cs="Arial"/>
          <w:sz w:val="20"/>
          <w:szCs w:val="20"/>
          <w:lang w:val="en-US"/>
        </w:rPr>
        <w:t>,</w:t>
      </w:r>
      <w:r w:rsidR="00ED5936" w:rsidRPr="00ED5936">
        <w:rPr>
          <w:rFonts w:ascii="Calibri" w:hAnsi="Calibri" w:cs="Arial"/>
          <w:sz w:val="20"/>
          <w:szCs w:val="20"/>
          <w:lang w:val="en-US"/>
        </w:rPr>
        <w:t xml:space="preserve"> is a nation-wide problem requiring urgent action and systemic reform. At 30 June 2014, 43,009 children were in out-of-home care nationally</w:t>
      </w:r>
      <w:r w:rsidR="000E0115">
        <w:rPr>
          <w:rFonts w:ascii="Calibri" w:hAnsi="Calibri" w:cs="Arial"/>
          <w:sz w:val="20"/>
          <w:szCs w:val="20"/>
          <w:lang w:val="en-US"/>
        </w:rPr>
        <w:t>.</w:t>
      </w:r>
      <w:r w:rsidR="00ED5936" w:rsidRPr="00ED5936">
        <w:rPr>
          <w:rFonts w:ascii="Calibri" w:hAnsi="Calibri" w:cs="Arial"/>
          <w:sz w:val="20"/>
          <w:szCs w:val="20"/>
          <w:lang w:val="en-US"/>
        </w:rPr>
        <w:t xml:space="preserve"> 14,991 of </w:t>
      </w:r>
      <w:r w:rsidR="000E0115">
        <w:rPr>
          <w:rFonts w:ascii="Calibri" w:hAnsi="Calibri" w:cs="Arial"/>
          <w:sz w:val="20"/>
          <w:szCs w:val="20"/>
          <w:lang w:val="en-US"/>
        </w:rPr>
        <w:t xml:space="preserve">these children and young people </w:t>
      </w:r>
      <w:r w:rsidR="00ED5936" w:rsidRPr="00ED5936">
        <w:rPr>
          <w:rFonts w:ascii="Calibri" w:hAnsi="Calibri" w:cs="Arial"/>
          <w:sz w:val="20"/>
          <w:szCs w:val="20"/>
          <w:lang w:val="en-US"/>
        </w:rPr>
        <w:t xml:space="preserve">were Aboriginal </w:t>
      </w:r>
      <w:r w:rsidR="000E0115">
        <w:rPr>
          <w:rFonts w:ascii="Calibri" w:hAnsi="Calibri" w:cs="Arial"/>
          <w:sz w:val="20"/>
          <w:szCs w:val="20"/>
          <w:lang w:val="en-US"/>
        </w:rPr>
        <w:t>or</w:t>
      </w:r>
      <w:r w:rsidR="000E0115" w:rsidRPr="00ED5936">
        <w:rPr>
          <w:rFonts w:ascii="Calibri" w:hAnsi="Calibri" w:cs="Arial"/>
          <w:sz w:val="20"/>
          <w:szCs w:val="20"/>
          <w:lang w:val="en-US"/>
        </w:rPr>
        <w:t xml:space="preserve"> </w:t>
      </w:r>
      <w:r w:rsidR="00ED5936" w:rsidRPr="00ED5936">
        <w:rPr>
          <w:rFonts w:ascii="Calibri" w:hAnsi="Calibri" w:cs="Arial"/>
          <w:sz w:val="20"/>
          <w:szCs w:val="20"/>
          <w:lang w:val="en-US"/>
        </w:rPr>
        <w:t>Torres Strait Islander.</w:t>
      </w:r>
      <w:r w:rsidR="00491F2E">
        <w:rPr>
          <w:rStyle w:val="EndnoteReference"/>
          <w:rFonts w:ascii="Calibri" w:hAnsi="Calibri" w:cs="Arial"/>
          <w:sz w:val="20"/>
          <w:szCs w:val="20"/>
          <w:lang w:val="en-US"/>
        </w:rPr>
        <w:endnoteReference w:id="22"/>
      </w:r>
      <w:r w:rsidR="00491F2E">
        <w:rPr>
          <w:rFonts w:ascii="Calibri" w:hAnsi="Calibri" w:cs="Arial"/>
          <w:sz w:val="20"/>
          <w:szCs w:val="20"/>
          <w:lang w:val="en-US"/>
        </w:rPr>
        <w:t xml:space="preserve"> </w:t>
      </w:r>
      <w:r w:rsidR="00ED5936" w:rsidRPr="00ED5936">
        <w:rPr>
          <w:rFonts w:ascii="Calibri" w:hAnsi="Calibri" w:cs="Arial"/>
          <w:sz w:val="20"/>
          <w:szCs w:val="20"/>
          <w:lang w:val="en-US"/>
        </w:rPr>
        <w:t xml:space="preserve">Several hundred children in out-of-home care </w:t>
      </w:r>
      <w:r w:rsidR="00B8142C">
        <w:rPr>
          <w:rFonts w:ascii="Calibri" w:hAnsi="Calibri" w:cs="Arial"/>
          <w:sz w:val="20"/>
          <w:szCs w:val="20"/>
          <w:lang w:val="en-US"/>
        </w:rPr>
        <w:t xml:space="preserve">– including children with disability - </w:t>
      </w:r>
      <w:r w:rsidR="00ED5936" w:rsidRPr="00ED5936">
        <w:rPr>
          <w:rFonts w:ascii="Calibri" w:hAnsi="Calibri" w:cs="Arial"/>
          <w:sz w:val="20"/>
          <w:szCs w:val="20"/>
          <w:lang w:val="en-US"/>
        </w:rPr>
        <w:t xml:space="preserve">were victims of substantiated sexual </w:t>
      </w:r>
      <w:r w:rsidR="000E0115">
        <w:rPr>
          <w:rFonts w:ascii="Calibri" w:hAnsi="Calibri" w:cs="Arial"/>
          <w:sz w:val="20"/>
          <w:szCs w:val="20"/>
          <w:lang w:val="en-US"/>
        </w:rPr>
        <w:t>and</w:t>
      </w:r>
      <w:r w:rsidR="000E0115" w:rsidRPr="00ED5936">
        <w:rPr>
          <w:rFonts w:ascii="Calibri" w:hAnsi="Calibri" w:cs="Arial"/>
          <w:sz w:val="20"/>
          <w:szCs w:val="20"/>
          <w:lang w:val="en-US"/>
        </w:rPr>
        <w:t xml:space="preserve"> </w:t>
      </w:r>
      <w:r w:rsidR="00ED5936" w:rsidRPr="00ED5936">
        <w:rPr>
          <w:rFonts w:ascii="Calibri" w:hAnsi="Calibri" w:cs="Arial"/>
          <w:sz w:val="20"/>
          <w:szCs w:val="20"/>
          <w:lang w:val="en-US"/>
        </w:rPr>
        <w:t>physical abuse or neglect during 2013-14,</w:t>
      </w:r>
      <w:r w:rsidR="00491F2E">
        <w:rPr>
          <w:rStyle w:val="EndnoteReference"/>
          <w:rFonts w:ascii="Calibri" w:hAnsi="Calibri" w:cs="Arial"/>
          <w:sz w:val="20"/>
          <w:szCs w:val="20"/>
          <w:lang w:val="en-US"/>
        </w:rPr>
        <w:endnoteReference w:id="23"/>
      </w:r>
      <w:r w:rsidR="00491F2E">
        <w:rPr>
          <w:rFonts w:ascii="Calibri" w:hAnsi="Calibri" w:cs="Arial"/>
          <w:sz w:val="20"/>
          <w:szCs w:val="20"/>
          <w:lang w:val="en-US"/>
        </w:rPr>
        <w:t xml:space="preserve"> </w:t>
      </w:r>
      <w:r w:rsidR="00ED5936" w:rsidRPr="00ED5936">
        <w:rPr>
          <w:rFonts w:ascii="Calibri" w:hAnsi="Calibri" w:cs="Arial"/>
          <w:sz w:val="20"/>
          <w:szCs w:val="20"/>
          <w:lang w:val="en-US"/>
        </w:rPr>
        <w:t xml:space="preserve">and these figures are </w:t>
      </w:r>
      <w:r w:rsidR="000E0115">
        <w:rPr>
          <w:rFonts w:ascii="Calibri" w:hAnsi="Calibri" w:cs="Arial"/>
          <w:sz w:val="20"/>
          <w:szCs w:val="20"/>
          <w:lang w:val="en-US"/>
        </w:rPr>
        <w:t>considered</w:t>
      </w:r>
      <w:r w:rsidR="000E0115" w:rsidRPr="00ED5936">
        <w:rPr>
          <w:rFonts w:ascii="Calibri" w:hAnsi="Calibri" w:cs="Arial"/>
          <w:sz w:val="20"/>
          <w:szCs w:val="20"/>
          <w:lang w:val="en-US"/>
        </w:rPr>
        <w:t xml:space="preserve"> </w:t>
      </w:r>
      <w:r w:rsidR="00ED5936" w:rsidRPr="00ED5936">
        <w:rPr>
          <w:rFonts w:ascii="Calibri" w:hAnsi="Calibri" w:cs="Arial"/>
          <w:sz w:val="20"/>
          <w:szCs w:val="20"/>
          <w:lang w:val="en-US"/>
        </w:rPr>
        <w:t>to be grossly conservative. Children with disability in out-of-home care who experience, or are at risk of experiencing violence (including sexual violence)</w:t>
      </w:r>
      <w:r w:rsidR="000E0115">
        <w:rPr>
          <w:rFonts w:ascii="Calibri" w:hAnsi="Calibri" w:cs="Arial"/>
          <w:sz w:val="20"/>
          <w:szCs w:val="20"/>
          <w:lang w:val="en-US"/>
        </w:rPr>
        <w:t xml:space="preserve">, </w:t>
      </w:r>
      <w:r w:rsidR="00ED5936" w:rsidRPr="00ED5936">
        <w:rPr>
          <w:rFonts w:ascii="Calibri" w:hAnsi="Calibri" w:cs="Arial"/>
          <w:sz w:val="20"/>
          <w:szCs w:val="20"/>
          <w:lang w:val="en-US"/>
        </w:rPr>
        <w:t>are often forced to remain with ‘carers’ who have allegations against them while the</w:t>
      </w:r>
      <w:r w:rsidR="000E0115">
        <w:rPr>
          <w:rFonts w:ascii="Calibri" w:hAnsi="Calibri" w:cs="Arial"/>
          <w:sz w:val="20"/>
          <w:szCs w:val="20"/>
          <w:lang w:val="en-US"/>
        </w:rPr>
        <w:t>ir</w:t>
      </w:r>
      <w:r w:rsidR="00ED5936" w:rsidRPr="00ED5936">
        <w:rPr>
          <w:rFonts w:ascii="Calibri" w:hAnsi="Calibri" w:cs="Arial"/>
          <w:sz w:val="20"/>
          <w:szCs w:val="20"/>
          <w:lang w:val="en-US"/>
        </w:rPr>
        <w:t xml:space="preserve"> case is being decided. There is widespread and justifiable concern that the current lack of oversight of out-of-home care is likely to become much worse as governments </w:t>
      </w:r>
      <w:r w:rsidR="000E0115">
        <w:rPr>
          <w:rFonts w:ascii="Calibri" w:hAnsi="Calibri" w:cs="Arial"/>
          <w:sz w:val="20"/>
          <w:szCs w:val="20"/>
          <w:lang w:val="en-US"/>
        </w:rPr>
        <w:t xml:space="preserve">further </w:t>
      </w:r>
      <w:r w:rsidR="00ED5936" w:rsidRPr="00ED5936">
        <w:rPr>
          <w:rFonts w:ascii="Calibri" w:hAnsi="Calibri" w:cs="Arial"/>
          <w:sz w:val="20"/>
          <w:szCs w:val="20"/>
          <w:lang w:val="en-US"/>
        </w:rPr>
        <w:t>outsource foster care.</w:t>
      </w:r>
      <w:r w:rsidR="00491F2E">
        <w:rPr>
          <w:rFonts w:ascii="Calibri" w:hAnsi="Calibri" w:cs="Arial"/>
          <w:sz w:val="20"/>
          <w:szCs w:val="20"/>
          <w:lang w:val="en-US"/>
        </w:rPr>
        <w:t xml:space="preserve"> </w:t>
      </w:r>
      <w:r w:rsidR="00491F2E">
        <w:rPr>
          <w:rStyle w:val="EndnoteReference"/>
          <w:rFonts w:ascii="Calibri" w:hAnsi="Calibri" w:cs="Arial"/>
          <w:sz w:val="20"/>
          <w:szCs w:val="20"/>
          <w:lang w:val="en-US"/>
        </w:rPr>
        <w:endnoteReference w:id="24"/>
      </w:r>
    </w:p>
    <w:p w14:paraId="430C5D8E" w14:textId="77777777" w:rsidR="00B14B99" w:rsidRDefault="00B14B99" w:rsidP="00B14B99">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4C6DFA62" w14:textId="7F55BE47" w:rsidR="00B14B99" w:rsidRPr="00442132" w:rsidRDefault="00B14B99" w:rsidP="00640FA2">
      <w:pPr>
        <w:widowControl w:val="0"/>
        <w:pBdr>
          <w:bottom w:val="single" w:sz="4" w:space="1" w:color="auto"/>
        </w:pBdr>
        <w:spacing w:after="0" w:line="240" w:lineRule="auto"/>
        <w:rPr>
          <w:sz w:val="20"/>
          <w:szCs w:val="20"/>
        </w:rPr>
      </w:pPr>
      <w:r>
        <w:rPr>
          <w:rFonts w:ascii="Lucida Grande" w:hAnsi="Lucida Grande" w:cs="Lucida Grande"/>
          <w:color w:val="000000" w:themeColor="text1"/>
          <w:sz w:val="28"/>
          <w:szCs w:val="28"/>
        </w:rPr>
        <w:t xml:space="preserve">The Senate Inquiry into </w:t>
      </w:r>
      <w:r w:rsidRPr="00442132">
        <w:rPr>
          <w:rFonts w:ascii="Lucida Grande" w:hAnsi="Lucida Grande" w:cs="Lucida Grande"/>
          <w:color w:val="000000" w:themeColor="text1"/>
          <w:sz w:val="28"/>
          <w:szCs w:val="28"/>
        </w:rPr>
        <w:t>Violence</w:t>
      </w:r>
      <w:r>
        <w:rPr>
          <w:rFonts w:ascii="Lucida Grande" w:hAnsi="Lucida Grande" w:cs="Lucida Grande"/>
          <w:color w:val="000000" w:themeColor="text1"/>
          <w:sz w:val="28"/>
          <w:szCs w:val="28"/>
        </w:rPr>
        <w:t xml:space="preserve"> </w:t>
      </w:r>
      <w:r w:rsidRPr="00442132">
        <w:rPr>
          <w:rFonts w:ascii="Lucida Grande" w:hAnsi="Lucida Grande" w:cs="Lucida Grande"/>
          <w:color w:val="000000" w:themeColor="text1"/>
          <w:sz w:val="28"/>
          <w:szCs w:val="28"/>
        </w:rPr>
        <w:t>against People with Disability in Institutional and Residential Settings</w:t>
      </w:r>
    </w:p>
    <w:p w14:paraId="322B6DB9" w14:textId="77777777" w:rsidR="00B14B99" w:rsidRDefault="00B14B99" w:rsidP="00B14B99">
      <w:pPr>
        <w:widowControl w:val="0"/>
        <w:spacing w:after="0" w:line="240" w:lineRule="auto"/>
        <w:ind w:left="720" w:hanging="720"/>
        <w:jc w:val="both"/>
        <w:rPr>
          <w:rFonts w:ascii="Calibri" w:hAnsi="Calibri" w:cs="Segoe UI"/>
          <w:sz w:val="20"/>
          <w:szCs w:val="20"/>
        </w:rPr>
      </w:pPr>
    </w:p>
    <w:p w14:paraId="4D82808E" w14:textId="7FEC5DDC" w:rsidR="00834022" w:rsidRPr="00834022" w:rsidRDefault="00947B8C" w:rsidP="0083402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sz w:val="20"/>
          <w:szCs w:val="20"/>
        </w:rPr>
      </w:pPr>
      <w:r w:rsidRPr="004224AD">
        <w:rPr>
          <w:rFonts w:ascii="Calibri" w:hAnsi="Calibri" w:cs="Arial"/>
          <w:color w:val="000000" w:themeColor="text1"/>
          <w:sz w:val="20"/>
          <w:szCs w:val="20"/>
        </w:rPr>
        <w:t>1</w:t>
      </w:r>
      <w:r w:rsidR="00B14B99">
        <w:rPr>
          <w:rFonts w:ascii="Calibri" w:hAnsi="Calibri" w:cs="Arial"/>
          <w:color w:val="000000" w:themeColor="text1"/>
          <w:sz w:val="20"/>
          <w:szCs w:val="20"/>
        </w:rPr>
        <w:t>2</w:t>
      </w:r>
      <w:r w:rsidR="00834022" w:rsidRPr="004224AD">
        <w:rPr>
          <w:rFonts w:ascii="Calibri" w:hAnsi="Calibri" w:cs="Arial"/>
          <w:color w:val="000000" w:themeColor="text1"/>
          <w:sz w:val="20"/>
          <w:szCs w:val="20"/>
        </w:rPr>
        <w:t>.</w:t>
      </w:r>
      <w:r w:rsidR="00834022" w:rsidRPr="004224AD">
        <w:rPr>
          <w:rFonts w:ascii="Calibri" w:hAnsi="Calibri" w:cs="Arial"/>
          <w:color w:val="000000" w:themeColor="text1"/>
          <w:sz w:val="20"/>
          <w:szCs w:val="20"/>
        </w:rPr>
        <w:tab/>
      </w:r>
      <w:r w:rsidR="001D12F9" w:rsidRPr="004224AD">
        <w:rPr>
          <w:rFonts w:ascii="Calibri" w:hAnsi="Calibri" w:cs="Arial"/>
          <w:color w:val="000000" w:themeColor="text1"/>
          <w:sz w:val="20"/>
          <w:szCs w:val="20"/>
        </w:rPr>
        <w:t>For more than two decades, Disabled Peoples Organisations (DPOs), civil society organisations (CSOs); the United Nations, people with disability themselves, their families, allies, friends and advocates, have appealed to successive Australian Governments to show national leadership and act urgently to address all forms of v</w:t>
      </w:r>
      <w:r w:rsidR="001D12F9" w:rsidRPr="00834022">
        <w:rPr>
          <w:rFonts w:ascii="Calibri" w:hAnsi="Calibri" w:cs="Arial"/>
          <w:sz w:val="20"/>
          <w:szCs w:val="20"/>
        </w:rPr>
        <w:t>iolence perpetrated against people with disability in institutional and residential settings in Australia.</w:t>
      </w:r>
      <w:r w:rsidR="00834022" w:rsidRPr="00834022">
        <w:rPr>
          <w:rFonts w:ascii="Calibri" w:hAnsi="Calibri" w:cs="Arial"/>
          <w:sz w:val="20"/>
          <w:szCs w:val="20"/>
        </w:rPr>
        <w:t xml:space="preserve"> For decades these calls were ignored. However, in </w:t>
      </w:r>
      <w:r w:rsidR="001D12F9" w:rsidRPr="00834022">
        <w:rPr>
          <w:rFonts w:ascii="Calibri" w:hAnsi="Calibri" w:cs="Arial"/>
          <w:color w:val="000000"/>
          <w:sz w:val="20"/>
          <w:szCs w:val="20"/>
        </w:rPr>
        <w:t>Febr</w:t>
      </w:r>
      <w:r w:rsidR="00834022" w:rsidRPr="00834022">
        <w:rPr>
          <w:rFonts w:ascii="Calibri" w:hAnsi="Calibri" w:cs="Arial"/>
          <w:color w:val="000000"/>
          <w:sz w:val="20"/>
          <w:szCs w:val="20"/>
        </w:rPr>
        <w:t xml:space="preserve">uary 2015, </w:t>
      </w:r>
      <w:r w:rsidR="00834022">
        <w:rPr>
          <w:rFonts w:ascii="Calibri" w:hAnsi="Calibri" w:cs="Arial"/>
          <w:color w:val="000000"/>
          <w:sz w:val="20"/>
          <w:szCs w:val="20"/>
        </w:rPr>
        <w:t>in response to</w:t>
      </w:r>
      <w:r w:rsidR="001D12F9" w:rsidRPr="00834022">
        <w:rPr>
          <w:rFonts w:ascii="Calibri" w:hAnsi="Calibri" w:cs="Arial"/>
          <w:color w:val="000000"/>
          <w:sz w:val="20"/>
          <w:szCs w:val="20"/>
        </w:rPr>
        <w:t xml:space="preserve"> a sustained </w:t>
      </w:r>
      <w:r w:rsidR="00834022" w:rsidRPr="00834022">
        <w:rPr>
          <w:rFonts w:ascii="Calibri" w:hAnsi="Calibri" w:cs="Arial"/>
          <w:color w:val="000000"/>
          <w:sz w:val="20"/>
          <w:szCs w:val="20"/>
        </w:rPr>
        <w:t xml:space="preserve">and intensive </w:t>
      </w:r>
      <w:r w:rsidR="001D12F9" w:rsidRPr="00834022">
        <w:rPr>
          <w:rFonts w:ascii="Calibri" w:hAnsi="Calibri" w:cs="Arial"/>
          <w:color w:val="000000"/>
          <w:sz w:val="20"/>
          <w:szCs w:val="20"/>
        </w:rPr>
        <w:t>national grass roots campaign,</w:t>
      </w:r>
      <w:r w:rsidR="00834022" w:rsidRPr="00834022">
        <w:rPr>
          <w:rFonts w:ascii="Calibri" w:hAnsi="Calibri" w:cs="Arial"/>
          <w:color w:val="000000"/>
          <w:sz w:val="20"/>
          <w:szCs w:val="20"/>
        </w:rPr>
        <w:t xml:space="preserve"> which saw a </w:t>
      </w:r>
      <w:r w:rsidR="00834022" w:rsidRPr="00834022">
        <w:rPr>
          <w:rFonts w:ascii="Calibri" w:hAnsi="Calibri" w:cs="Arial"/>
          <w:i/>
          <w:color w:val="000000"/>
          <w:sz w:val="20"/>
          <w:szCs w:val="20"/>
        </w:rPr>
        <w:t>“snowballing of voices that would no longer be silenced”</w:t>
      </w:r>
      <w:r w:rsidR="00834022" w:rsidRPr="00834022">
        <w:rPr>
          <w:rStyle w:val="EndnoteReference"/>
          <w:rFonts w:ascii="Calibri" w:hAnsi="Calibri" w:cs="Arial"/>
          <w:color w:val="000000"/>
          <w:sz w:val="20"/>
          <w:szCs w:val="20"/>
        </w:rPr>
        <w:endnoteReference w:id="25"/>
      </w:r>
      <w:r w:rsidR="00834022" w:rsidRPr="00834022">
        <w:rPr>
          <w:rFonts w:ascii="Calibri" w:hAnsi="Calibri" w:cs="Arial"/>
          <w:color w:val="000000"/>
          <w:sz w:val="20"/>
          <w:szCs w:val="20"/>
        </w:rPr>
        <w:t xml:space="preserve"> </w:t>
      </w:r>
      <w:r w:rsidR="00B54006">
        <w:rPr>
          <w:rFonts w:ascii="Calibri" w:hAnsi="Calibri" w:cs="Arial"/>
          <w:sz w:val="20"/>
          <w:szCs w:val="20"/>
        </w:rPr>
        <w:t>a group of Senators</w:t>
      </w:r>
      <w:r w:rsidR="00834022" w:rsidRPr="00834022">
        <w:rPr>
          <w:rFonts w:ascii="Calibri" w:hAnsi="Calibri" w:cs="Arial"/>
          <w:sz w:val="20"/>
          <w:szCs w:val="20"/>
        </w:rPr>
        <w:t xml:space="preserve"> tabled a motion in the Australian Senate for a </w:t>
      </w:r>
      <w:r w:rsidR="00834022" w:rsidRPr="00834022">
        <w:rPr>
          <w:rFonts w:ascii="Calibri" w:hAnsi="Calibri" w:cs="Segoe UI"/>
          <w:sz w:val="20"/>
          <w:szCs w:val="20"/>
        </w:rPr>
        <w:t xml:space="preserve">national Senate Inquiry into </w:t>
      </w:r>
      <w:r w:rsidR="00834022" w:rsidRPr="00834022">
        <w:rPr>
          <w:rFonts w:ascii="Calibri" w:hAnsi="Calibri" w:cs="Segoe UI"/>
          <w:i/>
          <w:sz w:val="20"/>
          <w:szCs w:val="20"/>
        </w:rPr>
        <w:t>‘Violence, Abuse and Neglect against People with Disability in Institutional and Residential Settings’</w:t>
      </w:r>
      <w:r w:rsidR="00834022" w:rsidRPr="00834022">
        <w:rPr>
          <w:rFonts w:ascii="Calibri" w:hAnsi="Calibri" w:cs="Segoe UI"/>
          <w:sz w:val="20"/>
          <w:szCs w:val="20"/>
        </w:rPr>
        <w:t xml:space="preserve">- including the gender and age related dimensions, and the particular situation of Aboriginal and Torres Strait Islander people with disability, and culturally and linguistically diverse people with disability. The motion was passed </w:t>
      </w:r>
      <w:r w:rsidR="00AB7030">
        <w:rPr>
          <w:rFonts w:ascii="Calibri" w:hAnsi="Calibri" w:cs="Segoe UI"/>
          <w:sz w:val="20"/>
          <w:szCs w:val="20"/>
        </w:rPr>
        <w:t xml:space="preserve">unanimously </w:t>
      </w:r>
      <w:r w:rsidR="00834022" w:rsidRPr="00834022">
        <w:rPr>
          <w:rFonts w:ascii="Calibri" w:hAnsi="Calibri" w:cs="Segoe UI"/>
          <w:sz w:val="20"/>
          <w:szCs w:val="20"/>
        </w:rPr>
        <w:t xml:space="preserve">and the Senate Inquiry was conducted </w:t>
      </w:r>
      <w:r w:rsidR="00AB7030">
        <w:rPr>
          <w:rFonts w:ascii="Calibri" w:hAnsi="Calibri" w:cs="Segoe UI"/>
          <w:sz w:val="20"/>
          <w:szCs w:val="20"/>
        </w:rPr>
        <w:t>during 2015, with the Final Report being released on 25 November 2015.</w:t>
      </w:r>
    </w:p>
    <w:p w14:paraId="55455EEE" w14:textId="7F04E1E5" w:rsidR="001D12F9" w:rsidRDefault="001D12F9"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5166F540" w14:textId="22212DF1" w:rsidR="00AB7030" w:rsidRDefault="00BF4E37"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r>
        <w:rPr>
          <w:rFonts w:ascii="Calibri" w:hAnsi="Calibri" w:cs="Arial"/>
          <w:color w:val="000000"/>
          <w:sz w:val="20"/>
          <w:szCs w:val="20"/>
        </w:rPr>
        <w:t>1</w:t>
      </w:r>
      <w:r w:rsidR="00B14B99">
        <w:rPr>
          <w:rFonts w:ascii="Calibri" w:hAnsi="Calibri" w:cs="Arial"/>
          <w:color w:val="000000"/>
          <w:sz w:val="20"/>
          <w:szCs w:val="20"/>
        </w:rPr>
        <w:t>3</w:t>
      </w:r>
      <w:r>
        <w:rPr>
          <w:rFonts w:ascii="Calibri" w:hAnsi="Calibri" w:cs="Arial"/>
          <w:color w:val="000000"/>
          <w:sz w:val="20"/>
          <w:szCs w:val="20"/>
        </w:rPr>
        <w:t>.</w:t>
      </w:r>
      <w:r>
        <w:rPr>
          <w:rFonts w:ascii="Calibri" w:hAnsi="Calibri" w:cs="Arial"/>
          <w:color w:val="000000"/>
          <w:sz w:val="20"/>
          <w:szCs w:val="20"/>
        </w:rPr>
        <w:tab/>
      </w:r>
      <w:r w:rsidR="00B54006">
        <w:rPr>
          <w:rFonts w:ascii="Calibri" w:hAnsi="Calibri" w:cs="Arial"/>
          <w:color w:val="000000"/>
          <w:sz w:val="20"/>
          <w:szCs w:val="20"/>
        </w:rPr>
        <w:t>Although the Senate Inquiry was welcomed, it was limited in its powers and scope.</w:t>
      </w:r>
      <w:r w:rsidR="000F5FF2">
        <w:rPr>
          <w:rStyle w:val="EndnoteReference"/>
          <w:rFonts w:ascii="Calibri" w:hAnsi="Calibri" w:cs="Arial"/>
          <w:color w:val="000000"/>
          <w:sz w:val="20"/>
          <w:szCs w:val="20"/>
        </w:rPr>
        <w:endnoteReference w:id="26"/>
      </w:r>
      <w:r w:rsidR="00B54006">
        <w:rPr>
          <w:rFonts w:ascii="Calibri" w:hAnsi="Calibri" w:cs="Arial"/>
          <w:color w:val="000000"/>
          <w:sz w:val="20"/>
          <w:szCs w:val="20"/>
        </w:rPr>
        <w:t xml:space="preserve"> It was acknowledged that a Senate Inquiry posed</w:t>
      </w:r>
      <w:r w:rsidR="00B54006" w:rsidRPr="00B54006">
        <w:rPr>
          <w:rFonts w:ascii="Calibri" w:hAnsi="Calibri" w:cs="Arial"/>
          <w:color w:val="000000"/>
          <w:sz w:val="20"/>
          <w:szCs w:val="20"/>
        </w:rPr>
        <w:t xml:space="preserve"> inherent barriers for </w:t>
      </w:r>
      <w:r w:rsidR="000F5FF2">
        <w:rPr>
          <w:rFonts w:ascii="Calibri" w:hAnsi="Calibri" w:cs="Arial"/>
          <w:color w:val="000000"/>
          <w:sz w:val="20"/>
          <w:szCs w:val="20"/>
        </w:rPr>
        <w:t xml:space="preserve">many </w:t>
      </w:r>
      <w:r w:rsidR="00B54006" w:rsidRPr="00B54006">
        <w:rPr>
          <w:rFonts w:ascii="Calibri" w:hAnsi="Calibri" w:cs="Arial"/>
          <w:color w:val="000000"/>
          <w:sz w:val="20"/>
          <w:szCs w:val="20"/>
        </w:rPr>
        <w:t>people with disability</w:t>
      </w:r>
      <w:r w:rsidR="00B54006">
        <w:rPr>
          <w:rFonts w:ascii="Calibri" w:hAnsi="Calibri" w:cs="Arial"/>
          <w:color w:val="000000"/>
          <w:sz w:val="20"/>
          <w:szCs w:val="20"/>
        </w:rPr>
        <w:t xml:space="preserve"> – particularly those residing or incarcerated in institutional settings.</w:t>
      </w:r>
      <w:r w:rsidR="000F5FF2">
        <w:rPr>
          <w:rStyle w:val="EndnoteReference"/>
          <w:rFonts w:ascii="Calibri" w:hAnsi="Calibri" w:cs="Arial"/>
          <w:color w:val="000000"/>
          <w:sz w:val="20"/>
          <w:szCs w:val="20"/>
        </w:rPr>
        <w:endnoteReference w:id="27"/>
      </w:r>
      <w:r w:rsidR="00B54006">
        <w:rPr>
          <w:rFonts w:ascii="Calibri" w:hAnsi="Calibri" w:cs="Arial"/>
          <w:color w:val="000000"/>
          <w:sz w:val="20"/>
          <w:szCs w:val="20"/>
        </w:rPr>
        <w:t xml:space="preserve"> </w:t>
      </w:r>
      <w:r>
        <w:rPr>
          <w:rFonts w:ascii="Calibri" w:hAnsi="Calibri" w:cs="Arial"/>
          <w:color w:val="000000"/>
          <w:sz w:val="20"/>
          <w:szCs w:val="20"/>
        </w:rPr>
        <w:t>Despite the limitations of the Inquiry, t</w:t>
      </w:r>
      <w:r w:rsidR="00AB7030" w:rsidRPr="00AB7030">
        <w:rPr>
          <w:rFonts w:ascii="Calibri" w:hAnsi="Calibri" w:cs="Arial"/>
          <w:color w:val="000000"/>
          <w:sz w:val="20"/>
          <w:szCs w:val="20"/>
        </w:rPr>
        <w:t xml:space="preserve">he </w:t>
      </w:r>
      <w:r w:rsidR="00AB7030">
        <w:rPr>
          <w:rFonts w:ascii="Calibri" w:hAnsi="Calibri" w:cs="Arial"/>
          <w:color w:val="000000"/>
          <w:sz w:val="20"/>
          <w:szCs w:val="20"/>
        </w:rPr>
        <w:t>Senate C</w:t>
      </w:r>
      <w:r w:rsidR="00AB7030" w:rsidRPr="00AB7030">
        <w:rPr>
          <w:rFonts w:ascii="Calibri" w:hAnsi="Calibri" w:cs="Arial"/>
          <w:color w:val="000000"/>
          <w:sz w:val="20"/>
          <w:szCs w:val="20"/>
        </w:rPr>
        <w:t xml:space="preserve">ommittee </w:t>
      </w:r>
      <w:r w:rsidR="00AB7030">
        <w:rPr>
          <w:rFonts w:ascii="Calibri" w:hAnsi="Calibri" w:cs="Arial"/>
          <w:color w:val="000000"/>
          <w:sz w:val="20"/>
          <w:szCs w:val="20"/>
        </w:rPr>
        <w:t xml:space="preserve">undertaking the Inquiry </w:t>
      </w:r>
      <w:r w:rsidR="00AB7030" w:rsidRPr="00AB7030">
        <w:rPr>
          <w:rFonts w:ascii="Calibri" w:hAnsi="Calibri" w:cs="Arial"/>
          <w:color w:val="000000"/>
          <w:sz w:val="20"/>
          <w:szCs w:val="20"/>
        </w:rPr>
        <w:t xml:space="preserve">received over 160 </w:t>
      </w:r>
      <w:r w:rsidR="00AB7030">
        <w:rPr>
          <w:rFonts w:ascii="Calibri" w:hAnsi="Calibri" w:cs="Arial"/>
          <w:color w:val="000000"/>
          <w:sz w:val="20"/>
          <w:szCs w:val="20"/>
        </w:rPr>
        <w:t xml:space="preserve">written </w:t>
      </w:r>
      <w:r w:rsidR="00AB7030" w:rsidRPr="00AB7030">
        <w:rPr>
          <w:rFonts w:ascii="Calibri" w:hAnsi="Calibri" w:cs="Arial"/>
          <w:color w:val="000000"/>
          <w:sz w:val="20"/>
          <w:szCs w:val="20"/>
        </w:rPr>
        <w:t>submissions.</w:t>
      </w:r>
      <w:r w:rsidR="00AB7030">
        <w:rPr>
          <w:rFonts w:ascii="Calibri" w:hAnsi="Calibri" w:cs="Arial"/>
          <w:color w:val="000000"/>
          <w:sz w:val="20"/>
          <w:szCs w:val="20"/>
        </w:rPr>
        <w:t xml:space="preserve"> </w:t>
      </w:r>
      <w:r w:rsidR="00B57459">
        <w:rPr>
          <w:rFonts w:ascii="Calibri" w:hAnsi="Calibri" w:cs="Arial"/>
          <w:color w:val="000000"/>
          <w:sz w:val="20"/>
          <w:szCs w:val="20"/>
        </w:rPr>
        <w:t>S</w:t>
      </w:r>
      <w:r w:rsidR="00AB7030" w:rsidRPr="00AB7030">
        <w:rPr>
          <w:rFonts w:ascii="Calibri" w:hAnsi="Calibri" w:cs="Arial"/>
          <w:color w:val="000000"/>
          <w:sz w:val="20"/>
          <w:szCs w:val="20"/>
        </w:rPr>
        <w:t xml:space="preserve">ix public hearings were held </w:t>
      </w:r>
      <w:r w:rsidR="0066489C">
        <w:rPr>
          <w:rFonts w:ascii="Calibri" w:hAnsi="Calibri" w:cs="Arial"/>
          <w:color w:val="000000"/>
          <w:sz w:val="20"/>
          <w:szCs w:val="20"/>
        </w:rPr>
        <w:t xml:space="preserve">around Australia, attended by </w:t>
      </w:r>
      <w:r w:rsidR="0066489C" w:rsidRPr="0044059A">
        <w:rPr>
          <w:rFonts w:ascii="Calibri" w:hAnsi="Calibri" w:cs="Arial"/>
          <w:color w:val="000000"/>
          <w:sz w:val="20"/>
          <w:szCs w:val="20"/>
        </w:rPr>
        <w:t>people with disability</w:t>
      </w:r>
      <w:r w:rsidR="0066489C">
        <w:rPr>
          <w:rFonts w:ascii="Calibri" w:hAnsi="Calibri" w:cs="Arial"/>
          <w:color w:val="000000"/>
          <w:sz w:val="20"/>
          <w:szCs w:val="20"/>
        </w:rPr>
        <w:t xml:space="preserve">, </w:t>
      </w:r>
      <w:r w:rsidR="0066489C" w:rsidRPr="00834022">
        <w:rPr>
          <w:rFonts w:ascii="Calibri" w:hAnsi="Calibri" w:cs="Arial"/>
          <w:sz w:val="20"/>
          <w:szCs w:val="20"/>
        </w:rPr>
        <w:t>families, allies, friends and advocates,</w:t>
      </w:r>
      <w:r w:rsidR="0066489C">
        <w:rPr>
          <w:rFonts w:ascii="Calibri" w:hAnsi="Calibri" w:cs="Arial"/>
          <w:sz w:val="20"/>
          <w:szCs w:val="20"/>
        </w:rPr>
        <w:t xml:space="preserve"> DPO’s, service providers, academics, the judiciary, </w:t>
      </w:r>
      <w:r w:rsidR="00B57459">
        <w:rPr>
          <w:rFonts w:ascii="Calibri" w:hAnsi="Calibri" w:cs="Arial"/>
          <w:sz w:val="20"/>
          <w:szCs w:val="20"/>
        </w:rPr>
        <w:t xml:space="preserve">the </w:t>
      </w:r>
      <w:r w:rsidR="0066489C">
        <w:rPr>
          <w:rFonts w:ascii="Calibri" w:hAnsi="Calibri" w:cs="Arial"/>
          <w:sz w:val="20"/>
          <w:szCs w:val="20"/>
        </w:rPr>
        <w:t xml:space="preserve">criminal justice sector, government representatives, and many more. </w:t>
      </w:r>
      <w:r w:rsidR="00F93C7F">
        <w:rPr>
          <w:rFonts w:ascii="Calibri" w:hAnsi="Calibri" w:cs="Arial"/>
          <w:sz w:val="20"/>
          <w:szCs w:val="20"/>
        </w:rPr>
        <w:t xml:space="preserve">For the </w:t>
      </w:r>
      <w:r w:rsidR="00F93C7F">
        <w:rPr>
          <w:rFonts w:ascii="Calibri" w:hAnsi="Calibri" w:cs="Arial"/>
          <w:color w:val="000000"/>
          <w:sz w:val="20"/>
          <w:szCs w:val="20"/>
        </w:rPr>
        <w:t>Senate C</w:t>
      </w:r>
      <w:r w:rsidR="00F93C7F" w:rsidRPr="00AB7030">
        <w:rPr>
          <w:rFonts w:ascii="Calibri" w:hAnsi="Calibri" w:cs="Arial"/>
          <w:color w:val="000000"/>
          <w:sz w:val="20"/>
          <w:szCs w:val="20"/>
        </w:rPr>
        <w:t>ommittee</w:t>
      </w:r>
      <w:r w:rsidR="00F93C7F">
        <w:rPr>
          <w:rFonts w:ascii="Calibri" w:hAnsi="Calibri" w:cs="Arial"/>
          <w:sz w:val="20"/>
          <w:szCs w:val="20"/>
        </w:rPr>
        <w:t xml:space="preserve"> conducting the Inquiry, </w:t>
      </w:r>
      <w:r w:rsidR="00F93C7F" w:rsidRPr="00B8142C">
        <w:rPr>
          <w:rFonts w:ascii="Calibri" w:hAnsi="Calibri" w:cs="Arial"/>
          <w:i/>
          <w:sz w:val="20"/>
          <w:szCs w:val="20"/>
        </w:rPr>
        <w:t xml:space="preserve">“the </w:t>
      </w:r>
      <w:r w:rsidR="0066489C" w:rsidRPr="00B8142C">
        <w:rPr>
          <w:rFonts w:ascii="Calibri" w:hAnsi="Calibri" w:cs="Arial"/>
          <w:i/>
          <w:sz w:val="20"/>
          <w:szCs w:val="20"/>
        </w:rPr>
        <w:t xml:space="preserve">voices, lives and choices of people with disability </w:t>
      </w:r>
      <w:r w:rsidRPr="00B8142C">
        <w:rPr>
          <w:rFonts w:ascii="Calibri" w:hAnsi="Calibri" w:cs="Arial"/>
          <w:i/>
          <w:sz w:val="20"/>
          <w:szCs w:val="20"/>
        </w:rPr>
        <w:t>[were]</w:t>
      </w:r>
      <w:r w:rsidR="0066489C" w:rsidRPr="00B8142C">
        <w:rPr>
          <w:rFonts w:ascii="Calibri" w:hAnsi="Calibri" w:cs="Arial"/>
          <w:i/>
          <w:sz w:val="20"/>
          <w:szCs w:val="20"/>
        </w:rPr>
        <w:t xml:space="preserve"> paramount.</w:t>
      </w:r>
      <w:r w:rsidR="00F93C7F" w:rsidRPr="00B8142C">
        <w:rPr>
          <w:rFonts w:ascii="Calibri" w:hAnsi="Calibri" w:cs="Arial"/>
          <w:i/>
          <w:sz w:val="20"/>
          <w:szCs w:val="20"/>
        </w:rPr>
        <w:t>”</w:t>
      </w:r>
      <w:r>
        <w:rPr>
          <w:rFonts w:ascii="Calibri" w:hAnsi="Calibri" w:cs="Arial"/>
          <w:sz w:val="20"/>
          <w:szCs w:val="20"/>
        </w:rPr>
        <w:t xml:space="preserve"> In describing the direct evidence they received from witnesses at the hearings, the Senate Committee stated:</w:t>
      </w:r>
    </w:p>
    <w:p w14:paraId="75DB8917" w14:textId="77777777" w:rsidR="00AB7030" w:rsidRDefault="00AB7030"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32F61871" w14:textId="75061AA5" w:rsidR="00AB7030" w:rsidRPr="005B0638" w:rsidRDefault="005B0638" w:rsidP="005B0638">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1440" w:right="720"/>
        <w:contextualSpacing/>
        <w:jc w:val="both"/>
        <w:rPr>
          <w:rFonts w:ascii="Calibri" w:hAnsi="Calibri" w:cs="Arial"/>
          <w:i/>
          <w:color w:val="000000"/>
          <w:sz w:val="20"/>
          <w:szCs w:val="20"/>
        </w:rPr>
      </w:pPr>
      <w:r>
        <w:rPr>
          <w:rFonts w:ascii="Calibri" w:hAnsi="Calibri" w:cs="Arial"/>
          <w:i/>
          <w:color w:val="000000"/>
          <w:sz w:val="20"/>
          <w:szCs w:val="20"/>
        </w:rPr>
        <w:t>“</w:t>
      </w:r>
      <w:r w:rsidR="0044059A" w:rsidRPr="005B0638">
        <w:rPr>
          <w:rFonts w:ascii="Calibri" w:hAnsi="Calibri" w:cs="Arial"/>
          <w:i/>
          <w:color w:val="000000"/>
          <w:sz w:val="20"/>
          <w:szCs w:val="20"/>
        </w:rPr>
        <w:t>This inquiry heard highly distressing personal accounts from many people with disability. The inquiry also heard from dedicated family members and advocates speaking on behalf of loved ones, some of whom died as a result of violence or neglect. Much of the evidence was received in camera, largely due to the personal nature of the evidence, but in some cases because of the possibility of repercussions for speaking out. Witnesses told of their fear of speaking out about abusers who had continued daily access to their homes as disability service workers. Evidence was also presented that showed a propensity for reports to service providers about violence and abuse to be ignored, swept under the carpet or treated as a 'workplace issue' rather than a crime.</w:t>
      </w:r>
      <w:r>
        <w:rPr>
          <w:rFonts w:ascii="Calibri" w:hAnsi="Calibri" w:cs="Arial"/>
          <w:i/>
          <w:color w:val="000000"/>
          <w:sz w:val="20"/>
          <w:szCs w:val="20"/>
        </w:rPr>
        <w:t>”</w:t>
      </w:r>
      <w:r>
        <w:rPr>
          <w:rStyle w:val="EndnoteReference"/>
          <w:rFonts w:ascii="Calibri" w:hAnsi="Calibri" w:cs="Arial"/>
          <w:i/>
          <w:color w:val="000000"/>
          <w:sz w:val="20"/>
          <w:szCs w:val="20"/>
        </w:rPr>
        <w:endnoteReference w:id="28"/>
      </w:r>
    </w:p>
    <w:p w14:paraId="26147C2C" w14:textId="77777777" w:rsidR="00AB7030" w:rsidRPr="00834022" w:rsidRDefault="00AB7030"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0E1CF37B" w14:textId="18431E26" w:rsidR="001D12F9" w:rsidRDefault="00BF4E37"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r>
        <w:rPr>
          <w:rFonts w:ascii="Calibri" w:hAnsi="Calibri" w:cs="Arial"/>
          <w:color w:val="000000"/>
          <w:sz w:val="20"/>
          <w:szCs w:val="20"/>
        </w:rPr>
        <w:t>14.</w:t>
      </w:r>
      <w:r>
        <w:rPr>
          <w:rFonts w:ascii="Calibri" w:hAnsi="Calibri" w:cs="Arial"/>
          <w:color w:val="000000"/>
          <w:sz w:val="20"/>
          <w:szCs w:val="20"/>
        </w:rPr>
        <w:tab/>
        <w:t xml:space="preserve">The Final Report of the Senate Inquiry </w:t>
      </w:r>
      <w:r w:rsidRPr="00834022">
        <w:rPr>
          <w:rFonts w:ascii="Calibri" w:hAnsi="Calibri" w:cs="Segoe UI"/>
          <w:i/>
          <w:sz w:val="20"/>
          <w:szCs w:val="20"/>
        </w:rPr>
        <w:t>‘Violence, Abuse and Neglect against People with Disability in Institutional and Residential Settings’</w:t>
      </w:r>
      <w:r>
        <w:rPr>
          <w:rFonts w:ascii="Calibri" w:hAnsi="Calibri" w:cs="Segoe UI"/>
          <w:i/>
          <w:sz w:val="20"/>
          <w:szCs w:val="20"/>
        </w:rPr>
        <w:t xml:space="preserve">, </w:t>
      </w:r>
      <w:r w:rsidRPr="00BF4E37">
        <w:rPr>
          <w:rFonts w:ascii="Calibri" w:hAnsi="Calibri" w:cs="Segoe UI"/>
          <w:sz w:val="20"/>
          <w:szCs w:val="20"/>
        </w:rPr>
        <w:t>re</w:t>
      </w:r>
      <w:r>
        <w:rPr>
          <w:rFonts w:ascii="Calibri" w:hAnsi="Calibri" w:cs="Segoe UI"/>
          <w:sz w:val="20"/>
          <w:szCs w:val="20"/>
        </w:rPr>
        <w:t>lea</w:t>
      </w:r>
      <w:r w:rsidRPr="00BF4E37">
        <w:rPr>
          <w:rFonts w:ascii="Calibri" w:hAnsi="Calibri" w:cs="Segoe UI"/>
          <w:sz w:val="20"/>
          <w:szCs w:val="20"/>
        </w:rPr>
        <w:t>sed on 25 November 201</w:t>
      </w:r>
      <w:r>
        <w:rPr>
          <w:rFonts w:ascii="Calibri" w:hAnsi="Calibri" w:cs="Segoe UI"/>
          <w:sz w:val="20"/>
          <w:szCs w:val="20"/>
        </w:rPr>
        <w:t>5</w:t>
      </w:r>
      <w:r w:rsidRPr="00BF4E37">
        <w:rPr>
          <w:rFonts w:ascii="Calibri" w:hAnsi="Calibri" w:cs="Segoe UI"/>
          <w:sz w:val="20"/>
          <w:szCs w:val="20"/>
        </w:rPr>
        <w:t xml:space="preserve">, </w:t>
      </w:r>
      <w:r>
        <w:rPr>
          <w:rFonts w:ascii="Calibri" w:hAnsi="Calibri" w:cs="Segoe UI"/>
          <w:sz w:val="20"/>
          <w:szCs w:val="20"/>
        </w:rPr>
        <w:t>ma</w:t>
      </w:r>
      <w:r w:rsidR="0052634A">
        <w:rPr>
          <w:rFonts w:ascii="Calibri" w:hAnsi="Calibri" w:cs="Segoe UI"/>
          <w:sz w:val="20"/>
          <w:szCs w:val="20"/>
        </w:rPr>
        <w:t>de</w:t>
      </w:r>
      <w:r>
        <w:rPr>
          <w:rFonts w:ascii="Calibri" w:hAnsi="Calibri" w:cs="Segoe UI"/>
          <w:sz w:val="20"/>
          <w:szCs w:val="20"/>
        </w:rPr>
        <w:t xml:space="preserve"> </w:t>
      </w:r>
      <w:r w:rsidR="005B0638">
        <w:rPr>
          <w:rFonts w:ascii="Calibri" w:hAnsi="Calibri" w:cs="Arial"/>
          <w:color w:val="000000"/>
          <w:sz w:val="20"/>
          <w:szCs w:val="20"/>
        </w:rPr>
        <w:t xml:space="preserve">30 </w:t>
      </w:r>
      <w:r w:rsidR="00B57459">
        <w:rPr>
          <w:rFonts w:ascii="Calibri" w:hAnsi="Calibri" w:cs="Arial"/>
          <w:color w:val="000000"/>
          <w:sz w:val="20"/>
          <w:szCs w:val="20"/>
        </w:rPr>
        <w:t>r</w:t>
      </w:r>
      <w:r w:rsidR="005B0638">
        <w:rPr>
          <w:rFonts w:ascii="Calibri" w:hAnsi="Calibri" w:cs="Arial"/>
          <w:color w:val="000000"/>
          <w:sz w:val="20"/>
          <w:szCs w:val="20"/>
        </w:rPr>
        <w:t xml:space="preserve">ecommendations, which echoed many of the recommendations made by the ACDA in its formal </w:t>
      </w:r>
      <w:r w:rsidR="00B57459">
        <w:rPr>
          <w:rFonts w:ascii="Calibri" w:hAnsi="Calibri" w:cs="Arial"/>
          <w:color w:val="000000"/>
          <w:sz w:val="20"/>
          <w:szCs w:val="20"/>
        </w:rPr>
        <w:t>s</w:t>
      </w:r>
      <w:r w:rsidR="005B0638">
        <w:rPr>
          <w:rFonts w:ascii="Calibri" w:hAnsi="Calibri" w:cs="Arial"/>
          <w:color w:val="000000"/>
          <w:sz w:val="20"/>
          <w:szCs w:val="20"/>
        </w:rPr>
        <w:t>ubmission</w:t>
      </w:r>
      <w:r w:rsidR="00B57459">
        <w:rPr>
          <w:rStyle w:val="EndnoteReference"/>
          <w:rFonts w:ascii="Calibri" w:hAnsi="Calibri" w:cs="Arial"/>
          <w:color w:val="000000"/>
          <w:sz w:val="20"/>
          <w:szCs w:val="20"/>
        </w:rPr>
        <w:endnoteReference w:id="29"/>
      </w:r>
      <w:r w:rsidR="005B0638">
        <w:rPr>
          <w:rFonts w:ascii="Calibri" w:hAnsi="Calibri" w:cs="Arial"/>
          <w:color w:val="000000"/>
          <w:sz w:val="20"/>
          <w:szCs w:val="20"/>
        </w:rPr>
        <w:t xml:space="preserve"> and </w:t>
      </w:r>
      <w:r w:rsidR="00B8142C">
        <w:rPr>
          <w:rFonts w:ascii="Calibri" w:hAnsi="Calibri" w:cs="Arial"/>
          <w:color w:val="000000"/>
          <w:sz w:val="20"/>
          <w:szCs w:val="20"/>
        </w:rPr>
        <w:t>in it</w:t>
      </w:r>
      <w:r w:rsidR="000F5FF2">
        <w:rPr>
          <w:rFonts w:ascii="Calibri" w:hAnsi="Calibri" w:cs="Arial"/>
          <w:color w:val="000000"/>
          <w:sz w:val="20"/>
          <w:szCs w:val="20"/>
        </w:rPr>
        <w:t xml:space="preserve">s </w:t>
      </w:r>
      <w:r w:rsidR="005B0638">
        <w:rPr>
          <w:rFonts w:ascii="Calibri" w:hAnsi="Calibri" w:cs="Arial"/>
          <w:color w:val="000000"/>
          <w:sz w:val="20"/>
          <w:szCs w:val="20"/>
        </w:rPr>
        <w:t>direct witness evidence presented to the Inquiry.</w:t>
      </w:r>
      <w:r w:rsidR="000F5FF2">
        <w:rPr>
          <w:rFonts w:ascii="Calibri" w:hAnsi="Calibri" w:cs="Arial"/>
          <w:color w:val="000000"/>
          <w:sz w:val="20"/>
          <w:szCs w:val="20"/>
        </w:rPr>
        <w:t xml:space="preserve"> The recommendations made in the Fin</w:t>
      </w:r>
      <w:r w:rsidR="0052634A">
        <w:rPr>
          <w:rFonts w:ascii="Calibri" w:hAnsi="Calibri" w:cs="Arial"/>
          <w:color w:val="000000"/>
          <w:sz w:val="20"/>
          <w:szCs w:val="20"/>
        </w:rPr>
        <w:t>al Report of the Inquiry, cover</w:t>
      </w:r>
      <w:r w:rsidR="000F5FF2">
        <w:rPr>
          <w:rFonts w:ascii="Calibri" w:hAnsi="Calibri" w:cs="Arial"/>
          <w:color w:val="000000"/>
          <w:sz w:val="20"/>
          <w:szCs w:val="20"/>
        </w:rPr>
        <w:t xml:space="preserve"> a wide range of issues, including for example: </w:t>
      </w:r>
      <w:r w:rsidR="000F5FF2" w:rsidRPr="000F5FF2">
        <w:rPr>
          <w:rFonts w:ascii="Calibri" w:hAnsi="Calibri" w:cs="Arial"/>
          <w:color w:val="000000"/>
          <w:sz w:val="20"/>
          <w:szCs w:val="20"/>
        </w:rPr>
        <w:t>International and national frameworks</w:t>
      </w:r>
      <w:r w:rsidR="000F5FF2">
        <w:rPr>
          <w:rFonts w:ascii="Calibri" w:hAnsi="Calibri" w:cs="Arial"/>
          <w:color w:val="000000"/>
          <w:sz w:val="20"/>
          <w:szCs w:val="20"/>
        </w:rPr>
        <w:t xml:space="preserve">; </w:t>
      </w:r>
      <w:r w:rsidR="000F5FF2" w:rsidRPr="000F5FF2">
        <w:rPr>
          <w:rFonts w:ascii="Calibri" w:hAnsi="Calibri" w:cs="Arial"/>
          <w:color w:val="000000"/>
          <w:sz w:val="20"/>
          <w:szCs w:val="20"/>
        </w:rPr>
        <w:t>Lived experience</w:t>
      </w:r>
      <w:r w:rsidR="000F5FF2">
        <w:rPr>
          <w:rFonts w:ascii="Calibri" w:hAnsi="Calibri" w:cs="Arial"/>
          <w:color w:val="000000"/>
          <w:sz w:val="20"/>
          <w:szCs w:val="20"/>
        </w:rPr>
        <w:t xml:space="preserve"> of violence, abuse and neglect; </w:t>
      </w:r>
      <w:r w:rsidR="000F5FF2" w:rsidRPr="000F5FF2">
        <w:rPr>
          <w:rFonts w:ascii="Calibri" w:hAnsi="Calibri" w:cs="Arial"/>
          <w:color w:val="000000"/>
          <w:sz w:val="20"/>
          <w:szCs w:val="20"/>
        </w:rPr>
        <w:t>Reporting and investigating</w:t>
      </w:r>
      <w:r w:rsidR="000F5FF2">
        <w:rPr>
          <w:rFonts w:ascii="Calibri" w:hAnsi="Calibri" w:cs="Arial"/>
          <w:color w:val="000000"/>
          <w:sz w:val="20"/>
          <w:szCs w:val="20"/>
        </w:rPr>
        <w:t xml:space="preserve">; </w:t>
      </w:r>
      <w:r w:rsidR="000F5FF2" w:rsidRPr="000F5FF2">
        <w:rPr>
          <w:rFonts w:ascii="Calibri" w:hAnsi="Calibri" w:cs="Arial"/>
          <w:color w:val="000000"/>
          <w:sz w:val="20"/>
          <w:szCs w:val="20"/>
        </w:rPr>
        <w:t>Risk factors and causes</w:t>
      </w:r>
      <w:r w:rsidR="000F5FF2">
        <w:rPr>
          <w:rFonts w:ascii="Calibri" w:hAnsi="Calibri" w:cs="Arial"/>
          <w:color w:val="000000"/>
          <w:sz w:val="20"/>
          <w:szCs w:val="20"/>
        </w:rPr>
        <w:t xml:space="preserve">; Access to Justice; and the role of the </w:t>
      </w:r>
      <w:r w:rsidR="000F5FF2" w:rsidRPr="000F5FF2">
        <w:rPr>
          <w:rFonts w:ascii="Calibri" w:hAnsi="Calibri" w:cs="Arial"/>
          <w:color w:val="000000"/>
          <w:sz w:val="20"/>
          <w:szCs w:val="20"/>
        </w:rPr>
        <w:t>National Disability Insurance Scheme</w:t>
      </w:r>
      <w:r w:rsidR="000F5FF2">
        <w:rPr>
          <w:rFonts w:ascii="Calibri" w:hAnsi="Calibri" w:cs="Arial"/>
          <w:color w:val="000000"/>
          <w:sz w:val="20"/>
          <w:szCs w:val="20"/>
        </w:rPr>
        <w:t xml:space="preserve"> (NDIS).</w:t>
      </w:r>
    </w:p>
    <w:p w14:paraId="2B0417FF" w14:textId="77777777" w:rsidR="000F5FF2" w:rsidRDefault="000F5FF2"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571961A9" w14:textId="6017A823" w:rsidR="000F5FF2" w:rsidRDefault="000F5FF2"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r>
        <w:rPr>
          <w:rFonts w:ascii="Calibri" w:hAnsi="Calibri" w:cs="Arial"/>
          <w:color w:val="000000"/>
          <w:sz w:val="20"/>
          <w:szCs w:val="20"/>
        </w:rPr>
        <w:t>15.</w:t>
      </w:r>
      <w:r>
        <w:rPr>
          <w:rFonts w:ascii="Calibri" w:hAnsi="Calibri" w:cs="Arial"/>
          <w:color w:val="000000"/>
          <w:sz w:val="20"/>
          <w:szCs w:val="20"/>
        </w:rPr>
        <w:tab/>
        <w:t xml:space="preserve">Critically, the </w:t>
      </w:r>
      <w:r w:rsidR="00200324">
        <w:rPr>
          <w:rFonts w:ascii="Calibri" w:hAnsi="Calibri" w:cs="Arial"/>
          <w:color w:val="000000"/>
          <w:sz w:val="20"/>
          <w:szCs w:val="20"/>
        </w:rPr>
        <w:t xml:space="preserve">key recommendation of the Inquiry </w:t>
      </w:r>
      <w:r w:rsidR="0052634A">
        <w:rPr>
          <w:rFonts w:ascii="Calibri" w:hAnsi="Calibri" w:cs="Arial"/>
          <w:color w:val="000000"/>
          <w:sz w:val="20"/>
          <w:szCs w:val="20"/>
        </w:rPr>
        <w:t>is</w:t>
      </w:r>
      <w:r w:rsidR="00200324">
        <w:rPr>
          <w:rFonts w:ascii="Calibri" w:hAnsi="Calibri" w:cs="Arial"/>
          <w:color w:val="000000"/>
          <w:sz w:val="20"/>
          <w:szCs w:val="20"/>
        </w:rPr>
        <w:t xml:space="preserve"> that </w:t>
      </w:r>
      <w:r w:rsidR="00200324" w:rsidRPr="00B8142C">
        <w:rPr>
          <w:rFonts w:ascii="Calibri" w:hAnsi="Calibri" w:cs="Arial"/>
          <w:i/>
          <w:color w:val="000000"/>
          <w:sz w:val="20"/>
          <w:szCs w:val="20"/>
        </w:rPr>
        <w:t>“that a Royal Commission into violence, abuse and neglect of people with disability be called, with terms of reference to be determined in consultation with people with disability, their families and supporters, and disability organisations.”</w:t>
      </w:r>
      <w:r w:rsidR="00200324">
        <w:rPr>
          <w:rFonts w:ascii="Calibri" w:hAnsi="Calibri" w:cs="Arial"/>
          <w:color w:val="000000"/>
          <w:sz w:val="20"/>
          <w:szCs w:val="20"/>
        </w:rPr>
        <w:t xml:space="preserve"> In making this recommendation the Committee stated, in part:</w:t>
      </w:r>
    </w:p>
    <w:p w14:paraId="23A56140" w14:textId="77777777" w:rsidR="00200324" w:rsidRDefault="00200324"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3A232929" w14:textId="61E855C5" w:rsidR="00200324" w:rsidRPr="00CA4F8B" w:rsidRDefault="00CA4F8B" w:rsidP="00CA4F8B">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1440" w:right="720"/>
        <w:contextualSpacing/>
        <w:jc w:val="both"/>
        <w:rPr>
          <w:rFonts w:ascii="Calibri" w:hAnsi="Calibri" w:cs="Arial"/>
          <w:i/>
          <w:color w:val="000000"/>
          <w:sz w:val="20"/>
          <w:szCs w:val="20"/>
        </w:rPr>
      </w:pPr>
      <w:r w:rsidRPr="00CA4F8B">
        <w:rPr>
          <w:rFonts w:ascii="Calibri" w:hAnsi="Calibri" w:cs="Arial"/>
          <w:i/>
          <w:color w:val="000000"/>
          <w:sz w:val="20"/>
          <w:szCs w:val="20"/>
        </w:rPr>
        <w:t>“</w:t>
      </w:r>
      <w:r w:rsidR="00200324" w:rsidRPr="00CA4F8B">
        <w:rPr>
          <w:rFonts w:ascii="Calibri" w:hAnsi="Calibri" w:cs="Arial"/>
          <w:i/>
          <w:color w:val="000000"/>
          <w:sz w:val="20"/>
          <w:szCs w:val="20"/>
        </w:rPr>
        <w:t>In the case of violence, abuse and neglect of people with disability, the committee notes that nature of disability combined with the closed nature of institutions, means that the most vulnerable people and those most likely to have been abused, may not have been able to contact the inquiry</w:t>
      </w:r>
      <w:r w:rsidR="00B57459">
        <w:rPr>
          <w:rFonts w:ascii="Calibri" w:hAnsi="Calibri" w:cs="Arial"/>
          <w:i/>
          <w:color w:val="000000"/>
          <w:sz w:val="20"/>
          <w:szCs w:val="20"/>
        </w:rPr>
        <w:t xml:space="preserve"> […]. </w:t>
      </w:r>
      <w:r w:rsidR="00200324" w:rsidRPr="00CA4F8B">
        <w:rPr>
          <w:rFonts w:ascii="Calibri" w:hAnsi="Calibri" w:cs="Arial"/>
          <w:i/>
          <w:color w:val="000000"/>
          <w:sz w:val="20"/>
          <w:szCs w:val="20"/>
        </w:rPr>
        <w:t>The committee is also highly conscious of the criminal nature of many of the allegations brought before it, through both confidential and public evidence. The committee is therefore of the view that only a Royal Commission with investigative powers, funded and empowered to visit institutions, could properly conduct an inquiry, and give full weight to the seriousness of this issue.</w:t>
      </w:r>
      <w:r w:rsidRPr="00CA4F8B">
        <w:rPr>
          <w:rFonts w:ascii="Calibri" w:hAnsi="Calibri" w:cs="Arial"/>
          <w:i/>
          <w:color w:val="000000"/>
          <w:sz w:val="20"/>
          <w:szCs w:val="20"/>
        </w:rPr>
        <w:t>”</w:t>
      </w:r>
    </w:p>
    <w:p w14:paraId="76C8D485" w14:textId="77777777" w:rsidR="00252603" w:rsidRDefault="00252603"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0A98BAB6" w14:textId="749AD064" w:rsidR="00252603" w:rsidRDefault="00200324"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r>
        <w:rPr>
          <w:rFonts w:ascii="Calibri" w:hAnsi="Calibri" w:cs="Arial"/>
          <w:color w:val="000000"/>
          <w:sz w:val="20"/>
          <w:szCs w:val="20"/>
        </w:rPr>
        <w:t>16.</w:t>
      </w:r>
      <w:r>
        <w:rPr>
          <w:rFonts w:ascii="Calibri" w:hAnsi="Calibri" w:cs="Arial"/>
          <w:color w:val="000000"/>
          <w:sz w:val="20"/>
          <w:szCs w:val="20"/>
        </w:rPr>
        <w:tab/>
        <w:t xml:space="preserve">The Senate Inquiry specifically addressed the widespread, systemic epidemic of violence perpetrated against people with disability in institutional and residential settings, </w:t>
      </w:r>
      <w:r w:rsidR="00733EEE">
        <w:rPr>
          <w:rFonts w:ascii="Calibri" w:hAnsi="Calibri" w:cs="Arial"/>
          <w:color w:val="000000"/>
          <w:sz w:val="20"/>
          <w:szCs w:val="20"/>
        </w:rPr>
        <w:t xml:space="preserve">and found that </w:t>
      </w:r>
      <w:r w:rsidR="00733EEE" w:rsidRPr="00B8142C">
        <w:rPr>
          <w:rFonts w:ascii="Calibri" w:hAnsi="Calibri" w:cs="Arial"/>
          <w:i/>
          <w:color w:val="000000"/>
          <w:sz w:val="20"/>
          <w:szCs w:val="20"/>
        </w:rPr>
        <w:t>“where people with disabilities live and the cultures of the organisations which provide services, in particular residential services, are significant factors that impact on risk of violence, abuse and neglect.</w:t>
      </w:r>
      <w:r w:rsidR="00CA4F8B" w:rsidRPr="00B8142C">
        <w:rPr>
          <w:rFonts w:ascii="Calibri" w:hAnsi="Calibri" w:cs="Arial"/>
          <w:i/>
          <w:color w:val="000000"/>
          <w:sz w:val="20"/>
          <w:szCs w:val="20"/>
        </w:rPr>
        <w:t>”</w:t>
      </w:r>
      <w:r w:rsidR="00CA4F8B">
        <w:rPr>
          <w:rFonts w:ascii="Calibri" w:hAnsi="Calibri" w:cs="Arial"/>
          <w:color w:val="000000"/>
          <w:sz w:val="20"/>
          <w:szCs w:val="20"/>
        </w:rPr>
        <w:t xml:space="preserve"> Several recommendations </w:t>
      </w:r>
      <w:r w:rsidR="00733EEE">
        <w:rPr>
          <w:rFonts w:ascii="Calibri" w:hAnsi="Calibri" w:cs="Arial"/>
          <w:color w:val="000000"/>
          <w:sz w:val="20"/>
          <w:szCs w:val="20"/>
        </w:rPr>
        <w:t xml:space="preserve">in the </w:t>
      </w:r>
      <w:r w:rsidR="00B57459">
        <w:rPr>
          <w:rFonts w:ascii="Calibri" w:hAnsi="Calibri" w:cs="Arial"/>
          <w:color w:val="000000"/>
          <w:sz w:val="20"/>
          <w:szCs w:val="20"/>
        </w:rPr>
        <w:t>f</w:t>
      </w:r>
      <w:r w:rsidR="00733EEE">
        <w:rPr>
          <w:rFonts w:ascii="Calibri" w:hAnsi="Calibri" w:cs="Arial"/>
          <w:color w:val="000000"/>
          <w:sz w:val="20"/>
          <w:szCs w:val="20"/>
        </w:rPr>
        <w:t xml:space="preserve">inal </w:t>
      </w:r>
      <w:r w:rsidR="00B57459">
        <w:rPr>
          <w:rFonts w:ascii="Calibri" w:hAnsi="Calibri" w:cs="Arial"/>
          <w:color w:val="000000"/>
          <w:sz w:val="20"/>
          <w:szCs w:val="20"/>
        </w:rPr>
        <w:t>r</w:t>
      </w:r>
      <w:r w:rsidR="00733EEE">
        <w:rPr>
          <w:rFonts w:ascii="Calibri" w:hAnsi="Calibri" w:cs="Arial"/>
          <w:color w:val="000000"/>
          <w:sz w:val="20"/>
          <w:szCs w:val="20"/>
        </w:rPr>
        <w:t xml:space="preserve">eport </w:t>
      </w:r>
      <w:r w:rsidR="00CA4F8B">
        <w:rPr>
          <w:rFonts w:ascii="Calibri" w:hAnsi="Calibri" w:cs="Arial"/>
          <w:color w:val="000000"/>
          <w:sz w:val="20"/>
          <w:szCs w:val="20"/>
        </w:rPr>
        <w:t xml:space="preserve">focus on the imperative for the Australian Government to close institutions and move away from </w:t>
      </w:r>
      <w:r w:rsidR="00CA4F8B" w:rsidRPr="00CA4F8B">
        <w:rPr>
          <w:rFonts w:ascii="Calibri" w:hAnsi="Calibri" w:cs="Arial"/>
          <w:color w:val="000000"/>
          <w:sz w:val="20"/>
          <w:szCs w:val="20"/>
        </w:rPr>
        <w:t>forced congregate housing models.</w:t>
      </w:r>
      <w:r w:rsidR="00CA4F8B">
        <w:rPr>
          <w:rFonts w:ascii="Calibri" w:hAnsi="Calibri" w:cs="Arial"/>
          <w:color w:val="000000"/>
          <w:sz w:val="20"/>
          <w:szCs w:val="20"/>
        </w:rPr>
        <w:t xml:space="preserve"> These recommendations includ</w:t>
      </w:r>
      <w:r w:rsidR="0052634A">
        <w:rPr>
          <w:rFonts w:ascii="Calibri" w:hAnsi="Calibri" w:cs="Arial"/>
          <w:color w:val="000000"/>
          <w:sz w:val="20"/>
          <w:szCs w:val="20"/>
        </w:rPr>
        <w:t>e</w:t>
      </w:r>
      <w:r w:rsidR="00CA4F8B">
        <w:rPr>
          <w:rFonts w:ascii="Calibri" w:hAnsi="Calibri" w:cs="Arial"/>
          <w:color w:val="000000"/>
          <w:sz w:val="20"/>
          <w:szCs w:val="20"/>
        </w:rPr>
        <w:t xml:space="preserve"> the need for </w:t>
      </w:r>
      <w:r w:rsidR="00CA4F8B" w:rsidRPr="00CA4F8B">
        <w:rPr>
          <w:rFonts w:ascii="Calibri" w:hAnsi="Calibri" w:cs="Arial"/>
          <w:color w:val="000000"/>
          <w:sz w:val="20"/>
          <w:szCs w:val="20"/>
        </w:rPr>
        <w:t>increased resources for public and social housing for people with disability</w:t>
      </w:r>
      <w:r w:rsidR="00CA4F8B">
        <w:rPr>
          <w:rFonts w:ascii="Calibri" w:hAnsi="Calibri" w:cs="Arial"/>
          <w:color w:val="000000"/>
          <w:sz w:val="20"/>
          <w:szCs w:val="20"/>
        </w:rPr>
        <w:t xml:space="preserve">, and the principle that </w:t>
      </w:r>
      <w:r w:rsidR="00CA4F8B" w:rsidRPr="00CA4F8B">
        <w:rPr>
          <w:rFonts w:ascii="Calibri" w:hAnsi="Calibri" w:cs="Arial"/>
          <w:color w:val="000000"/>
          <w:sz w:val="20"/>
          <w:szCs w:val="20"/>
        </w:rPr>
        <w:t>there should be no forced shared accommodation for people with disability.</w:t>
      </w:r>
      <w:r w:rsidR="00B8142C">
        <w:rPr>
          <w:rStyle w:val="EndnoteReference"/>
          <w:rFonts w:ascii="Calibri" w:hAnsi="Calibri" w:cs="Arial"/>
          <w:color w:val="000000"/>
          <w:sz w:val="20"/>
          <w:szCs w:val="20"/>
        </w:rPr>
        <w:endnoteReference w:id="30"/>
      </w:r>
    </w:p>
    <w:p w14:paraId="251312F9" w14:textId="77777777" w:rsidR="00FC422B" w:rsidRDefault="00FC422B" w:rsidP="00CA4F8B">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5D3C85E9" w14:textId="29459871" w:rsidR="00CA4F8B" w:rsidRPr="00442132" w:rsidRDefault="00CA4F8B" w:rsidP="00CA4F8B">
      <w:pPr>
        <w:widowControl w:val="0"/>
        <w:pBdr>
          <w:bottom w:val="single" w:sz="4" w:space="1" w:color="auto"/>
        </w:pBdr>
        <w:spacing w:after="0" w:line="240" w:lineRule="auto"/>
        <w:jc w:val="both"/>
        <w:rPr>
          <w:sz w:val="20"/>
          <w:szCs w:val="20"/>
        </w:rPr>
      </w:pPr>
      <w:r>
        <w:rPr>
          <w:rFonts w:ascii="Lucida Grande" w:hAnsi="Lucida Grande" w:cs="Lucida Grande"/>
          <w:color w:val="000000" w:themeColor="text1"/>
          <w:sz w:val="28"/>
          <w:szCs w:val="28"/>
        </w:rPr>
        <w:t>The National Disability Insurance Scheme (NDIS)</w:t>
      </w:r>
    </w:p>
    <w:p w14:paraId="75EA1422" w14:textId="77777777" w:rsidR="00CA4F8B" w:rsidRDefault="00CA4F8B" w:rsidP="00CA4F8B">
      <w:pPr>
        <w:widowControl w:val="0"/>
        <w:spacing w:after="0" w:line="240" w:lineRule="auto"/>
        <w:ind w:left="720" w:hanging="720"/>
        <w:jc w:val="both"/>
        <w:rPr>
          <w:rFonts w:ascii="Calibri" w:hAnsi="Calibri" w:cs="Segoe UI"/>
          <w:sz w:val="20"/>
          <w:szCs w:val="20"/>
        </w:rPr>
      </w:pPr>
    </w:p>
    <w:p w14:paraId="7EC4A055" w14:textId="28F725EA" w:rsidR="00CA27A8" w:rsidRDefault="00CA4F8B" w:rsidP="008435F6">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r>
        <w:rPr>
          <w:rFonts w:ascii="Calibri" w:hAnsi="Calibri" w:cs="Arial"/>
          <w:color w:val="000000"/>
          <w:sz w:val="20"/>
          <w:szCs w:val="20"/>
        </w:rPr>
        <w:t>1</w:t>
      </w:r>
      <w:r w:rsidR="00B8142C">
        <w:rPr>
          <w:rFonts w:ascii="Calibri" w:hAnsi="Calibri" w:cs="Arial"/>
          <w:color w:val="000000"/>
          <w:sz w:val="20"/>
          <w:szCs w:val="20"/>
        </w:rPr>
        <w:t>7</w:t>
      </w:r>
      <w:r>
        <w:rPr>
          <w:rFonts w:ascii="Calibri" w:hAnsi="Calibri" w:cs="Arial"/>
          <w:color w:val="000000"/>
          <w:sz w:val="20"/>
          <w:szCs w:val="20"/>
        </w:rPr>
        <w:t>.</w:t>
      </w:r>
      <w:r w:rsidR="00436B3A">
        <w:rPr>
          <w:rFonts w:ascii="Calibri" w:hAnsi="Calibri" w:cs="Arial"/>
          <w:color w:val="000000"/>
          <w:sz w:val="20"/>
          <w:szCs w:val="20"/>
        </w:rPr>
        <w:tab/>
        <w:t xml:space="preserve">Importantly, the </w:t>
      </w:r>
      <w:r w:rsidR="008435F6">
        <w:rPr>
          <w:rFonts w:ascii="Calibri" w:hAnsi="Calibri" w:cs="Arial"/>
          <w:color w:val="000000"/>
          <w:sz w:val="20"/>
          <w:szCs w:val="20"/>
        </w:rPr>
        <w:t>Senate Inquiry</w:t>
      </w:r>
      <w:r w:rsidR="003B4161">
        <w:rPr>
          <w:rFonts w:ascii="Calibri" w:hAnsi="Calibri" w:cs="Arial"/>
          <w:color w:val="000000"/>
          <w:sz w:val="20"/>
          <w:szCs w:val="20"/>
        </w:rPr>
        <w:t xml:space="preserve"> into</w:t>
      </w:r>
      <w:r w:rsidR="008435F6">
        <w:rPr>
          <w:rFonts w:ascii="Calibri" w:hAnsi="Calibri" w:cs="Arial"/>
          <w:color w:val="000000"/>
          <w:sz w:val="20"/>
          <w:szCs w:val="20"/>
        </w:rPr>
        <w:t xml:space="preserve"> </w:t>
      </w:r>
      <w:r w:rsidR="008435F6" w:rsidRPr="00834022">
        <w:rPr>
          <w:rFonts w:ascii="Calibri" w:hAnsi="Calibri" w:cs="Segoe UI"/>
          <w:i/>
          <w:sz w:val="20"/>
          <w:szCs w:val="20"/>
        </w:rPr>
        <w:t>‘Violence, Abuse and Neglect against People with Disability in Institutional and Residential Settings’</w:t>
      </w:r>
      <w:r w:rsidR="008435F6">
        <w:rPr>
          <w:rFonts w:ascii="Calibri" w:hAnsi="Calibri" w:cs="Segoe UI"/>
          <w:i/>
          <w:sz w:val="20"/>
          <w:szCs w:val="20"/>
        </w:rPr>
        <w:t xml:space="preserve">, </w:t>
      </w:r>
      <w:r w:rsidR="008435F6" w:rsidRPr="008435F6">
        <w:rPr>
          <w:rFonts w:ascii="Calibri" w:hAnsi="Calibri" w:cs="Segoe UI"/>
          <w:sz w:val="20"/>
          <w:szCs w:val="20"/>
        </w:rPr>
        <w:t xml:space="preserve">examined </w:t>
      </w:r>
      <w:r w:rsidR="008435F6">
        <w:rPr>
          <w:rFonts w:ascii="Calibri" w:hAnsi="Calibri" w:cs="Segoe UI"/>
          <w:sz w:val="20"/>
          <w:szCs w:val="20"/>
        </w:rPr>
        <w:t xml:space="preserve">the challenges, risks and opportunities presented by the NDIS in reducing violence against people with disability in </w:t>
      </w:r>
      <w:r w:rsidR="008435F6">
        <w:rPr>
          <w:rFonts w:ascii="Calibri" w:hAnsi="Calibri" w:cs="Arial"/>
          <w:color w:val="000000"/>
          <w:sz w:val="20"/>
          <w:szCs w:val="20"/>
        </w:rPr>
        <w:t xml:space="preserve">institutional and residential settings. The NDIS was launched in 2013 and </w:t>
      </w:r>
      <w:r w:rsidR="008435F6" w:rsidRPr="008435F6">
        <w:rPr>
          <w:rFonts w:ascii="Calibri" w:hAnsi="Calibri" w:cs="Arial"/>
          <w:color w:val="000000"/>
          <w:sz w:val="20"/>
          <w:szCs w:val="20"/>
        </w:rPr>
        <w:t>will be rolled out nationally over a three-year period (2016–2019)</w:t>
      </w:r>
      <w:r w:rsidR="008435F6">
        <w:rPr>
          <w:rFonts w:ascii="Calibri" w:hAnsi="Calibri" w:cs="Arial"/>
          <w:color w:val="000000"/>
          <w:sz w:val="20"/>
          <w:szCs w:val="20"/>
        </w:rPr>
        <w:t>.</w:t>
      </w:r>
      <w:r w:rsidR="008435F6">
        <w:rPr>
          <w:rStyle w:val="EndnoteReference"/>
          <w:rFonts w:ascii="Calibri" w:hAnsi="Calibri" w:cs="Arial"/>
          <w:color w:val="000000"/>
          <w:sz w:val="20"/>
          <w:szCs w:val="20"/>
        </w:rPr>
        <w:endnoteReference w:id="31"/>
      </w:r>
      <w:r w:rsidR="008435F6">
        <w:rPr>
          <w:rFonts w:ascii="Calibri" w:hAnsi="Calibri" w:cs="Arial"/>
          <w:color w:val="000000"/>
          <w:sz w:val="20"/>
          <w:szCs w:val="20"/>
        </w:rPr>
        <w:t xml:space="preserve"> The NDIS is often cited by Governments and other stakeholders as the mechanism and initiative to domestically implement CRPD Article 19. The </w:t>
      </w:r>
      <w:r w:rsidR="008609C0">
        <w:rPr>
          <w:rFonts w:ascii="Calibri" w:hAnsi="Calibri" w:cs="Arial"/>
          <w:i/>
          <w:color w:val="000000"/>
          <w:sz w:val="20"/>
          <w:szCs w:val="20"/>
        </w:rPr>
        <w:t>‘</w:t>
      </w:r>
      <w:r w:rsidR="008435F6" w:rsidRPr="008609C0">
        <w:rPr>
          <w:rFonts w:ascii="Calibri" w:hAnsi="Calibri" w:cs="Arial"/>
          <w:i/>
          <w:color w:val="000000"/>
          <w:sz w:val="20"/>
          <w:szCs w:val="20"/>
        </w:rPr>
        <w:t>Thematic study on the right of persons with disabilities to live independently a</w:t>
      </w:r>
      <w:r w:rsidR="00CA27A8" w:rsidRPr="008609C0">
        <w:rPr>
          <w:rFonts w:ascii="Calibri" w:hAnsi="Calibri" w:cs="Arial"/>
          <w:i/>
          <w:color w:val="000000"/>
          <w:sz w:val="20"/>
          <w:szCs w:val="20"/>
        </w:rPr>
        <w:t>nd be included in the community</w:t>
      </w:r>
      <w:r w:rsidR="008609C0">
        <w:rPr>
          <w:rFonts w:ascii="Calibri" w:hAnsi="Calibri" w:cs="Arial"/>
          <w:i/>
          <w:color w:val="000000"/>
          <w:sz w:val="20"/>
          <w:szCs w:val="20"/>
        </w:rPr>
        <w:t>’</w:t>
      </w:r>
      <w:r w:rsidR="00CA27A8">
        <w:rPr>
          <w:rFonts w:ascii="Calibri" w:hAnsi="Calibri" w:cs="Arial"/>
          <w:color w:val="000000"/>
          <w:sz w:val="20"/>
          <w:szCs w:val="20"/>
        </w:rPr>
        <w:t>,</w:t>
      </w:r>
      <w:r w:rsidR="00CA27A8">
        <w:rPr>
          <w:rStyle w:val="EndnoteReference"/>
          <w:rFonts w:ascii="Calibri" w:hAnsi="Calibri" w:cs="Arial"/>
          <w:color w:val="000000"/>
          <w:sz w:val="20"/>
          <w:szCs w:val="20"/>
        </w:rPr>
        <w:endnoteReference w:id="32"/>
      </w:r>
      <w:r w:rsidR="00CA27A8">
        <w:rPr>
          <w:rFonts w:ascii="Calibri" w:hAnsi="Calibri" w:cs="Arial"/>
          <w:color w:val="000000"/>
          <w:sz w:val="20"/>
          <w:szCs w:val="20"/>
        </w:rPr>
        <w:t xml:space="preserve"> published by the </w:t>
      </w:r>
      <w:r w:rsidR="008435F6" w:rsidRPr="008435F6">
        <w:rPr>
          <w:rFonts w:ascii="Calibri" w:hAnsi="Calibri" w:cs="Arial"/>
          <w:color w:val="000000"/>
          <w:sz w:val="20"/>
          <w:szCs w:val="20"/>
        </w:rPr>
        <w:t>Office of the United Nations High Commissioner for Human Rights</w:t>
      </w:r>
      <w:r w:rsidR="00CA27A8">
        <w:rPr>
          <w:rFonts w:ascii="Calibri" w:hAnsi="Calibri" w:cs="Arial"/>
          <w:color w:val="000000"/>
          <w:sz w:val="20"/>
          <w:szCs w:val="20"/>
        </w:rPr>
        <w:t xml:space="preserve"> in December 2014, highlighted the NDIS as a scheme that will:</w:t>
      </w:r>
    </w:p>
    <w:p w14:paraId="573E68DB" w14:textId="77777777" w:rsidR="00CA27A8" w:rsidRDefault="00CA27A8" w:rsidP="008435F6">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40079A9C" w14:textId="084CCE25" w:rsidR="004224AD" w:rsidRDefault="00CA27A8" w:rsidP="00CA27A8">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1440" w:right="720"/>
        <w:contextualSpacing/>
        <w:jc w:val="both"/>
        <w:rPr>
          <w:rFonts w:ascii="Calibri" w:hAnsi="Calibri" w:cs="Arial"/>
          <w:color w:val="000000"/>
          <w:sz w:val="20"/>
          <w:szCs w:val="20"/>
        </w:rPr>
      </w:pPr>
      <w:r w:rsidRPr="008609C0">
        <w:rPr>
          <w:rFonts w:ascii="Calibri" w:hAnsi="Calibri" w:cs="Arial"/>
          <w:i/>
          <w:color w:val="000000"/>
          <w:sz w:val="20"/>
          <w:szCs w:val="20"/>
        </w:rPr>
        <w:t>“</w:t>
      </w:r>
      <w:r w:rsidR="008435F6" w:rsidRPr="008609C0">
        <w:rPr>
          <w:rFonts w:ascii="Calibri" w:hAnsi="Calibri" w:cs="Arial"/>
          <w:i/>
          <w:color w:val="000000"/>
          <w:sz w:val="20"/>
          <w:szCs w:val="20"/>
        </w:rPr>
        <w:t>provide persons with disabilities with individualized planning support to identify suitable and necessary services based on their functional needs rather than on diagnosis.</w:t>
      </w:r>
      <w:r w:rsidRPr="008609C0">
        <w:rPr>
          <w:rFonts w:ascii="Calibri" w:hAnsi="Calibri" w:cs="Arial"/>
          <w:i/>
          <w:color w:val="000000"/>
          <w:sz w:val="20"/>
          <w:szCs w:val="20"/>
        </w:rPr>
        <w:t>”</w:t>
      </w:r>
      <w:r>
        <w:rPr>
          <w:rStyle w:val="EndnoteReference"/>
          <w:rFonts w:ascii="Calibri" w:hAnsi="Calibri" w:cs="Arial"/>
          <w:color w:val="000000"/>
          <w:sz w:val="20"/>
          <w:szCs w:val="20"/>
        </w:rPr>
        <w:endnoteReference w:id="33"/>
      </w:r>
    </w:p>
    <w:p w14:paraId="7EC322EB" w14:textId="77777777" w:rsidR="004224AD" w:rsidRDefault="004224AD"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1F1F7FD1" w14:textId="290F427F" w:rsidR="004224AD" w:rsidRDefault="00CA27A8"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r>
        <w:rPr>
          <w:rFonts w:ascii="Calibri" w:hAnsi="Calibri" w:cs="Arial"/>
          <w:color w:val="000000"/>
          <w:sz w:val="20"/>
          <w:szCs w:val="20"/>
        </w:rPr>
        <w:t>1</w:t>
      </w:r>
      <w:r w:rsidR="00B8142C">
        <w:rPr>
          <w:rFonts w:ascii="Calibri" w:hAnsi="Calibri" w:cs="Arial"/>
          <w:color w:val="000000"/>
          <w:sz w:val="20"/>
          <w:szCs w:val="20"/>
        </w:rPr>
        <w:t>8</w:t>
      </w:r>
      <w:r>
        <w:rPr>
          <w:rFonts w:ascii="Calibri" w:hAnsi="Calibri" w:cs="Arial"/>
          <w:color w:val="000000"/>
          <w:sz w:val="20"/>
          <w:szCs w:val="20"/>
        </w:rPr>
        <w:t>.</w:t>
      </w:r>
      <w:r>
        <w:rPr>
          <w:rFonts w:ascii="Calibri" w:hAnsi="Calibri" w:cs="Arial"/>
          <w:color w:val="000000"/>
          <w:sz w:val="20"/>
          <w:szCs w:val="20"/>
        </w:rPr>
        <w:tab/>
        <w:t xml:space="preserve">However, the NDIS </w:t>
      </w:r>
      <w:r w:rsidRPr="00CA27A8">
        <w:rPr>
          <w:rFonts w:ascii="Calibri" w:hAnsi="Calibri" w:cs="Arial"/>
          <w:color w:val="000000"/>
          <w:sz w:val="20"/>
          <w:szCs w:val="20"/>
        </w:rPr>
        <w:t>will replace existing disability service systems with a</w:t>
      </w:r>
      <w:r>
        <w:rPr>
          <w:rFonts w:ascii="Calibri" w:hAnsi="Calibri" w:cs="Arial"/>
          <w:color w:val="000000"/>
          <w:sz w:val="20"/>
          <w:szCs w:val="20"/>
        </w:rPr>
        <w:t xml:space="preserve"> </w:t>
      </w:r>
      <w:r w:rsidRPr="00CA27A8">
        <w:rPr>
          <w:rFonts w:ascii="Calibri" w:hAnsi="Calibri" w:cs="Arial"/>
          <w:color w:val="000000"/>
          <w:sz w:val="20"/>
          <w:szCs w:val="20"/>
        </w:rPr>
        <w:t>uniform framework</w:t>
      </w:r>
      <w:r>
        <w:rPr>
          <w:rFonts w:ascii="Calibri" w:hAnsi="Calibri" w:cs="Arial"/>
          <w:color w:val="000000"/>
          <w:sz w:val="20"/>
          <w:szCs w:val="20"/>
        </w:rPr>
        <w:t xml:space="preserve"> </w:t>
      </w:r>
      <w:r w:rsidRPr="00CA27A8">
        <w:rPr>
          <w:rFonts w:ascii="Calibri" w:hAnsi="Calibri" w:cs="Arial"/>
          <w:b/>
          <w:color w:val="000000"/>
          <w:sz w:val="20"/>
          <w:szCs w:val="20"/>
        </w:rPr>
        <w:t>only</w:t>
      </w:r>
      <w:r w:rsidRPr="00CA27A8">
        <w:rPr>
          <w:rFonts w:ascii="Calibri" w:hAnsi="Calibri" w:cs="Arial"/>
          <w:color w:val="000000"/>
          <w:sz w:val="20"/>
          <w:szCs w:val="20"/>
        </w:rPr>
        <w:t xml:space="preserve"> for those people with disability who qualify as participants (an estimated 460,000 people</w:t>
      </w:r>
      <w:r w:rsidR="008609C0">
        <w:rPr>
          <w:rFonts w:ascii="Calibri" w:hAnsi="Calibri" w:cs="Arial"/>
          <w:color w:val="000000"/>
          <w:sz w:val="20"/>
          <w:szCs w:val="20"/>
        </w:rPr>
        <w:t xml:space="preserve"> </w:t>
      </w:r>
      <w:r w:rsidR="008609C0" w:rsidRPr="008609C0">
        <w:rPr>
          <w:rFonts w:ascii="Calibri" w:hAnsi="Calibri" w:cs="Arial"/>
          <w:color w:val="000000"/>
          <w:sz w:val="20"/>
          <w:szCs w:val="20"/>
        </w:rPr>
        <w:t xml:space="preserve">who have </w:t>
      </w:r>
      <w:r w:rsidR="008609C0" w:rsidRPr="0092715C">
        <w:rPr>
          <w:rFonts w:ascii="Calibri" w:hAnsi="Calibri" w:cs="Arial"/>
          <w:i/>
          <w:color w:val="000000"/>
          <w:sz w:val="20"/>
          <w:szCs w:val="20"/>
        </w:rPr>
        <w:t>“a significant long term physical or psycho-social disability that significantly affects their communication, mobility, self-care or self-management”</w:t>
      </w:r>
      <w:r w:rsidRPr="00CA27A8">
        <w:rPr>
          <w:rFonts w:ascii="Calibri" w:hAnsi="Calibri" w:cs="Arial"/>
          <w:color w:val="000000"/>
          <w:sz w:val="20"/>
          <w:szCs w:val="20"/>
        </w:rPr>
        <w:t>)</w:t>
      </w:r>
      <w:r w:rsidR="007F4E8A">
        <w:rPr>
          <w:rFonts w:ascii="Calibri" w:hAnsi="Calibri" w:cs="Arial"/>
          <w:color w:val="000000"/>
          <w:sz w:val="20"/>
          <w:szCs w:val="20"/>
        </w:rPr>
        <w:t>.</w:t>
      </w:r>
      <w:r w:rsidR="008609C0">
        <w:rPr>
          <w:rStyle w:val="EndnoteReference"/>
          <w:rFonts w:ascii="Calibri" w:hAnsi="Calibri" w:cs="Arial"/>
          <w:color w:val="000000"/>
          <w:sz w:val="20"/>
          <w:szCs w:val="20"/>
        </w:rPr>
        <w:endnoteReference w:id="34"/>
      </w:r>
      <w:r w:rsidR="007F4E8A">
        <w:rPr>
          <w:rFonts w:ascii="Calibri" w:hAnsi="Calibri" w:cs="Arial"/>
          <w:color w:val="000000"/>
          <w:sz w:val="20"/>
          <w:szCs w:val="20"/>
        </w:rPr>
        <w:t xml:space="preserve"> </w:t>
      </w:r>
      <w:r w:rsidR="008609C0">
        <w:rPr>
          <w:rFonts w:ascii="Calibri" w:hAnsi="Calibri" w:cs="Arial"/>
          <w:color w:val="000000"/>
          <w:sz w:val="20"/>
          <w:szCs w:val="20"/>
        </w:rPr>
        <w:t xml:space="preserve">The NDIS will also include </w:t>
      </w:r>
      <w:r w:rsidR="008609C0" w:rsidRPr="008609C0">
        <w:rPr>
          <w:rFonts w:ascii="Calibri" w:hAnsi="Calibri" w:cs="Arial"/>
          <w:color w:val="000000"/>
          <w:sz w:val="20"/>
          <w:szCs w:val="20"/>
        </w:rPr>
        <w:t xml:space="preserve">a </w:t>
      </w:r>
      <w:r w:rsidR="008609C0" w:rsidRPr="00154311">
        <w:rPr>
          <w:rFonts w:ascii="Calibri" w:hAnsi="Calibri" w:cs="Arial"/>
          <w:i/>
          <w:color w:val="000000"/>
          <w:sz w:val="20"/>
          <w:szCs w:val="20"/>
        </w:rPr>
        <w:t>“comprehensive information, capacity building and referral service</w:t>
      </w:r>
      <w:r w:rsidR="0092715C" w:rsidRPr="00154311">
        <w:rPr>
          <w:rFonts w:ascii="Calibri" w:hAnsi="Calibri" w:cs="Arial"/>
          <w:i/>
          <w:color w:val="000000"/>
          <w:sz w:val="20"/>
          <w:szCs w:val="20"/>
        </w:rPr>
        <w:t>”</w:t>
      </w:r>
      <w:r w:rsidR="0092715C" w:rsidRPr="0092715C">
        <w:rPr>
          <w:rStyle w:val="EndnoteReference"/>
          <w:rFonts w:ascii="Calibri" w:hAnsi="Calibri" w:cs="Arial"/>
          <w:color w:val="000000"/>
          <w:sz w:val="20"/>
          <w:szCs w:val="20"/>
        </w:rPr>
        <w:t xml:space="preserve"> </w:t>
      </w:r>
      <w:r w:rsidR="0092715C">
        <w:rPr>
          <w:rStyle w:val="EndnoteReference"/>
          <w:rFonts w:ascii="Calibri" w:hAnsi="Calibri" w:cs="Arial"/>
          <w:color w:val="000000"/>
          <w:sz w:val="20"/>
          <w:szCs w:val="20"/>
        </w:rPr>
        <w:endnoteReference w:id="35"/>
      </w:r>
      <w:r w:rsidR="00B57459">
        <w:rPr>
          <w:rFonts w:ascii="Calibri" w:hAnsi="Calibri" w:cs="Arial"/>
          <w:color w:val="000000"/>
          <w:sz w:val="20"/>
          <w:szCs w:val="20"/>
        </w:rPr>
        <w:t xml:space="preserve">, </w:t>
      </w:r>
      <w:r w:rsidR="0092715C">
        <w:rPr>
          <w:rFonts w:ascii="Calibri" w:hAnsi="Calibri" w:cs="Arial"/>
          <w:color w:val="000000"/>
          <w:sz w:val="20"/>
          <w:szCs w:val="20"/>
        </w:rPr>
        <w:t>known as ‘</w:t>
      </w:r>
      <w:r w:rsidR="0092715C" w:rsidRPr="007F4E8A">
        <w:rPr>
          <w:rFonts w:ascii="Calibri" w:hAnsi="Calibri" w:cs="Arial"/>
          <w:color w:val="000000"/>
          <w:sz w:val="20"/>
          <w:szCs w:val="20"/>
        </w:rPr>
        <w:t>Information, Linkages and Capacity</w:t>
      </w:r>
      <w:r w:rsidR="00B57459">
        <w:rPr>
          <w:rFonts w:ascii="Calibri" w:hAnsi="Calibri" w:cs="Arial"/>
          <w:color w:val="000000"/>
          <w:sz w:val="20"/>
          <w:szCs w:val="20"/>
        </w:rPr>
        <w:t xml:space="preserve"> Building’</w:t>
      </w:r>
      <w:r w:rsidR="0092715C" w:rsidRPr="007F4E8A">
        <w:rPr>
          <w:rFonts w:ascii="Calibri" w:hAnsi="Calibri" w:cs="Arial"/>
          <w:color w:val="000000"/>
          <w:sz w:val="20"/>
          <w:szCs w:val="20"/>
        </w:rPr>
        <w:t xml:space="preserve"> (ILC)</w:t>
      </w:r>
      <w:r w:rsidR="00B57459">
        <w:rPr>
          <w:rFonts w:ascii="Calibri" w:hAnsi="Calibri" w:cs="Arial"/>
          <w:color w:val="000000"/>
          <w:sz w:val="20"/>
          <w:szCs w:val="20"/>
        </w:rPr>
        <w:t>,</w:t>
      </w:r>
      <w:r w:rsidR="008609C0" w:rsidRPr="008609C0">
        <w:rPr>
          <w:rFonts w:ascii="Calibri" w:hAnsi="Calibri" w:cs="Arial"/>
          <w:color w:val="000000"/>
          <w:sz w:val="20"/>
          <w:szCs w:val="20"/>
        </w:rPr>
        <w:t xml:space="preserve"> to help people </w:t>
      </w:r>
      <w:r w:rsidR="0092715C">
        <w:rPr>
          <w:rFonts w:ascii="Calibri" w:hAnsi="Calibri" w:cs="Arial"/>
          <w:color w:val="000000"/>
          <w:sz w:val="20"/>
          <w:szCs w:val="20"/>
        </w:rPr>
        <w:t>with disability (who are in-</w:t>
      </w:r>
      <w:r w:rsidR="0092715C" w:rsidRPr="007F4E8A">
        <w:rPr>
          <w:rFonts w:ascii="Calibri" w:hAnsi="Calibri" w:cs="Arial"/>
          <w:color w:val="000000"/>
          <w:sz w:val="20"/>
          <w:szCs w:val="20"/>
        </w:rPr>
        <w:t>eligible for an individual support package</w:t>
      </w:r>
      <w:r w:rsidR="0092715C">
        <w:rPr>
          <w:rFonts w:ascii="Calibri" w:hAnsi="Calibri" w:cs="Arial"/>
          <w:color w:val="000000"/>
          <w:sz w:val="20"/>
          <w:szCs w:val="20"/>
        </w:rPr>
        <w:t>)</w:t>
      </w:r>
      <w:r w:rsidR="0092715C" w:rsidRPr="008609C0">
        <w:rPr>
          <w:rFonts w:ascii="Calibri" w:hAnsi="Calibri" w:cs="Arial"/>
          <w:color w:val="000000"/>
          <w:sz w:val="20"/>
          <w:szCs w:val="20"/>
        </w:rPr>
        <w:t xml:space="preserve"> </w:t>
      </w:r>
      <w:r w:rsidR="00B57459">
        <w:rPr>
          <w:rFonts w:ascii="Calibri" w:hAnsi="Calibri" w:cs="Arial"/>
          <w:color w:val="000000"/>
          <w:sz w:val="20"/>
          <w:szCs w:val="20"/>
        </w:rPr>
        <w:t>to</w:t>
      </w:r>
      <w:r w:rsidR="00B57459" w:rsidRPr="008609C0">
        <w:rPr>
          <w:rFonts w:ascii="Calibri" w:hAnsi="Calibri" w:cs="Arial"/>
          <w:color w:val="000000"/>
          <w:sz w:val="20"/>
          <w:szCs w:val="20"/>
        </w:rPr>
        <w:t xml:space="preserve"> </w:t>
      </w:r>
      <w:r w:rsidR="008609C0" w:rsidRPr="008609C0">
        <w:rPr>
          <w:rFonts w:ascii="Calibri" w:hAnsi="Calibri" w:cs="Arial"/>
          <w:color w:val="000000"/>
          <w:sz w:val="20"/>
          <w:szCs w:val="20"/>
        </w:rPr>
        <w:t>access to mainstream</w:t>
      </w:r>
      <w:r w:rsidR="00B57459">
        <w:rPr>
          <w:rFonts w:ascii="Calibri" w:hAnsi="Calibri" w:cs="Arial"/>
          <w:color w:val="000000"/>
          <w:sz w:val="20"/>
          <w:szCs w:val="20"/>
        </w:rPr>
        <w:t xml:space="preserve"> and</w:t>
      </w:r>
      <w:r w:rsidR="008609C0" w:rsidRPr="008609C0">
        <w:rPr>
          <w:rFonts w:ascii="Calibri" w:hAnsi="Calibri" w:cs="Arial"/>
          <w:color w:val="000000"/>
          <w:sz w:val="20"/>
          <w:szCs w:val="20"/>
        </w:rPr>
        <w:t xml:space="preserve"> community supports.</w:t>
      </w:r>
      <w:r w:rsidR="0092715C">
        <w:rPr>
          <w:rFonts w:ascii="Calibri" w:hAnsi="Calibri" w:cs="Arial"/>
          <w:color w:val="000000"/>
          <w:sz w:val="20"/>
          <w:szCs w:val="20"/>
        </w:rPr>
        <w:t xml:space="preserve"> </w:t>
      </w:r>
    </w:p>
    <w:p w14:paraId="28004BE1" w14:textId="77777777" w:rsidR="004224AD" w:rsidRDefault="004224AD"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102C735C" w14:textId="0AC99060" w:rsidR="004224AD" w:rsidRDefault="00B8142C"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r>
        <w:rPr>
          <w:rFonts w:ascii="Calibri" w:hAnsi="Calibri" w:cs="Arial"/>
          <w:color w:val="000000"/>
          <w:sz w:val="20"/>
          <w:szCs w:val="20"/>
        </w:rPr>
        <w:t>19</w:t>
      </w:r>
      <w:r w:rsidR="00CE3425">
        <w:rPr>
          <w:rFonts w:ascii="Calibri" w:hAnsi="Calibri" w:cs="Arial"/>
          <w:color w:val="000000"/>
          <w:sz w:val="20"/>
          <w:szCs w:val="20"/>
        </w:rPr>
        <w:t>.</w:t>
      </w:r>
      <w:r w:rsidR="00CE3425">
        <w:rPr>
          <w:rFonts w:ascii="Calibri" w:hAnsi="Calibri" w:cs="Arial"/>
          <w:color w:val="000000"/>
          <w:sz w:val="20"/>
          <w:szCs w:val="20"/>
        </w:rPr>
        <w:tab/>
      </w:r>
      <w:r w:rsidR="00154311">
        <w:rPr>
          <w:rFonts w:ascii="Calibri" w:hAnsi="Calibri" w:cs="Arial"/>
          <w:color w:val="000000"/>
          <w:sz w:val="20"/>
          <w:szCs w:val="20"/>
        </w:rPr>
        <w:t xml:space="preserve">For eligible participants, the </w:t>
      </w:r>
      <w:r w:rsidR="00154311" w:rsidRPr="00154311">
        <w:rPr>
          <w:rFonts w:ascii="Calibri" w:hAnsi="Calibri" w:cs="Arial"/>
          <w:color w:val="000000"/>
          <w:sz w:val="20"/>
          <w:szCs w:val="20"/>
        </w:rPr>
        <w:t xml:space="preserve">NDIS </w:t>
      </w:r>
      <w:r w:rsidR="00154311">
        <w:rPr>
          <w:rFonts w:ascii="Calibri" w:hAnsi="Calibri" w:cs="Arial"/>
          <w:color w:val="000000"/>
          <w:sz w:val="20"/>
          <w:szCs w:val="20"/>
        </w:rPr>
        <w:t xml:space="preserve">will </w:t>
      </w:r>
      <w:r w:rsidR="00154311" w:rsidRPr="00154311">
        <w:rPr>
          <w:rFonts w:ascii="Calibri" w:hAnsi="Calibri" w:cs="Arial"/>
          <w:color w:val="000000"/>
          <w:sz w:val="20"/>
          <w:szCs w:val="20"/>
        </w:rPr>
        <w:t xml:space="preserve">fund </w:t>
      </w:r>
      <w:r w:rsidR="00154311">
        <w:rPr>
          <w:rFonts w:ascii="Calibri" w:hAnsi="Calibri" w:cs="Arial"/>
          <w:color w:val="000000"/>
          <w:sz w:val="20"/>
          <w:szCs w:val="20"/>
        </w:rPr>
        <w:t>‘</w:t>
      </w:r>
      <w:r w:rsidR="00154311" w:rsidRPr="00154311">
        <w:rPr>
          <w:rFonts w:ascii="Calibri" w:hAnsi="Calibri" w:cs="Arial"/>
          <w:color w:val="000000"/>
          <w:sz w:val="20"/>
          <w:szCs w:val="20"/>
        </w:rPr>
        <w:t>reasonable and necessary</w:t>
      </w:r>
      <w:r w:rsidR="00154311">
        <w:rPr>
          <w:rFonts w:ascii="Calibri" w:hAnsi="Calibri" w:cs="Arial"/>
          <w:color w:val="000000"/>
          <w:sz w:val="20"/>
          <w:szCs w:val="20"/>
        </w:rPr>
        <w:t>’ disability</w:t>
      </w:r>
      <w:r w:rsidR="00154311" w:rsidRPr="00154311">
        <w:rPr>
          <w:rFonts w:ascii="Calibri" w:hAnsi="Calibri" w:cs="Arial"/>
          <w:color w:val="000000"/>
          <w:sz w:val="20"/>
          <w:szCs w:val="20"/>
        </w:rPr>
        <w:t xml:space="preserve"> supports</w:t>
      </w:r>
      <w:r w:rsidR="00154311">
        <w:rPr>
          <w:rFonts w:ascii="Calibri" w:hAnsi="Calibri" w:cs="Arial"/>
          <w:color w:val="000000"/>
          <w:sz w:val="20"/>
          <w:szCs w:val="20"/>
        </w:rPr>
        <w:t xml:space="preserve">. It will not fund </w:t>
      </w:r>
      <w:r w:rsidR="00154311" w:rsidRPr="00CE3425">
        <w:rPr>
          <w:rFonts w:ascii="Calibri" w:hAnsi="Calibri" w:cs="Arial"/>
          <w:i/>
          <w:color w:val="000000"/>
          <w:sz w:val="20"/>
          <w:szCs w:val="20"/>
        </w:rPr>
        <w:t>“supports that are most appropriately funded or provided through other general systems of service delivery or support services”</w:t>
      </w:r>
      <w:r w:rsidR="00154311">
        <w:rPr>
          <w:rFonts w:ascii="Calibri" w:hAnsi="Calibri" w:cs="Arial"/>
          <w:color w:val="000000"/>
          <w:sz w:val="20"/>
          <w:szCs w:val="20"/>
        </w:rPr>
        <w:t>.</w:t>
      </w:r>
      <w:r w:rsidR="00CE3425">
        <w:rPr>
          <w:rStyle w:val="EndnoteReference"/>
          <w:rFonts w:ascii="Calibri" w:hAnsi="Calibri" w:cs="Arial"/>
          <w:color w:val="000000"/>
          <w:sz w:val="20"/>
          <w:szCs w:val="20"/>
        </w:rPr>
        <w:endnoteReference w:id="36"/>
      </w:r>
      <w:r w:rsidR="00154311">
        <w:rPr>
          <w:rFonts w:ascii="Calibri" w:hAnsi="Calibri" w:cs="Arial"/>
          <w:color w:val="000000"/>
          <w:sz w:val="20"/>
          <w:szCs w:val="20"/>
        </w:rPr>
        <w:t xml:space="preserve"> This includes accommodation</w:t>
      </w:r>
      <w:r w:rsidR="00CE3425">
        <w:rPr>
          <w:rFonts w:ascii="Calibri" w:hAnsi="Calibri" w:cs="Arial"/>
          <w:color w:val="000000"/>
          <w:sz w:val="20"/>
          <w:szCs w:val="20"/>
        </w:rPr>
        <w:t xml:space="preserve"> </w:t>
      </w:r>
      <w:r w:rsidR="00B57459">
        <w:rPr>
          <w:rFonts w:ascii="Calibri" w:hAnsi="Calibri" w:cs="Arial"/>
          <w:color w:val="000000"/>
          <w:sz w:val="20"/>
          <w:szCs w:val="20"/>
        </w:rPr>
        <w:t>and</w:t>
      </w:r>
      <w:r w:rsidR="00CE3425">
        <w:rPr>
          <w:rFonts w:ascii="Calibri" w:hAnsi="Calibri" w:cs="Arial"/>
          <w:color w:val="000000"/>
          <w:sz w:val="20"/>
          <w:szCs w:val="20"/>
        </w:rPr>
        <w:t xml:space="preserve"> housing</w:t>
      </w:r>
      <w:r w:rsidR="00154311">
        <w:rPr>
          <w:rFonts w:ascii="Calibri" w:hAnsi="Calibri" w:cs="Arial"/>
          <w:color w:val="000000"/>
          <w:sz w:val="20"/>
          <w:szCs w:val="20"/>
        </w:rPr>
        <w:t xml:space="preserve">. In this context, the NDIS is </w:t>
      </w:r>
      <w:r w:rsidR="00154311" w:rsidRPr="00CE3425">
        <w:rPr>
          <w:rFonts w:ascii="Calibri" w:hAnsi="Calibri" w:cs="Arial"/>
          <w:color w:val="000000"/>
          <w:sz w:val="20"/>
          <w:szCs w:val="20"/>
          <w:u w:val="single"/>
        </w:rPr>
        <w:t>not</w:t>
      </w:r>
      <w:r w:rsidR="00154311">
        <w:rPr>
          <w:rFonts w:ascii="Calibri" w:hAnsi="Calibri" w:cs="Arial"/>
          <w:color w:val="000000"/>
          <w:sz w:val="20"/>
          <w:szCs w:val="20"/>
        </w:rPr>
        <w:t xml:space="preserve"> the solution to people with disability in institutional and residential settings being able to </w:t>
      </w:r>
      <w:r w:rsidR="00154311" w:rsidRPr="00154311">
        <w:rPr>
          <w:rFonts w:ascii="Calibri" w:hAnsi="Calibri" w:cs="Arial"/>
          <w:color w:val="000000"/>
          <w:sz w:val="20"/>
          <w:szCs w:val="20"/>
        </w:rPr>
        <w:t>live independently and be included in the community</w:t>
      </w:r>
      <w:r w:rsidR="00CE3425">
        <w:rPr>
          <w:rFonts w:ascii="Calibri" w:hAnsi="Calibri" w:cs="Arial"/>
          <w:color w:val="000000"/>
          <w:sz w:val="20"/>
          <w:szCs w:val="20"/>
        </w:rPr>
        <w:t>. In fact, advocates argue that the unit pricing calculated and set by the National Disability Insurance Agency (NDIA)</w:t>
      </w:r>
      <w:r w:rsidR="005B47D6">
        <w:rPr>
          <w:rStyle w:val="EndnoteReference"/>
          <w:rFonts w:ascii="Calibri" w:hAnsi="Calibri" w:cs="Arial"/>
          <w:color w:val="000000"/>
          <w:sz w:val="20"/>
          <w:szCs w:val="20"/>
        </w:rPr>
        <w:endnoteReference w:id="37"/>
      </w:r>
      <w:r w:rsidR="00CE3425">
        <w:rPr>
          <w:rFonts w:ascii="Calibri" w:hAnsi="Calibri" w:cs="Arial"/>
          <w:color w:val="000000"/>
          <w:sz w:val="20"/>
          <w:szCs w:val="20"/>
        </w:rPr>
        <w:t xml:space="preserve"> will see people with disability </w:t>
      </w:r>
      <w:r w:rsidR="00CE3425" w:rsidRPr="00CE3425">
        <w:rPr>
          <w:rFonts w:ascii="Calibri" w:hAnsi="Calibri" w:cs="Arial"/>
          <w:i/>
          <w:color w:val="000000"/>
          <w:sz w:val="20"/>
          <w:szCs w:val="20"/>
        </w:rPr>
        <w:t>more likely</w:t>
      </w:r>
      <w:r w:rsidR="00CE3425">
        <w:rPr>
          <w:rFonts w:ascii="Calibri" w:hAnsi="Calibri" w:cs="Arial"/>
          <w:color w:val="000000"/>
          <w:sz w:val="20"/>
          <w:szCs w:val="20"/>
        </w:rPr>
        <w:t xml:space="preserve"> to be forced into congregate care and other shared accommodation environments</w:t>
      </w:r>
      <w:r w:rsidR="00B57459">
        <w:rPr>
          <w:rFonts w:ascii="Calibri" w:hAnsi="Calibri" w:cs="Arial"/>
          <w:color w:val="000000"/>
          <w:sz w:val="20"/>
          <w:szCs w:val="20"/>
        </w:rPr>
        <w:t xml:space="preserve">, </w:t>
      </w:r>
      <w:r w:rsidR="00124EC8">
        <w:rPr>
          <w:rFonts w:ascii="Calibri" w:hAnsi="Calibri" w:cs="Arial"/>
          <w:color w:val="000000"/>
          <w:sz w:val="20"/>
          <w:szCs w:val="20"/>
        </w:rPr>
        <w:t>where they are more likely to be exposed to, and experience violence.</w:t>
      </w:r>
      <w:r w:rsidR="00CE3425">
        <w:rPr>
          <w:rFonts w:ascii="Calibri" w:hAnsi="Calibri" w:cs="Arial"/>
          <w:color w:val="000000"/>
          <w:sz w:val="20"/>
          <w:szCs w:val="20"/>
        </w:rPr>
        <w:t xml:space="preserve"> The Senate Committee undertaking the Inquiry </w:t>
      </w:r>
      <w:r w:rsidR="00124EC8">
        <w:rPr>
          <w:rFonts w:ascii="Calibri" w:hAnsi="Calibri" w:cs="Arial"/>
          <w:color w:val="000000"/>
          <w:sz w:val="20"/>
          <w:szCs w:val="20"/>
        </w:rPr>
        <w:t xml:space="preserve">recommended </w:t>
      </w:r>
      <w:r w:rsidR="00124EC8" w:rsidRPr="005B47D6">
        <w:rPr>
          <w:rFonts w:ascii="Calibri" w:hAnsi="Calibri" w:cs="Arial"/>
          <w:i/>
          <w:color w:val="000000"/>
          <w:sz w:val="20"/>
          <w:szCs w:val="20"/>
        </w:rPr>
        <w:t>“further investigation of whether the current NDIS unit pricing will have an impact on incidents of violence, abuse or neglect.”</w:t>
      </w:r>
      <w:r w:rsidR="00124EC8">
        <w:rPr>
          <w:rStyle w:val="EndnoteReference"/>
          <w:rFonts w:ascii="Calibri" w:hAnsi="Calibri" w:cs="Arial"/>
          <w:color w:val="000000"/>
          <w:sz w:val="20"/>
          <w:szCs w:val="20"/>
        </w:rPr>
        <w:endnoteReference w:id="38"/>
      </w:r>
      <w:r w:rsidR="00124EC8">
        <w:rPr>
          <w:rFonts w:ascii="Calibri" w:hAnsi="Calibri" w:cs="Arial"/>
          <w:color w:val="000000"/>
          <w:sz w:val="20"/>
          <w:szCs w:val="20"/>
        </w:rPr>
        <w:t xml:space="preserve"> In addition, the Senate Committee </w:t>
      </w:r>
      <w:r w:rsidR="00CE3425">
        <w:rPr>
          <w:rFonts w:ascii="Calibri" w:hAnsi="Calibri" w:cs="Arial"/>
          <w:color w:val="000000"/>
          <w:sz w:val="20"/>
          <w:szCs w:val="20"/>
        </w:rPr>
        <w:t xml:space="preserve">expressed concern that the NDIS </w:t>
      </w:r>
      <w:r w:rsidR="00CE3425" w:rsidRPr="00CE3425">
        <w:rPr>
          <w:rFonts w:ascii="Calibri" w:hAnsi="Calibri" w:cs="Arial"/>
          <w:i/>
          <w:color w:val="000000"/>
          <w:sz w:val="20"/>
          <w:szCs w:val="20"/>
        </w:rPr>
        <w:t>“does not address the critical area of accommodation, which is the setting in which violence, abuse and neglect is most likely to occur”</w:t>
      </w:r>
      <w:r w:rsidR="00CE3425">
        <w:rPr>
          <w:rFonts w:ascii="Calibri" w:hAnsi="Calibri" w:cs="Arial"/>
          <w:color w:val="000000"/>
          <w:sz w:val="20"/>
          <w:szCs w:val="20"/>
        </w:rPr>
        <w:t xml:space="preserve"> and recommended that </w:t>
      </w:r>
      <w:r w:rsidR="00CE3425" w:rsidRPr="00CE3425">
        <w:rPr>
          <w:rFonts w:ascii="Calibri" w:hAnsi="Calibri" w:cs="Arial"/>
          <w:i/>
          <w:color w:val="000000"/>
          <w:sz w:val="20"/>
          <w:szCs w:val="20"/>
        </w:rPr>
        <w:t>“this matter requires further attention.”</w:t>
      </w:r>
      <w:r w:rsidR="00CE3425">
        <w:rPr>
          <w:rStyle w:val="EndnoteReference"/>
          <w:rFonts w:ascii="Calibri" w:hAnsi="Calibri" w:cs="Arial"/>
          <w:color w:val="000000"/>
          <w:sz w:val="20"/>
          <w:szCs w:val="20"/>
        </w:rPr>
        <w:endnoteReference w:id="39"/>
      </w:r>
    </w:p>
    <w:p w14:paraId="14525BA7" w14:textId="77777777" w:rsidR="004224AD" w:rsidRDefault="004224AD"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571E5315" w14:textId="0C20123D" w:rsidR="00B8142C" w:rsidRDefault="00B8142C" w:rsidP="00B8142C">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r>
        <w:rPr>
          <w:rFonts w:ascii="Calibri" w:hAnsi="Calibri" w:cs="Arial"/>
          <w:color w:val="000000"/>
          <w:sz w:val="20"/>
          <w:szCs w:val="20"/>
        </w:rPr>
        <w:t>20.</w:t>
      </w:r>
      <w:r>
        <w:rPr>
          <w:rFonts w:ascii="Calibri" w:hAnsi="Calibri" w:cs="Arial"/>
          <w:color w:val="000000"/>
          <w:sz w:val="20"/>
          <w:szCs w:val="20"/>
        </w:rPr>
        <w:tab/>
        <w:t xml:space="preserve">The Australian Government is yet to respond to the </w:t>
      </w:r>
      <w:r w:rsidR="00B57459">
        <w:rPr>
          <w:rFonts w:ascii="Calibri" w:hAnsi="Calibri" w:cs="Arial"/>
          <w:color w:val="000000"/>
          <w:sz w:val="20"/>
          <w:szCs w:val="20"/>
        </w:rPr>
        <w:t>f</w:t>
      </w:r>
      <w:r>
        <w:rPr>
          <w:rFonts w:ascii="Calibri" w:hAnsi="Calibri" w:cs="Arial"/>
          <w:color w:val="000000"/>
          <w:sz w:val="20"/>
          <w:szCs w:val="20"/>
        </w:rPr>
        <w:t xml:space="preserve">inal </w:t>
      </w:r>
      <w:r w:rsidR="00B57459">
        <w:rPr>
          <w:rFonts w:ascii="Calibri" w:hAnsi="Calibri" w:cs="Arial"/>
          <w:color w:val="000000"/>
          <w:sz w:val="20"/>
          <w:szCs w:val="20"/>
        </w:rPr>
        <w:t>r</w:t>
      </w:r>
      <w:r>
        <w:rPr>
          <w:rFonts w:ascii="Calibri" w:hAnsi="Calibri" w:cs="Arial"/>
          <w:color w:val="000000"/>
          <w:sz w:val="20"/>
          <w:szCs w:val="20"/>
        </w:rPr>
        <w:t xml:space="preserve">eport of the Senate Inquiry, and </w:t>
      </w:r>
      <w:r w:rsidR="003B4161">
        <w:rPr>
          <w:rFonts w:ascii="Calibri" w:hAnsi="Calibri" w:cs="Arial"/>
          <w:color w:val="000000"/>
          <w:sz w:val="20"/>
          <w:szCs w:val="20"/>
        </w:rPr>
        <w:t>its</w:t>
      </w:r>
      <w:r>
        <w:rPr>
          <w:rFonts w:ascii="Calibri" w:hAnsi="Calibri" w:cs="Arial"/>
          <w:color w:val="000000"/>
          <w:sz w:val="20"/>
          <w:szCs w:val="20"/>
        </w:rPr>
        <w:t xml:space="preserve"> 30 key recommendations. The Australian Cross Disability Alliance (ACDA) and its allies and supporters</w:t>
      </w:r>
      <w:r w:rsidR="00B57459">
        <w:rPr>
          <w:rFonts w:ascii="Calibri" w:hAnsi="Calibri" w:cs="Arial"/>
          <w:color w:val="000000"/>
          <w:sz w:val="20"/>
          <w:szCs w:val="20"/>
        </w:rPr>
        <w:t xml:space="preserve"> </w:t>
      </w:r>
      <w:r>
        <w:rPr>
          <w:rFonts w:ascii="Calibri" w:hAnsi="Calibri" w:cs="Arial"/>
          <w:color w:val="000000"/>
          <w:sz w:val="20"/>
          <w:szCs w:val="20"/>
        </w:rPr>
        <w:t xml:space="preserve">are campaigning strongly for the Australian Government to enact as a matter of urgency, a Royal Commission into </w:t>
      </w:r>
      <w:r w:rsidRPr="00CA4F8B">
        <w:rPr>
          <w:rFonts w:ascii="Calibri" w:hAnsi="Calibri" w:cs="Arial"/>
          <w:color w:val="000000"/>
          <w:sz w:val="20"/>
          <w:szCs w:val="20"/>
        </w:rPr>
        <w:t>violence, abuse and neglect of people with disability</w:t>
      </w:r>
      <w:r>
        <w:rPr>
          <w:rFonts w:ascii="Calibri" w:hAnsi="Calibri" w:cs="Arial"/>
          <w:color w:val="000000"/>
          <w:sz w:val="20"/>
          <w:szCs w:val="20"/>
        </w:rPr>
        <w:t>.</w:t>
      </w:r>
    </w:p>
    <w:p w14:paraId="48895212" w14:textId="77777777" w:rsidR="00B8142C" w:rsidRDefault="00B8142C" w:rsidP="00A373A2">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p>
    <w:p w14:paraId="286C406D" w14:textId="76A0ADEC" w:rsidR="00A41438" w:rsidRPr="00442132" w:rsidRDefault="00A41438" w:rsidP="00A41438">
      <w:pPr>
        <w:widowControl w:val="0"/>
        <w:pBdr>
          <w:bottom w:val="single" w:sz="4" w:space="1" w:color="auto"/>
        </w:pBdr>
        <w:spacing w:after="0" w:line="240" w:lineRule="auto"/>
        <w:jc w:val="both"/>
        <w:rPr>
          <w:sz w:val="20"/>
          <w:szCs w:val="20"/>
        </w:rPr>
      </w:pPr>
      <w:r>
        <w:rPr>
          <w:rFonts w:ascii="Lucida Grande" w:hAnsi="Lucida Grande" w:cs="Lucida Grande"/>
          <w:color w:val="000000" w:themeColor="text1"/>
          <w:sz w:val="28"/>
          <w:szCs w:val="28"/>
        </w:rPr>
        <w:t>The Right to Housing</w:t>
      </w:r>
    </w:p>
    <w:p w14:paraId="5BF0580F" w14:textId="77777777" w:rsidR="00A41438" w:rsidRDefault="00A41438" w:rsidP="00A41438">
      <w:pPr>
        <w:widowControl w:val="0"/>
        <w:spacing w:after="0" w:line="240" w:lineRule="auto"/>
        <w:jc w:val="both"/>
        <w:rPr>
          <w:rFonts w:ascii="Calibri" w:hAnsi="Calibri" w:cs="Segoe UI"/>
          <w:sz w:val="20"/>
          <w:szCs w:val="20"/>
        </w:rPr>
      </w:pPr>
    </w:p>
    <w:p w14:paraId="3692D73B" w14:textId="5C83E455" w:rsidR="004224AD" w:rsidRDefault="005B47D6" w:rsidP="003B4161">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720" w:hanging="720"/>
        <w:contextualSpacing/>
        <w:jc w:val="both"/>
        <w:rPr>
          <w:rFonts w:ascii="Calibri" w:hAnsi="Calibri" w:cs="Arial"/>
          <w:color w:val="000000"/>
          <w:sz w:val="20"/>
          <w:szCs w:val="20"/>
        </w:rPr>
      </w:pPr>
      <w:r>
        <w:rPr>
          <w:rFonts w:ascii="Calibri" w:hAnsi="Calibri" w:cs="Arial"/>
          <w:color w:val="000000"/>
          <w:sz w:val="20"/>
          <w:szCs w:val="20"/>
        </w:rPr>
        <w:t>21.</w:t>
      </w:r>
      <w:r>
        <w:rPr>
          <w:rFonts w:ascii="Calibri" w:hAnsi="Calibri" w:cs="Arial"/>
          <w:color w:val="000000"/>
          <w:sz w:val="20"/>
          <w:szCs w:val="20"/>
        </w:rPr>
        <w:tab/>
      </w:r>
      <w:r w:rsidR="00A41438">
        <w:rPr>
          <w:rFonts w:ascii="Calibri" w:hAnsi="Calibri" w:cs="Arial"/>
          <w:color w:val="000000"/>
          <w:sz w:val="20"/>
          <w:szCs w:val="20"/>
        </w:rPr>
        <w:t xml:space="preserve">In the context of the CRPD </w:t>
      </w:r>
      <w:r w:rsidR="00A41438" w:rsidRPr="00A41438">
        <w:rPr>
          <w:rFonts w:ascii="Calibri" w:hAnsi="Calibri" w:cs="Arial"/>
          <w:color w:val="000000"/>
          <w:sz w:val="20"/>
          <w:szCs w:val="20"/>
        </w:rPr>
        <w:t>Committee’s 14th session Day of General Discussion (GDG) on the right of persons with disabilities to live independently and be included in the community (CRPD Art.19)</w:t>
      </w:r>
      <w:r w:rsidR="00A41438">
        <w:rPr>
          <w:rFonts w:ascii="Calibri" w:hAnsi="Calibri" w:cs="Arial"/>
          <w:color w:val="000000"/>
          <w:sz w:val="20"/>
          <w:szCs w:val="20"/>
        </w:rPr>
        <w:t xml:space="preserve">, the ACDA </w:t>
      </w:r>
      <w:r w:rsidR="003B4161">
        <w:rPr>
          <w:rFonts w:ascii="Calibri" w:hAnsi="Calibri" w:cs="Arial"/>
          <w:color w:val="000000"/>
          <w:sz w:val="20"/>
          <w:szCs w:val="20"/>
        </w:rPr>
        <w:t xml:space="preserve">recognises and </w:t>
      </w:r>
      <w:r w:rsidR="00A41438">
        <w:rPr>
          <w:rFonts w:ascii="Calibri" w:hAnsi="Calibri" w:cs="Arial"/>
          <w:color w:val="000000"/>
          <w:sz w:val="20"/>
          <w:szCs w:val="20"/>
        </w:rPr>
        <w:t xml:space="preserve">stresses that the right to housing </w:t>
      </w:r>
      <w:r w:rsidR="003B4161">
        <w:rPr>
          <w:rFonts w:ascii="Calibri" w:hAnsi="Calibri" w:cs="Arial"/>
          <w:color w:val="000000"/>
          <w:sz w:val="20"/>
          <w:szCs w:val="20"/>
        </w:rPr>
        <w:t xml:space="preserve">for people with disability </w:t>
      </w:r>
      <w:r w:rsidR="00A41438">
        <w:rPr>
          <w:rFonts w:ascii="Calibri" w:hAnsi="Calibri" w:cs="Arial"/>
          <w:color w:val="000000"/>
          <w:sz w:val="20"/>
          <w:szCs w:val="20"/>
        </w:rPr>
        <w:t>is critical</w:t>
      </w:r>
      <w:r w:rsidR="003B4161">
        <w:rPr>
          <w:rFonts w:ascii="Calibri" w:hAnsi="Calibri" w:cs="Arial"/>
          <w:color w:val="000000"/>
          <w:sz w:val="20"/>
          <w:szCs w:val="20"/>
        </w:rPr>
        <w:t xml:space="preserve">. It is clearly a fundamental requirement in not only moving away from </w:t>
      </w:r>
      <w:r w:rsidR="003B4161" w:rsidRPr="003B4161">
        <w:rPr>
          <w:rFonts w:ascii="Calibri" w:hAnsi="Calibri" w:cs="Arial"/>
          <w:color w:val="000000"/>
          <w:sz w:val="20"/>
          <w:szCs w:val="20"/>
        </w:rPr>
        <w:t>institutions and forced congregate housing models</w:t>
      </w:r>
      <w:r w:rsidR="003B4161">
        <w:rPr>
          <w:rFonts w:ascii="Calibri" w:hAnsi="Calibri" w:cs="Arial"/>
          <w:color w:val="000000"/>
          <w:sz w:val="20"/>
          <w:szCs w:val="20"/>
        </w:rPr>
        <w:t>, but in addressing violence against people with disability.</w:t>
      </w:r>
      <w:r w:rsidR="006E2D1B">
        <w:rPr>
          <w:rFonts w:ascii="Calibri" w:hAnsi="Calibri" w:cs="Arial"/>
          <w:color w:val="000000"/>
          <w:sz w:val="20"/>
          <w:szCs w:val="20"/>
        </w:rPr>
        <w:t xml:space="preserve"> It is outside the scope of this brief Submission to discuss </w:t>
      </w:r>
      <w:r w:rsidR="003B4161">
        <w:rPr>
          <w:rFonts w:ascii="Calibri" w:hAnsi="Calibri" w:cs="Arial"/>
          <w:color w:val="000000"/>
          <w:sz w:val="20"/>
          <w:szCs w:val="20"/>
        </w:rPr>
        <w:t xml:space="preserve">in detail, </w:t>
      </w:r>
      <w:r w:rsidR="006E2D1B">
        <w:rPr>
          <w:rFonts w:ascii="Calibri" w:hAnsi="Calibri" w:cs="Arial"/>
          <w:color w:val="000000"/>
          <w:sz w:val="20"/>
          <w:szCs w:val="20"/>
        </w:rPr>
        <w:t>th</w:t>
      </w:r>
      <w:r w:rsidR="003B4161">
        <w:rPr>
          <w:rFonts w:ascii="Calibri" w:hAnsi="Calibri" w:cs="Arial"/>
          <w:color w:val="000000"/>
          <w:sz w:val="20"/>
          <w:szCs w:val="20"/>
        </w:rPr>
        <w:t>e right to housing</w:t>
      </w:r>
      <w:r w:rsidR="006E2D1B">
        <w:rPr>
          <w:rFonts w:ascii="Calibri" w:hAnsi="Calibri" w:cs="Arial"/>
          <w:color w:val="000000"/>
          <w:sz w:val="20"/>
          <w:szCs w:val="20"/>
        </w:rPr>
        <w:t xml:space="preserve"> </w:t>
      </w:r>
      <w:r w:rsidR="003B4161">
        <w:rPr>
          <w:rFonts w:ascii="Calibri" w:hAnsi="Calibri" w:cs="Arial"/>
          <w:color w:val="000000"/>
          <w:sz w:val="20"/>
          <w:szCs w:val="20"/>
        </w:rPr>
        <w:t>for people with disability</w:t>
      </w:r>
      <w:r w:rsidR="006E2D1B">
        <w:rPr>
          <w:rFonts w:ascii="Calibri" w:hAnsi="Calibri" w:cs="Arial"/>
          <w:color w:val="000000"/>
          <w:sz w:val="20"/>
          <w:szCs w:val="20"/>
        </w:rPr>
        <w:t>, however the ACDA makes the following points:</w:t>
      </w:r>
      <w:r w:rsidR="00003909" w:rsidRPr="00003909">
        <w:rPr>
          <w:rStyle w:val="EndnoteReference"/>
          <w:rFonts w:ascii="Calibri" w:hAnsi="Calibri" w:cs="Arial"/>
          <w:color w:val="000000"/>
          <w:sz w:val="20"/>
          <w:szCs w:val="20"/>
        </w:rPr>
        <w:t xml:space="preserve"> </w:t>
      </w:r>
      <w:r w:rsidR="00003909">
        <w:rPr>
          <w:rStyle w:val="EndnoteReference"/>
          <w:rFonts w:ascii="Calibri" w:hAnsi="Calibri" w:cs="Arial"/>
          <w:color w:val="000000"/>
          <w:sz w:val="20"/>
          <w:szCs w:val="20"/>
        </w:rPr>
        <w:endnoteReference w:id="40"/>
      </w:r>
      <w:r w:rsidR="006E2D1B">
        <w:rPr>
          <w:rFonts w:ascii="Calibri" w:hAnsi="Calibri" w:cs="Arial"/>
          <w:color w:val="000000"/>
          <w:sz w:val="20"/>
          <w:szCs w:val="20"/>
        </w:rPr>
        <w:t xml:space="preserve"> </w:t>
      </w:r>
    </w:p>
    <w:p w14:paraId="3A57C9CD" w14:textId="77777777" w:rsidR="004224AD" w:rsidRDefault="004224AD" w:rsidP="00003909">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contextualSpacing/>
        <w:jc w:val="both"/>
        <w:rPr>
          <w:rFonts w:ascii="Calibri" w:hAnsi="Calibri" w:cs="Arial"/>
          <w:color w:val="000000"/>
          <w:sz w:val="20"/>
          <w:szCs w:val="20"/>
        </w:rPr>
      </w:pPr>
    </w:p>
    <w:p w14:paraId="4A569247" w14:textId="7D8F0BF6" w:rsidR="004224AD" w:rsidRPr="00003909" w:rsidRDefault="006E2D1B" w:rsidP="00003909">
      <w:pPr>
        <w:pStyle w:val="ListParagraph"/>
        <w:numPr>
          <w:ilvl w:val="0"/>
          <w:numId w:val="5"/>
        </w:num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jc w:val="both"/>
        <w:rPr>
          <w:rFonts w:ascii="Calibri" w:hAnsi="Calibri" w:cs="Arial"/>
          <w:color w:val="000000"/>
          <w:sz w:val="20"/>
          <w:szCs w:val="20"/>
        </w:rPr>
      </w:pPr>
      <w:r w:rsidRPr="00003909">
        <w:rPr>
          <w:rFonts w:ascii="Calibri" w:hAnsi="Calibri" w:cs="Arial"/>
          <w:i/>
          <w:color w:val="000000"/>
          <w:sz w:val="20"/>
          <w:szCs w:val="20"/>
        </w:rPr>
        <w:t>Legal security of tenure:</w:t>
      </w:r>
      <w:r w:rsidRPr="00003909">
        <w:rPr>
          <w:rFonts w:ascii="Calibri" w:hAnsi="Calibri" w:cs="Arial"/>
          <w:color w:val="000000"/>
          <w:sz w:val="20"/>
          <w:szCs w:val="20"/>
        </w:rPr>
        <w:t xml:space="preserve"> </w:t>
      </w:r>
      <w:r w:rsidR="00A41438" w:rsidRPr="00003909">
        <w:rPr>
          <w:rFonts w:ascii="Calibri" w:hAnsi="Calibri" w:cs="Arial"/>
          <w:color w:val="000000"/>
          <w:sz w:val="20"/>
          <w:szCs w:val="20"/>
        </w:rPr>
        <w:t xml:space="preserve">all persons </w:t>
      </w:r>
      <w:r w:rsidRPr="00003909">
        <w:rPr>
          <w:rFonts w:ascii="Calibri" w:hAnsi="Calibri" w:cs="Arial"/>
          <w:color w:val="000000"/>
          <w:sz w:val="20"/>
          <w:szCs w:val="20"/>
        </w:rPr>
        <w:t xml:space="preserve">with disability </w:t>
      </w:r>
      <w:r w:rsidR="00A41438" w:rsidRPr="00003909">
        <w:rPr>
          <w:rFonts w:ascii="Calibri" w:hAnsi="Calibri" w:cs="Arial"/>
          <w:color w:val="000000"/>
          <w:sz w:val="20"/>
          <w:szCs w:val="20"/>
        </w:rPr>
        <w:t>must have adequate security of tenure which guarantees legal protection against forced eviction, harassment and other threats.</w:t>
      </w:r>
    </w:p>
    <w:p w14:paraId="53B60342" w14:textId="7F4FBD8F" w:rsidR="006E2D1B" w:rsidRPr="00003909" w:rsidRDefault="006E2D1B" w:rsidP="00003909">
      <w:pPr>
        <w:pStyle w:val="ListParagraph"/>
        <w:numPr>
          <w:ilvl w:val="0"/>
          <w:numId w:val="5"/>
        </w:num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jc w:val="both"/>
        <w:rPr>
          <w:rFonts w:ascii="Calibri" w:hAnsi="Calibri" w:cs="Arial"/>
          <w:color w:val="000000"/>
          <w:sz w:val="20"/>
          <w:szCs w:val="20"/>
        </w:rPr>
      </w:pPr>
      <w:r w:rsidRPr="00003909">
        <w:rPr>
          <w:rFonts w:ascii="Calibri" w:hAnsi="Calibri" w:cs="Arial"/>
          <w:i/>
          <w:color w:val="000000"/>
          <w:sz w:val="20"/>
          <w:szCs w:val="20"/>
        </w:rPr>
        <w:t>Availability of infrastructure and services:</w:t>
      </w:r>
      <w:r w:rsidRPr="00003909">
        <w:rPr>
          <w:rFonts w:ascii="Calibri" w:hAnsi="Calibri" w:cs="Arial"/>
          <w:color w:val="000000"/>
          <w:sz w:val="20"/>
          <w:szCs w:val="20"/>
        </w:rPr>
        <w:t xml:space="preserve"> all persons with disability must have sustainable access to infrastructure and services necessary for them to fully enjoy the right to housing.</w:t>
      </w:r>
    </w:p>
    <w:p w14:paraId="230CD9E6" w14:textId="34414312" w:rsidR="004224AD" w:rsidRPr="00003909" w:rsidRDefault="006E2D1B" w:rsidP="00003909">
      <w:pPr>
        <w:pStyle w:val="ListParagraph"/>
        <w:numPr>
          <w:ilvl w:val="0"/>
          <w:numId w:val="5"/>
        </w:num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jc w:val="both"/>
        <w:rPr>
          <w:rFonts w:ascii="Calibri" w:hAnsi="Calibri" w:cs="Arial"/>
          <w:color w:val="000000"/>
          <w:sz w:val="20"/>
          <w:szCs w:val="20"/>
        </w:rPr>
      </w:pPr>
      <w:r w:rsidRPr="00003909">
        <w:rPr>
          <w:rFonts w:ascii="Calibri" w:hAnsi="Calibri" w:cs="Arial"/>
          <w:i/>
          <w:color w:val="000000"/>
          <w:sz w:val="20"/>
          <w:szCs w:val="20"/>
        </w:rPr>
        <w:t>Affordable housing:</w:t>
      </w:r>
      <w:r w:rsidRPr="00003909">
        <w:rPr>
          <w:rFonts w:ascii="Calibri" w:hAnsi="Calibri" w:cs="Arial"/>
          <w:color w:val="000000"/>
          <w:sz w:val="20"/>
          <w:szCs w:val="20"/>
        </w:rPr>
        <w:t xml:space="preserve"> all persons with disability must have access to housing that is affordable. Governments must provide or facilitate the provision of social housing for low income and housing disadvantaged groups.</w:t>
      </w:r>
    </w:p>
    <w:p w14:paraId="3EC46FF2" w14:textId="6A37332C" w:rsidR="00252603" w:rsidRPr="00003909" w:rsidRDefault="006E2D1B" w:rsidP="00003909">
      <w:pPr>
        <w:pStyle w:val="ListParagraph"/>
        <w:numPr>
          <w:ilvl w:val="0"/>
          <w:numId w:val="5"/>
        </w:num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jc w:val="both"/>
        <w:rPr>
          <w:rFonts w:ascii="Calibri" w:hAnsi="Calibri" w:cs="Arial"/>
          <w:color w:val="000000"/>
          <w:sz w:val="20"/>
          <w:szCs w:val="20"/>
        </w:rPr>
      </w:pPr>
      <w:r w:rsidRPr="00003909">
        <w:rPr>
          <w:rFonts w:ascii="Calibri" w:hAnsi="Calibri" w:cs="Arial"/>
          <w:i/>
          <w:color w:val="000000"/>
          <w:sz w:val="20"/>
          <w:szCs w:val="20"/>
        </w:rPr>
        <w:t>Habitable housing:</w:t>
      </w:r>
      <w:r w:rsidRPr="00003909">
        <w:rPr>
          <w:rFonts w:ascii="Calibri" w:hAnsi="Calibri" w:cs="Arial"/>
          <w:color w:val="000000"/>
          <w:sz w:val="20"/>
          <w:szCs w:val="20"/>
        </w:rPr>
        <w:t xml:space="preserve"> all persons with disability must have access to housing that is safe, healthy and secure. </w:t>
      </w:r>
      <w:r w:rsidR="00003909" w:rsidRPr="00003909">
        <w:rPr>
          <w:rFonts w:ascii="Calibri" w:hAnsi="Calibri" w:cs="Arial"/>
          <w:color w:val="000000"/>
          <w:sz w:val="20"/>
          <w:szCs w:val="20"/>
        </w:rPr>
        <w:t xml:space="preserve">Safe </w:t>
      </w:r>
      <w:r w:rsidRPr="00003909">
        <w:rPr>
          <w:rFonts w:ascii="Calibri" w:hAnsi="Calibri" w:cs="Arial"/>
          <w:color w:val="000000"/>
          <w:sz w:val="20"/>
          <w:szCs w:val="20"/>
        </w:rPr>
        <w:t>housing must also provide protection against violence and abuse.</w:t>
      </w:r>
    </w:p>
    <w:p w14:paraId="3A59F9C6" w14:textId="08005CD1" w:rsidR="00003909" w:rsidRPr="00003909" w:rsidRDefault="00003909" w:rsidP="00003909">
      <w:pPr>
        <w:pStyle w:val="ListParagraph"/>
        <w:numPr>
          <w:ilvl w:val="0"/>
          <w:numId w:val="5"/>
        </w:num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jc w:val="both"/>
        <w:rPr>
          <w:rFonts w:ascii="Calibri" w:hAnsi="Calibri" w:cs="Arial"/>
          <w:color w:val="000000"/>
          <w:sz w:val="20"/>
          <w:szCs w:val="20"/>
        </w:rPr>
      </w:pPr>
      <w:r w:rsidRPr="00003909">
        <w:rPr>
          <w:rFonts w:ascii="Calibri" w:hAnsi="Calibri" w:cs="Arial"/>
          <w:i/>
          <w:color w:val="000000"/>
          <w:sz w:val="20"/>
          <w:szCs w:val="20"/>
        </w:rPr>
        <w:t>Accessible housing:</w:t>
      </w:r>
      <w:r w:rsidRPr="00003909">
        <w:rPr>
          <w:rFonts w:ascii="Calibri" w:hAnsi="Calibri" w:cs="Arial"/>
          <w:color w:val="000000"/>
          <w:sz w:val="20"/>
          <w:szCs w:val="20"/>
        </w:rPr>
        <w:t xml:space="preserve"> housing must be accessible to persons with disability. Building regulations must require minimum accessibility features in all housing.</w:t>
      </w:r>
    </w:p>
    <w:p w14:paraId="11076F8F" w14:textId="7C43F6E6" w:rsidR="00252603" w:rsidRPr="00003909" w:rsidRDefault="00003909" w:rsidP="00003909">
      <w:pPr>
        <w:pStyle w:val="ListParagraph"/>
        <w:numPr>
          <w:ilvl w:val="0"/>
          <w:numId w:val="5"/>
        </w:num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jc w:val="both"/>
        <w:rPr>
          <w:rFonts w:ascii="Calibri" w:hAnsi="Calibri" w:cs="Arial"/>
          <w:color w:val="000000"/>
          <w:sz w:val="20"/>
          <w:szCs w:val="20"/>
        </w:rPr>
      </w:pPr>
      <w:r w:rsidRPr="00003909">
        <w:rPr>
          <w:rFonts w:ascii="Calibri" w:hAnsi="Calibri" w:cs="Arial"/>
          <w:i/>
          <w:color w:val="000000"/>
          <w:sz w:val="20"/>
          <w:szCs w:val="20"/>
        </w:rPr>
        <w:t>Accessible housing:</w:t>
      </w:r>
      <w:r w:rsidRPr="00003909">
        <w:rPr>
          <w:rFonts w:ascii="Calibri" w:hAnsi="Calibri" w:cs="Arial"/>
          <w:color w:val="000000"/>
          <w:sz w:val="20"/>
          <w:szCs w:val="20"/>
        </w:rPr>
        <w:t xml:space="preserve"> must be conceptualised to include not only built structures, but also legislation, policy and procedures which regulate housing systems and the allocation of social housing, and the information and communication systems used in all aspects of housing systems.</w:t>
      </w:r>
    </w:p>
    <w:p w14:paraId="41B73420" w14:textId="3A7AB909" w:rsidR="00252603" w:rsidRPr="00003909" w:rsidRDefault="00003909" w:rsidP="00003909">
      <w:pPr>
        <w:pStyle w:val="ListParagraph"/>
        <w:numPr>
          <w:ilvl w:val="0"/>
          <w:numId w:val="5"/>
        </w:num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jc w:val="both"/>
        <w:rPr>
          <w:rFonts w:ascii="Calibri" w:hAnsi="Calibri" w:cs="Arial"/>
          <w:color w:val="000000"/>
          <w:sz w:val="20"/>
          <w:szCs w:val="20"/>
        </w:rPr>
      </w:pPr>
      <w:r w:rsidRPr="00003909">
        <w:rPr>
          <w:rFonts w:ascii="Calibri" w:hAnsi="Calibri" w:cs="Arial"/>
          <w:i/>
          <w:color w:val="000000"/>
          <w:sz w:val="20"/>
          <w:szCs w:val="20"/>
        </w:rPr>
        <w:t>Housing location:</w:t>
      </w:r>
      <w:r w:rsidRPr="00003909">
        <w:rPr>
          <w:rFonts w:ascii="Calibri" w:hAnsi="Calibri" w:cs="Arial"/>
          <w:color w:val="000000"/>
          <w:sz w:val="20"/>
          <w:szCs w:val="20"/>
        </w:rPr>
        <w:t xml:space="preserve"> adequate housing for people with disability must be situated in locations that allow access to employment options, health care services, schools, child care centres, cultural, recreation and leisure and other social facilities. </w:t>
      </w:r>
    </w:p>
    <w:p w14:paraId="2C578D5D" w14:textId="3581D1C5" w:rsidR="00252603" w:rsidRPr="00003909" w:rsidRDefault="00003909" w:rsidP="00003909">
      <w:pPr>
        <w:pStyle w:val="ListParagraph"/>
        <w:numPr>
          <w:ilvl w:val="0"/>
          <w:numId w:val="5"/>
        </w:num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jc w:val="both"/>
        <w:rPr>
          <w:rFonts w:ascii="Calibri" w:hAnsi="Calibri" w:cs="Arial"/>
          <w:color w:val="000000"/>
          <w:sz w:val="20"/>
          <w:szCs w:val="20"/>
        </w:rPr>
      </w:pPr>
      <w:r w:rsidRPr="00003909">
        <w:rPr>
          <w:rFonts w:ascii="Calibri" w:hAnsi="Calibri" w:cs="Arial"/>
          <w:i/>
          <w:color w:val="000000"/>
          <w:sz w:val="20"/>
          <w:szCs w:val="20"/>
        </w:rPr>
        <w:t>Culturally adequate housing:</w:t>
      </w:r>
      <w:r w:rsidRPr="00003909">
        <w:rPr>
          <w:rFonts w:ascii="Calibri" w:hAnsi="Calibri" w:cs="Arial"/>
          <w:color w:val="000000"/>
          <w:sz w:val="20"/>
          <w:szCs w:val="20"/>
        </w:rPr>
        <w:t xml:space="preserve"> the way housing is constructed, the building materials used, and housing regulation and policy must enable the expression of cultural identity and diversity.</w:t>
      </w:r>
    </w:p>
    <w:p w14:paraId="088EE093" w14:textId="6F8BF736" w:rsidR="005B47D6" w:rsidRDefault="005B47D6">
      <w:pPr>
        <w:spacing w:after="0" w:line="240" w:lineRule="auto"/>
        <w:rPr>
          <w:rFonts w:ascii="Calibri" w:hAnsi="Calibri" w:cs="Arial"/>
          <w:color w:val="000000"/>
          <w:sz w:val="20"/>
          <w:szCs w:val="20"/>
        </w:rPr>
      </w:pPr>
      <w:r>
        <w:rPr>
          <w:rFonts w:ascii="Calibri" w:hAnsi="Calibri" w:cs="Arial"/>
          <w:color w:val="000000"/>
          <w:sz w:val="20"/>
          <w:szCs w:val="20"/>
        </w:rPr>
        <w:br w:type="page"/>
      </w:r>
    </w:p>
    <w:p w14:paraId="2A7BBA83" w14:textId="245B6A2E" w:rsidR="00FD1A5D" w:rsidRPr="00442132" w:rsidRDefault="00FD1A5D" w:rsidP="00FD1A5D">
      <w:pPr>
        <w:widowControl w:val="0"/>
        <w:pBdr>
          <w:bottom w:val="single" w:sz="4" w:space="1" w:color="auto"/>
        </w:pBdr>
        <w:spacing w:after="0" w:line="240" w:lineRule="auto"/>
        <w:jc w:val="both"/>
        <w:rPr>
          <w:sz w:val="20"/>
          <w:szCs w:val="20"/>
        </w:rPr>
      </w:pPr>
      <w:r>
        <w:rPr>
          <w:rFonts w:ascii="Lucida Grande" w:hAnsi="Lucida Grande" w:cs="Lucida Grande"/>
          <w:color w:val="000000" w:themeColor="text1"/>
          <w:sz w:val="28"/>
          <w:szCs w:val="28"/>
        </w:rPr>
        <w:t>Endnotes</w:t>
      </w:r>
    </w:p>
    <w:p w14:paraId="311FED83" w14:textId="77777777" w:rsidR="00AC2471" w:rsidRPr="009C09FD" w:rsidRDefault="00AC2471" w:rsidP="00FD1A5D">
      <w:pPr>
        <w:spacing w:after="0" w:line="240" w:lineRule="auto"/>
        <w:rPr>
          <w:rFonts w:ascii="Calibri" w:hAnsi="Calibri"/>
          <w:sz w:val="18"/>
          <w:szCs w:val="18"/>
        </w:rPr>
      </w:pPr>
    </w:p>
    <w:sectPr w:rsidR="00AC2471" w:rsidRPr="009C09FD" w:rsidSect="00B14A44">
      <w:footerReference w:type="even" r:id="rId15"/>
      <w:footerReference w:type="default" r:id="rId16"/>
      <w:endnotePr>
        <w:numFmt w:val="decimal"/>
      </w:endnotePr>
      <w:pgSz w:w="11900" w:h="16840"/>
      <w:pgMar w:top="851" w:right="851"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E2B1A" w14:textId="77777777" w:rsidR="00830935" w:rsidRDefault="00830935" w:rsidP="00AC2471">
      <w:pPr>
        <w:spacing w:after="0" w:line="240" w:lineRule="auto"/>
      </w:pPr>
      <w:r>
        <w:separator/>
      </w:r>
    </w:p>
  </w:endnote>
  <w:endnote w:type="continuationSeparator" w:id="0">
    <w:p w14:paraId="6C52F7C4" w14:textId="77777777" w:rsidR="00830935" w:rsidRDefault="00830935" w:rsidP="00AC2471">
      <w:pPr>
        <w:spacing w:after="0" w:line="240" w:lineRule="auto"/>
      </w:pPr>
      <w:r>
        <w:continuationSeparator/>
      </w:r>
    </w:p>
  </w:endnote>
  <w:endnote w:id="1">
    <w:p w14:paraId="6DA8881F" w14:textId="77777777" w:rsidR="00830935" w:rsidRPr="003D69F9" w:rsidRDefault="00830935" w:rsidP="00620D60">
      <w:pPr>
        <w:pStyle w:val="EndnoteText"/>
        <w:rPr>
          <w:rFonts w:cs="Arial"/>
          <w:szCs w:val="16"/>
          <w:lang w:val="en-US"/>
        </w:rPr>
      </w:pPr>
      <w:r w:rsidRPr="003D69F9">
        <w:rPr>
          <w:rStyle w:val="EndnoteReference"/>
          <w:rFonts w:cs="Arial"/>
          <w:szCs w:val="16"/>
        </w:rPr>
        <w:endnoteRef/>
      </w:r>
      <w:r w:rsidRPr="003D69F9">
        <w:rPr>
          <w:rFonts w:cs="Arial"/>
          <w:szCs w:val="16"/>
        </w:rPr>
        <w:t xml:space="preserve"> For more detailed information on ACDA, go to: </w:t>
      </w:r>
      <w:hyperlink r:id="rId1" w:history="1">
        <w:r w:rsidRPr="003D69F9">
          <w:rPr>
            <w:rStyle w:val="Hyperlink"/>
            <w:szCs w:val="16"/>
          </w:rPr>
          <w:t>http://crossdisabilityalliance.org.au</w:t>
        </w:r>
      </w:hyperlink>
      <w:r w:rsidRPr="003D69F9">
        <w:rPr>
          <w:szCs w:val="16"/>
        </w:rPr>
        <w:t xml:space="preserve"> </w:t>
      </w:r>
    </w:p>
  </w:endnote>
  <w:endnote w:id="2">
    <w:p w14:paraId="188FE420" w14:textId="6128D73F"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rFonts w:cs="Arial"/>
          <w:szCs w:val="16"/>
        </w:rPr>
        <w:t xml:space="preserve">For more detailed information on WWDA, go to: </w:t>
      </w:r>
      <w:hyperlink r:id="rId2" w:history="1">
        <w:r w:rsidRPr="003D69F9">
          <w:rPr>
            <w:rStyle w:val="Hyperlink"/>
            <w:rFonts w:cs="Arial"/>
            <w:szCs w:val="16"/>
          </w:rPr>
          <w:t>www.wwda.org.au</w:t>
        </w:r>
      </w:hyperlink>
      <w:r w:rsidRPr="003D69F9">
        <w:rPr>
          <w:rFonts w:cs="Arial"/>
          <w:szCs w:val="16"/>
        </w:rPr>
        <w:t xml:space="preserve"> </w:t>
      </w:r>
    </w:p>
  </w:endnote>
  <w:endnote w:id="3">
    <w:p w14:paraId="1B70B214" w14:textId="45D5B172"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rFonts w:cs="Arial"/>
          <w:szCs w:val="16"/>
        </w:rPr>
        <w:t>For more detailed information on NEDA, go to</w:t>
      </w:r>
      <w:r w:rsidRPr="003D69F9">
        <w:rPr>
          <w:szCs w:val="16"/>
        </w:rPr>
        <w:t xml:space="preserve">: </w:t>
      </w:r>
      <w:hyperlink r:id="rId3" w:history="1">
        <w:r w:rsidRPr="003D69F9">
          <w:rPr>
            <w:rStyle w:val="Hyperlink"/>
            <w:szCs w:val="16"/>
          </w:rPr>
          <w:t>http://neda.org.au</w:t>
        </w:r>
      </w:hyperlink>
      <w:r w:rsidRPr="003D69F9">
        <w:rPr>
          <w:szCs w:val="16"/>
        </w:rPr>
        <w:t xml:space="preserve"> </w:t>
      </w:r>
    </w:p>
  </w:endnote>
  <w:endnote w:id="4">
    <w:p w14:paraId="0C8C6ACF" w14:textId="027C63CF"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rFonts w:cs="Arial"/>
          <w:szCs w:val="16"/>
        </w:rPr>
        <w:t>For more detailed information on FPDN, go to</w:t>
      </w:r>
      <w:r w:rsidRPr="003D69F9">
        <w:rPr>
          <w:szCs w:val="16"/>
        </w:rPr>
        <w:t xml:space="preserve">: </w:t>
      </w:r>
      <w:hyperlink r:id="rId4" w:history="1">
        <w:r w:rsidRPr="003D69F9">
          <w:rPr>
            <w:rStyle w:val="Hyperlink"/>
            <w:szCs w:val="16"/>
          </w:rPr>
          <w:t>http://fpdn.org.au</w:t>
        </w:r>
      </w:hyperlink>
    </w:p>
  </w:endnote>
  <w:endnote w:id="5">
    <w:p w14:paraId="1E4A03D1" w14:textId="4568556C"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rFonts w:cs="Arial"/>
          <w:szCs w:val="16"/>
        </w:rPr>
        <w:t xml:space="preserve">For more detailed information on </w:t>
      </w:r>
      <w:r>
        <w:rPr>
          <w:rFonts w:cs="Arial"/>
          <w:szCs w:val="16"/>
        </w:rPr>
        <w:t>PWDA</w:t>
      </w:r>
      <w:r w:rsidRPr="003D69F9">
        <w:rPr>
          <w:rFonts w:cs="Arial"/>
          <w:szCs w:val="16"/>
        </w:rPr>
        <w:t>, go to</w:t>
      </w:r>
      <w:r w:rsidRPr="003D69F9">
        <w:rPr>
          <w:szCs w:val="16"/>
        </w:rPr>
        <w:t xml:space="preserve">: </w:t>
      </w:r>
      <w:hyperlink r:id="rId5" w:history="1">
        <w:r w:rsidRPr="003D69F9">
          <w:rPr>
            <w:rStyle w:val="Hyperlink"/>
            <w:szCs w:val="16"/>
          </w:rPr>
          <w:t>http://pwd.org.au</w:t>
        </w:r>
      </w:hyperlink>
    </w:p>
  </w:endnote>
  <w:endnote w:id="6">
    <w:p w14:paraId="59351E69" w14:textId="20535C00" w:rsidR="00830935" w:rsidRDefault="00830935">
      <w:pPr>
        <w:pStyle w:val="EndnoteText"/>
      </w:pPr>
      <w:r>
        <w:rPr>
          <w:rStyle w:val="EndnoteReference"/>
        </w:rPr>
        <w:endnoteRef/>
      </w:r>
      <w:r>
        <w:t xml:space="preserve"> See: </w:t>
      </w:r>
      <w:hyperlink r:id="rId6" w:history="1">
        <w:r w:rsidRPr="00BB0849">
          <w:rPr>
            <w:rStyle w:val="Hyperlink"/>
          </w:rPr>
          <w:t>http://www.aph.gov.au/Parliamentary_Business/Committees/Senate/Community_Affairs/Violence_abuse_neglect</w:t>
        </w:r>
      </w:hyperlink>
    </w:p>
  </w:endnote>
  <w:endnote w:id="7">
    <w:p w14:paraId="7E2274EC" w14:textId="77777777"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See: </w:t>
      </w:r>
      <w:hyperlink r:id="rId7" w:history="1">
        <w:r w:rsidRPr="003D69F9">
          <w:rPr>
            <w:rStyle w:val="Hyperlink"/>
            <w:szCs w:val="16"/>
          </w:rPr>
          <w:t>http://www.stopableism.org/what.asp</w:t>
        </w:r>
      </w:hyperlink>
      <w:r w:rsidRPr="003D69F9">
        <w:rPr>
          <w:szCs w:val="16"/>
        </w:rPr>
        <w:t xml:space="preserve"> </w:t>
      </w:r>
    </w:p>
  </w:endnote>
  <w:endnote w:id="8">
    <w:p w14:paraId="1F738831" w14:textId="77777777"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szCs w:val="16"/>
          <w:lang w:val="en-US"/>
        </w:rPr>
        <w:t xml:space="preserve">Committee on the Rights of Persons with Disabilities (22 May 2015) </w:t>
      </w:r>
      <w:r w:rsidRPr="003D69F9">
        <w:rPr>
          <w:i/>
          <w:szCs w:val="16"/>
          <w:lang w:val="en-US"/>
        </w:rPr>
        <w:t>General comment on Article 6: Women with disabilities.</w:t>
      </w:r>
      <w:r w:rsidRPr="003D69F9">
        <w:rPr>
          <w:szCs w:val="16"/>
          <w:lang w:val="en-US"/>
        </w:rPr>
        <w:t xml:space="preserve"> Draft prepared by the Committee; UN Doc. No. CRPD/C/14/R.1.</w:t>
      </w:r>
    </w:p>
  </w:endnote>
  <w:endnote w:id="9">
    <w:p w14:paraId="5A419D8E" w14:textId="4BB79E77" w:rsidR="00830935" w:rsidRPr="003D69F9" w:rsidRDefault="00830935" w:rsidP="00620D60">
      <w:pPr>
        <w:pStyle w:val="EndnoteText"/>
        <w:rPr>
          <w:rFonts w:cs="Arial"/>
          <w:szCs w:val="16"/>
        </w:rPr>
      </w:pPr>
      <w:r w:rsidRPr="003D69F9">
        <w:rPr>
          <w:rStyle w:val="EndnoteReference"/>
          <w:rFonts w:cs="Arial"/>
          <w:szCs w:val="16"/>
        </w:rPr>
        <w:endnoteRef/>
      </w:r>
      <w:r w:rsidRPr="003D69F9">
        <w:rPr>
          <w:rFonts w:cs="Arial"/>
          <w:szCs w:val="16"/>
        </w:rPr>
        <w:t xml:space="preserve"> ‘institutional and residential settings’ - is broadly defined to include the types of institutions that people with disability often experience, including, but not restricted to: residential institutions; boarding houses; group homes; workplaces; respite care services; day centres; recreation programs; mental health facilities; hostels; supported accommodation; prisons; schools; out-of-home care; special schools; boarding schools; school buses; hospitals; juvenile justice facilities; disability services; and aged care facilities. See: Frohmader, C., &amp; Sands, T. (2015) </w:t>
      </w:r>
      <w:r w:rsidRPr="00BC46CC">
        <w:rPr>
          <w:rFonts w:cs="Arial"/>
          <w:i/>
          <w:szCs w:val="16"/>
        </w:rPr>
        <w:t>Australian Cross Disability Alliance (ACDA) Submission to the Senate Inquiry into Violence, abuse and neglect against people with disability in institutional and residential settings’</w:t>
      </w:r>
      <w:r w:rsidRPr="003D69F9">
        <w:rPr>
          <w:rFonts w:cs="Arial"/>
          <w:szCs w:val="16"/>
        </w:rPr>
        <w:t>. Australian Cross Disability Alliance (ACDA); Sydney, Australia.</w:t>
      </w:r>
    </w:p>
  </w:endnote>
  <w:endnote w:id="10">
    <w:p w14:paraId="20D47D67" w14:textId="439A99F0" w:rsidR="00830935" w:rsidRPr="003D69F9" w:rsidRDefault="00830935" w:rsidP="00EA65F0">
      <w:pPr>
        <w:pStyle w:val="FootnoteText"/>
        <w:rPr>
          <w:rFonts w:cs="Arial"/>
          <w:sz w:val="16"/>
          <w:szCs w:val="16"/>
        </w:rPr>
      </w:pPr>
      <w:r w:rsidRPr="003D69F9">
        <w:rPr>
          <w:rStyle w:val="EndnoteReference"/>
          <w:rFonts w:cs="Arial"/>
          <w:sz w:val="16"/>
          <w:szCs w:val="16"/>
        </w:rPr>
        <w:endnoteRef/>
      </w:r>
      <w:r w:rsidRPr="003D69F9">
        <w:rPr>
          <w:rFonts w:cs="Arial"/>
          <w:sz w:val="16"/>
          <w:szCs w:val="16"/>
        </w:rPr>
        <w:t xml:space="preserve"> See e.g. </w:t>
      </w:r>
      <w:r w:rsidRPr="003D69F9">
        <w:rPr>
          <w:sz w:val="16"/>
          <w:szCs w:val="16"/>
        </w:rPr>
        <w:t xml:space="preserve">Commission for Children and Young People, </w:t>
      </w:r>
      <w:r w:rsidRPr="003D69F9">
        <w:rPr>
          <w:i/>
          <w:sz w:val="16"/>
          <w:szCs w:val="16"/>
        </w:rPr>
        <w:t>“...as a good parent would...”</w:t>
      </w:r>
      <w:r w:rsidRPr="003D69F9">
        <w:rPr>
          <w:sz w:val="16"/>
          <w:szCs w:val="16"/>
        </w:rPr>
        <w:t xml:space="preserve"> Inquiry into the adequacy of the provision of residential care services to Victorian children and young people who have been subject to sexual abuse or sexual exploitation whilst residing in residential care (Melbourne: Commission for Children and Young People, August 2015)</w:t>
      </w:r>
      <w:r w:rsidRPr="003D69F9">
        <w:rPr>
          <w:rFonts w:cs="Arial"/>
          <w:sz w:val="16"/>
          <w:szCs w:val="16"/>
        </w:rPr>
        <w:t xml:space="preserve">; Attard, M., &amp; Price-Kelly, S. (2010) </w:t>
      </w:r>
      <w:r w:rsidRPr="00BC46CC">
        <w:rPr>
          <w:rFonts w:cs="Arial"/>
          <w:i/>
          <w:sz w:val="16"/>
          <w:szCs w:val="16"/>
        </w:rPr>
        <w:t>Accommodating Violence: The experience of domestic violence of people with disability living in licensed boarding houses</w:t>
      </w:r>
      <w:r w:rsidRPr="003D69F9">
        <w:rPr>
          <w:rFonts w:cs="Arial"/>
          <w:sz w:val="16"/>
          <w:szCs w:val="16"/>
        </w:rPr>
        <w:t xml:space="preserve">, PWDA, NSW; </w:t>
      </w:r>
      <w:hyperlink r:id="rId8" w:history="1">
        <w:r w:rsidRPr="003D69F9">
          <w:rPr>
            <w:rStyle w:val="Hyperlink"/>
            <w:rFonts w:cs="Arial"/>
            <w:sz w:val="16"/>
            <w:szCs w:val="16"/>
          </w:rPr>
          <w:t>http://www.pwd.org.au/documents/pubs/Accommodating%20Violence%20Report.pdf</w:t>
        </w:r>
      </w:hyperlink>
      <w:r w:rsidRPr="003D69F9">
        <w:rPr>
          <w:rFonts w:cs="Arial"/>
          <w:sz w:val="16"/>
          <w:szCs w:val="16"/>
        </w:rPr>
        <w:t>; See also: NSW Ombudsman, ‘</w:t>
      </w:r>
      <w:r w:rsidRPr="003D69F9">
        <w:rPr>
          <w:rFonts w:cs="Arial"/>
          <w:i/>
          <w:sz w:val="16"/>
          <w:szCs w:val="16"/>
        </w:rPr>
        <w:t>More than Board and Lodging: the Need for Boarding House Reform</w:t>
      </w:r>
      <w:r w:rsidRPr="003D69F9">
        <w:rPr>
          <w:rFonts w:cs="Arial"/>
          <w:sz w:val="16"/>
          <w:szCs w:val="16"/>
        </w:rPr>
        <w:t xml:space="preserve"> (Special Report to Parliament, NSW Ombudsman, August 2011) </w:t>
      </w:r>
      <w:hyperlink r:id="rId9" w:history="1">
        <w:r w:rsidRPr="003D69F9">
          <w:rPr>
            <w:rStyle w:val="Hyperlink"/>
            <w:rFonts w:cs="Arial"/>
            <w:sz w:val="16"/>
            <w:szCs w:val="16"/>
          </w:rPr>
          <w:t>http://www.ombo.nsw.gov.au/publication/PDF/specialreport/SR%20Boarding%Houses.pdf</w:t>
        </w:r>
      </w:hyperlink>
      <w:r w:rsidRPr="003D69F9">
        <w:rPr>
          <w:rFonts w:cs="Arial"/>
          <w:sz w:val="16"/>
          <w:szCs w:val="16"/>
        </w:rPr>
        <w:t xml:space="preserve">; Blackwood, A. (2014) ‘Yooralla failings: no more excuses’ November 25, </w:t>
      </w:r>
      <w:r w:rsidRPr="003D69F9">
        <w:rPr>
          <w:rFonts w:cs="Arial"/>
          <w:i/>
          <w:sz w:val="16"/>
          <w:szCs w:val="16"/>
        </w:rPr>
        <w:t>The Age</w:t>
      </w:r>
      <w:r w:rsidRPr="003D69F9">
        <w:rPr>
          <w:rFonts w:cs="Arial"/>
          <w:sz w:val="16"/>
          <w:szCs w:val="16"/>
        </w:rPr>
        <w:t xml:space="preserve">, </w:t>
      </w:r>
      <w:hyperlink r:id="rId10" w:history="1">
        <w:r w:rsidRPr="003D69F9">
          <w:rPr>
            <w:rStyle w:val="Hyperlink"/>
            <w:rFonts w:cs="Arial"/>
            <w:sz w:val="16"/>
            <w:szCs w:val="16"/>
          </w:rPr>
          <w:t>http://www.theage.com.au/comment/yooralla-failings-no-more-excuses-20141125-11t5cl.html</w:t>
        </w:r>
      </w:hyperlink>
      <w:r w:rsidRPr="003D69F9">
        <w:rPr>
          <w:rFonts w:cs="Arial"/>
          <w:sz w:val="16"/>
          <w:szCs w:val="16"/>
        </w:rPr>
        <w:t xml:space="preserve">, See also Michelmore, K. &amp; Cronau, P. (24th November, 2014) ‘In Our Care’; </w:t>
      </w:r>
      <w:r w:rsidRPr="00BC46CC">
        <w:rPr>
          <w:rFonts w:cs="Arial"/>
          <w:i/>
          <w:sz w:val="16"/>
          <w:szCs w:val="16"/>
        </w:rPr>
        <w:t>Four Corners, ABC TV</w:t>
      </w:r>
      <w:r w:rsidRPr="003D69F9">
        <w:rPr>
          <w:rFonts w:cs="Arial"/>
          <w:sz w:val="16"/>
          <w:szCs w:val="16"/>
        </w:rPr>
        <w:t xml:space="preserve">; Accessed at: </w:t>
      </w:r>
      <w:hyperlink r:id="rId11" w:history="1">
        <w:r w:rsidRPr="003D69F9">
          <w:rPr>
            <w:rStyle w:val="Hyperlink"/>
            <w:rFonts w:cs="Arial"/>
            <w:sz w:val="16"/>
            <w:szCs w:val="16"/>
          </w:rPr>
          <w:t>http://www.abc.net.au/4corners/stories/2014/11/24/4132812.htm</w:t>
        </w:r>
      </w:hyperlink>
      <w:r w:rsidRPr="003D69F9">
        <w:rPr>
          <w:rFonts w:cs="Arial"/>
          <w:sz w:val="16"/>
          <w:szCs w:val="16"/>
        </w:rPr>
        <w:t xml:space="preserve">; </w:t>
      </w:r>
      <w:r w:rsidRPr="003D69F9">
        <w:rPr>
          <w:rFonts w:cs="Arial"/>
          <w:sz w:val="16"/>
          <w:szCs w:val="16"/>
          <w:lang w:val="en-US"/>
        </w:rPr>
        <w:t xml:space="preserve">Dowse, L., Soldatic, K., Didi, A., Frohmader, C. and van Toorn, G. (2013) </w:t>
      </w:r>
      <w:r w:rsidRPr="00BC46CC">
        <w:rPr>
          <w:rFonts w:cs="Arial"/>
          <w:i/>
          <w:sz w:val="16"/>
          <w:szCs w:val="16"/>
          <w:lang w:val="en-US"/>
        </w:rPr>
        <w:t>Stop the Violence: Addressing Violence Against Women and Girls with Disabilities in Australia. Background Paper</w:t>
      </w:r>
      <w:r w:rsidRPr="003D69F9">
        <w:rPr>
          <w:rFonts w:cs="Arial"/>
          <w:sz w:val="16"/>
          <w:szCs w:val="16"/>
          <w:lang w:val="en-US"/>
        </w:rPr>
        <w:t xml:space="preserve">. Hobart: Women with Disabilities Australia (WWDA). </w:t>
      </w:r>
    </w:p>
  </w:endnote>
  <w:endnote w:id="11">
    <w:p w14:paraId="1B5878F9" w14:textId="03279131" w:rsidR="00830935" w:rsidRPr="003D69F9" w:rsidRDefault="00830935" w:rsidP="00620D60">
      <w:pPr>
        <w:pStyle w:val="FootnoteText"/>
        <w:rPr>
          <w:sz w:val="16"/>
          <w:szCs w:val="16"/>
          <w:lang w:val="en-US"/>
        </w:rPr>
      </w:pPr>
      <w:r w:rsidRPr="003D69F9">
        <w:rPr>
          <w:rStyle w:val="EndnoteReference"/>
          <w:sz w:val="16"/>
          <w:szCs w:val="16"/>
        </w:rPr>
        <w:endnoteRef/>
      </w:r>
      <w:r w:rsidRPr="003D69F9">
        <w:rPr>
          <w:sz w:val="16"/>
          <w:szCs w:val="16"/>
        </w:rPr>
        <w:t xml:space="preserve"> </w:t>
      </w:r>
      <w:r w:rsidRPr="003D69F9">
        <w:rPr>
          <w:rFonts w:cs="Arial"/>
          <w:bCs/>
          <w:sz w:val="16"/>
          <w:szCs w:val="16"/>
          <w:lang w:eastAsia="en-AU"/>
        </w:rPr>
        <w:t xml:space="preserve">For example, figures from the Victorian Office of the Public Advocate (OPA) show that between 2006-2011, police examined more than 1000 cases of alleged abuse involving people with severe disabilities living in state residential care or private homes in Victoria - including 282 allegations of assault, 320 of rape, and six alleged abductions or kidnapping. See: </w:t>
      </w:r>
      <w:r w:rsidRPr="003D69F9">
        <w:rPr>
          <w:rFonts w:cs="Arial"/>
          <w:sz w:val="16"/>
          <w:szCs w:val="16"/>
        </w:rPr>
        <w:t xml:space="preserve">‘Law failing to protect disabled in state care’; </w:t>
      </w:r>
      <w:r w:rsidRPr="003D69F9">
        <w:rPr>
          <w:rFonts w:cs="Arial"/>
          <w:i/>
          <w:sz w:val="16"/>
          <w:szCs w:val="16"/>
        </w:rPr>
        <w:t>The Age Newspaper</w:t>
      </w:r>
      <w:r w:rsidRPr="003D69F9">
        <w:rPr>
          <w:rFonts w:cs="Arial"/>
          <w:sz w:val="16"/>
          <w:szCs w:val="16"/>
        </w:rPr>
        <w:t xml:space="preserve">, April 24, 2011. Accessed online October 2011 at: </w:t>
      </w:r>
      <w:hyperlink r:id="rId12" w:history="1">
        <w:r w:rsidRPr="003D69F9">
          <w:rPr>
            <w:rStyle w:val="Hyperlink"/>
            <w:rFonts w:cs="Arial"/>
            <w:sz w:val="16"/>
            <w:szCs w:val="16"/>
          </w:rPr>
          <w:t>http://www.theage.com.au/victoria/law-failing-to-protect-disabled-in-state-care-20110423-1dse1.html</w:t>
        </w:r>
      </w:hyperlink>
    </w:p>
  </w:endnote>
  <w:endnote w:id="12">
    <w:p w14:paraId="6B4582C6" w14:textId="742313CC"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See: </w:t>
      </w:r>
      <w:r w:rsidRPr="003D69F9">
        <w:rPr>
          <w:rFonts w:cs="Arial"/>
          <w:szCs w:val="16"/>
        </w:rPr>
        <w:t xml:space="preserve">Frohmader, C., &amp; Sands, T. (2015) </w:t>
      </w:r>
      <w:r w:rsidRPr="00BC46CC">
        <w:rPr>
          <w:rFonts w:cs="Arial"/>
          <w:i/>
          <w:szCs w:val="16"/>
        </w:rPr>
        <w:t>Australian Cross Disability Alliance (ACDA) Submission to the Senate Inquiry into Violence, abuse and neglect against people with disability in institutional and residential settings’</w:t>
      </w:r>
      <w:r w:rsidRPr="003D69F9">
        <w:rPr>
          <w:rFonts w:cs="Arial"/>
          <w:szCs w:val="16"/>
        </w:rPr>
        <w:t>. Australian Cross Disability Alliance (ACDA); Sydney, Australia.</w:t>
      </w:r>
      <w:r w:rsidRPr="003D69F9">
        <w:rPr>
          <w:szCs w:val="16"/>
          <w:lang w:val="en-US"/>
        </w:rPr>
        <w:t xml:space="preserve"> </w:t>
      </w:r>
    </w:p>
  </w:endnote>
  <w:endnote w:id="13">
    <w:p w14:paraId="644E68E5" w14:textId="435132E1"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rFonts w:cs="Arial"/>
          <w:szCs w:val="16"/>
        </w:rPr>
        <w:t xml:space="preserve">Frohmader, C., Dowse, L., and Didi, A. (2015) </w:t>
      </w:r>
      <w:r w:rsidRPr="00BC46CC">
        <w:rPr>
          <w:rFonts w:cs="Arial"/>
          <w:i/>
          <w:szCs w:val="16"/>
        </w:rPr>
        <w:t>‘Preventing Violence against Women and Girls with Disabilities: Integrating A Human Rights Perspective’</w:t>
      </w:r>
      <w:r w:rsidRPr="003D69F9">
        <w:rPr>
          <w:rFonts w:cs="Arial"/>
          <w:szCs w:val="16"/>
        </w:rPr>
        <w:t xml:space="preserve">. Women With Disabilities Australia (WWDA), Hobart, Tasmania. ISBN: 978-0-9585268-4-5. See also: Committee of Ministers of the Council of Europe (2009) </w:t>
      </w:r>
      <w:r w:rsidRPr="003D69F9">
        <w:rPr>
          <w:rFonts w:cs="Arial"/>
          <w:i/>
          <w:szCs w:val="16"/>
        </w:rPr>
        <w:t>Declaration: Making gender equality a reality.</w:t>
      </w:r>
      <w:r w:rsidRPr="003D69F9">
        <w:rPr>
          <w:rFonts w:cs="Arial"/>
          <w:szCs w:val="16"/>
        </w:rPr>
        <w:t xml:space="preserve"> 119</w:t>
      </w:r>
      <w:r w:rsidRPr="003D69F9">
        <w:rPr>
          <w:rFonts w:cs="Arial"/>
          <w:szCs w:val="16"/>
          <w:vertAlign w:val="superscript"/>
        </w:rPr>
        <w:t>th</w:t>
      </w:r>
      <w:r w:rsidRPr="003D69F9">
        <w:rPr>
          <w:rFonts w:cs="Arial"/>
          <w:szCs w:val="16"/>
        </w:rPr>
        <w:t xml:space="preserve"> Session of the Committee of Ministers, Madrid, 12 May 2009.</w:t>
      </w:r>
    </w:p>
  </w:endnote>
  <w:endnote w:id="14">
    <w:p w14:paraId="64B6DCEA" w14:textId="49CEDD8F" w:rsidR="00830935" w:rsidRPr="003D69F9" w:rsidRDefault="00830935" w:rsidP="00F4693B">
      <w:pPr>
        <w:pStyle w:val="EndnoteText"/>
        <w:rPr>
          <w:szCs w:val="16"/>
          <w:lang w:val="en-US"/>
        </w:rPr>
      </w:pPr>
      <w:r w:rsidRPr="003D69F9">
        <w:rPr>
          <w:rStyle w:val="EndnoteReference"/>
          <w:szCs w:val="16"/>
        </w:rPr>
        <w:endnoteRef/>
      </w:r>
      <w:r w:rsidRPr="003D69F9">
        <w:rPr>
          <w:szCs w:val="16"/>
        </w:rPr>
        <w:t xml:space="preserve"> </w:t>
      </w:r>
      <w:r w:rsidRPr="00BC46CC">
        <w:rPr>
          <w:i/>
          <w:szCs w:val="16"/>
        </w:rPr>
        <w:t xml:space="preserve">The </w:t>
      </w:r>
      <w:r w:rsidRPr="00BC46CC">
        <w:rPr>
          <w:i/>
          <w:szCs w:val="16"/>
          <w:lang w:val="en-US"/>
        </w:rPr>
        <w:t>National Plan to Reduce violence against women and their Children 2010–2022</w:t>
      </w:r>
      <w:r w:rsidRPr="003D69F9">
        <w:rPr>
          <w:szCs w:val="16"/>
          <w:lang w:val="en-US"/>
        </w:rPr>
        <w:t xml:space="preserve">, at: </w:t>
      </w:r>
      <w:hyperlink r:id="rId13" w:history="1">
        <w:r w:rsidRPr="003D69F9">
          <w:rPr>
            <w:rStyle w:val="Hyperlink"/>
            <w:szCs w:val="16"/>
            <w:lang w:val="en-US"/>
          </w:rPr>
          <w:t>https://www.dss.gov.au/our-responsibilities/women/programs-services/reducing-violence/the-national-plan-to-reduce-violence-against-women-and-their-children-2010-2022</w:t>
        </w:r>
      </w:hyperlink>
      <w:r w:rsidRPr="003D69F9">
        <w:rPr>
          <w:szCs w:val="16"/>
          <w:lang w:val="en-US"/>
        </w:rPr>
        <w:t xml:space="preserve">; </w:t>
      </w:r>
      <w:r>
        <w:rPr>
          <w:szCs w:val="16"/>
          <w:lang w:val="en-US"/>
        </w:rPr>
        <w:t xml:space="preserve">See also: </w:t>
      </w:r>
      <w:r w:rsidRPr="003D69F9">
        <w:rPr>
          <w:szCs w:val="16"/>
          <w:lang w:val="en-US"/>
        </w:rPr>
        <w:t xml:space="preserve">Our Watch, Australia’s National Research Organisation for Women’s Safety (ANROWS) and VicHealth (2015) </w:t>
      </w:r>
      <w:r w:rsidRPr="00BC46CC">
        <w:rPr>
          <w:i/>
          <w:szCs w:val="16"/>
          <w:lang w:val="en-US"/>
        </w:rPr>
        <w:t>‘Change the story: A shared framework for the primary prevention of violence against women and their children in Australia’</w:t>
      </w:r>
      <w:r w:rsidRPr="003D69F9">
        <w:rPr>
          <w:szCs w:val="16"/>
          <w:lang w:val="en-US"/>
        </w:rPr>
        <w:t xml:space="preserve">, Our Watch, Melbourne, Australia; at: </w:t>
      </w:r>
      <w:hyperlink r:id="rId14" w:history="1">
        <w:r w:rsidRPr="003D69F9">
          <w:rPr>
            <w:rStyle w:val="Hyperlink"/>
            <w:szCs w:val="16"/>
            <w:lang w:val="en-US"/>
          </w:rPr>
          <w:t>http://www.ourwatch.org.au/getmedia/0aa0109b-6b03-43f2-85fe-a9f5ec92ae4e/Change-the-story-framework-prevent-violence-women-children-AA-new.pdf.aspx</w:t>
        </w:r>
      </w:hyperlink>
      <w:r w:rsidRPr="003D69F9">
        <w:rPr>
          <w:szCs w:val="16"/>
          <w:lang w:val="en-US"/>
        </w:rPr>
        <w:t xml:space="preserve"> </w:t>
      </w:r>
    </w:p>
  </w:endnote>
  <w:endnote w:id="15">
    <w:p w14:paraId="17CA7737" w14:textId="4194A220" w:rsidR="00830935" w:rsidRPr="00830935" w:rsidRDefault="00830935">
      <w:pPr>
        <w:pStyle w:val="EndnoteText"/>
        <w:rPr>
          <w:lang w:val="en-US"/>
        </w:rPr>
      </w:pPr>
      <w:r>
        <w:rPr>
          <w:rStyle w:val="EndnoteReference"/>
        </w:rPr>
        <w:endnoteRef/>
      </w:r>
      <w:r>
        <w:t xml:space="preserve"> </w:t>
      </w:r>
      <w:r w:rsidRPr="00830935">
        <w:t>Au</w:t>
      </w:r>
      <w:r>
        <w:t>s</w:t>
      </w:r>
      <w:r w:rsidRPr="00830935">
        <w:t xml:space="preserve">tralian Bureau of Statistics - Prisoners in Australia, 2012 </w:t>
      </w:r>
      <w:hyperlink r:id="rId15" w:history="1">
        <w:r w:rsidRPr="0007511C">
          <w:rPr>
            <w:rStyle w:val="Hyperlink"/>
          </w:rPr>
          <w:t>http://www.abs.gov.au/ausstats/abs@.nsf/Products/BD0021D329F0464FCA257B3C000DCCE0?opendocument</w:t>
        </w:r>
      </w:hyperlink>
      <w:r>
        <w:t xml:space="preserve"> </w:t>
      </w:r>
    </w:p>
  </w:endnote>
  <w:endnote w:id="16">
    <w:p w14:paraId="472873A4" w14:textId="77777777"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Sitori, M., McGee, P. and Baldry, E. (2012) </w:t>
      </w:r>
      <w:r w:rsidRPr="00BC46CC">
        <w:rPr>
          <w:i/>
          <w:szCs w:val="16"/>
        </w:rPr>
        <w:t>The Imprisonment and Indefinite Detention of Indigenous Australians with a Cognitive Impairment;</w:t>
      </w:r>
      <w:r w:rsidRPr="003D69F9">
        <w:rPr>
          <w:szCs w:val="16"/>
        </w:rPr>
        <w:t xml:space="preserve"> A Report Prepared by the Aboriginal Disability Justice Campaign. Sydney: University of NSW.</w:t>
      </w:r>
    </w:p>
  </w:endnote>
  <w:endnote w:id="17">
    <w:p w14:paraId="702249FB" w14:textId="7A988F77"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Memmott, P., Stacy, R., Chambers, C. &amp; C. Keys (2001) </w:t>
      </w:r>
      <w:r w:rsidRPr="00BC46CC">
        <w:rPr>
          <w:i/>
          <w:szCs w:val="16"/>
        </w:rPr>
        <w:t>Violence in Indigenous Communities</w:t>
      </w:r>
      <w:r w:rsidRPr="003D69F9">
        <w:rPr>
          <w:szCs w:val="16"/>
        </w:rPr>
        <w:t xml:space="preserve">. Attorney-General’s Department. Available at: </w:t>
      </w:r>
      <w:hyperlink r:id="rId16" w:history="1">
        <w:r w:rsidRPr="003D69F9">
          <w:rPr>
            <w:rStyle w:val="Hyperlink"/>
            <w:szCs w:val="16"/>
          </w:rPr>
          <w:t>http://www.crimeprevention.gov.au/Publications/FamilyViolence/Documents/violenceindigenous.pdf</w:t>
        </w:r>
      </w:hyperlink>
      <w:r w:rsidRPr="003D69F9">
        <w:rPr>
          <w:szCs w:val="16"/>
        </w:rPr>
        <w:t xml:space="preserve"> </w:t>
      </w:r>
    </w:p>
  </w:endnote>
  <w:endnote w:id="18">
    <w:p w14:paraId="7D4ECE1C" w14:textId="56B17822"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i/>
          <w:szCs w:val="16"/>
        </w:rPr>
        <w:t>Joint NGO report to the United Nations Committee Against Torture; Torture and cruel treatment in Australia</w:t>
      </w:r>
      <w:r w:rsidRPr="003D69F9">
        <w:rPr>
          <w:szCs w:val="16"/>
        </w:rPr>
        <w:t>. (November 2014), Human Rights Law Centre, Victoria.</w:t>
      </w:r>
    </w:p>
  </w:endnote>
  <w:endnote w:id="19">
    <w:p w14:paraId="1E7DB40D" w14:textId="2016A253"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BC46CC">
        <w:rPr>
          <w:i/>
          <w:szCs w:val="16"/>
        </w:rPr>
        <w:t>Fight to get refugees living with a disability out of immigration detention centres</w:t>
      </w:r>
      <w:r w:rsidRPr="003D69F9">
        <w:rPr>
          <w:szCs w:val="16"/>
        </w:rPr>
        <w:t xml:space="preserve">; at:  </w:t>
      </w:r>
      <w:hyperlink r:id="rId17" w:history="1">
        <w:r w:rsidRPr="003D69F9">
          <w:rPr>
            <w:rStyle w:val="Hyperlink"/>
            <w:szCs w:val="16"/>
          </w:rPr>
          <w:t>http://www.dailytelegraph.com.au/newslocal/inner-west/fight-to-get-refugees-living-with-a-disability-out-of-immigration-detention-centres/story-fngr8h4f-1227326273893</w:t>
        </w:r>
      </w:hyperlink>
    </w:p>
  </w:endnote>
  <w:endnote w:id="20">
    <w:p w14:paraId="3982E45B" w14:textId="2264E2F2"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National Ethnic Disability Alliance (NEDA) (2015) </w:t>
      </w:r>
      <w:r w:rsidRPr="00BC46CC">
        <w:rPr>
          <w:i/>
          <w:szCs w:val="16"/>
        </w:rPr>
        <w:t>The Plight of People Living with Disabilities within Australian Immigration Detention: Demonised, Detained, and Disowned</w:t>
      </w:r>
      <w:r w:rsidRPr="003D69F9">
        <w:rPr>
          <w:szCs w:val="16"/>
        </w:rPr>
        <w:t xml:space="preserve">. NEDA, Canberra. See also: Australian Human Rights Commission (2014) </w:t>
      </w:r>
      <w:r w:rsidRPr="003D69F9">
        <w:rPr>
          <w:i/>
          <w:szCs w:val="16"/>
        </w:rPr>
        <w:t>The Forgotten Children: National Inquiry into Children in Immigration Detention;</w:t>
      </w:r>
      <w:r w:rsidRPr="003D69F9">
        <w:rPr>
          <w:szCs w:val="16"/>
        </w:rPr>
        <w:t xml:space="preserve"> AHRC, Sydney. </w:t>
      </w:r>
    </w:p>
  </w:endnote>
  <w:endnote w:id="21">
    <w:p w14:paraId="5C51C3D3" w14:textId="4B61AA2A"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szCs w:val="16"/>
          <w:lang w:val="en-US"/>
        </w:rPr>
        <w:t>Ibid.</w:t>
      </w:r>
    </w:p>
  </w:endnote>
  <w:endnote w:id="22">
    <w:p w14:paraId="53BBC535" w14:textId="7DEB44DC" w:rsidR="00830935" w:rsidRPr="003D69F9" w:rsidRDefault="00830935" w:rsidP="00620D60">
      <w:pPr>
        <w:pStyle w:val="FootnoteText"/>
        <w:rPr>
          <w:sz w:val="16"/>
          <w:szCs w:val="16"/>
          <w:lang w:val="en-US"/>
        </w:rPr>
      </w:pPr>
      <w:r w:rsidRPr="003D69F9">
        <w:rPr>
          <w:rStyle w:val="EndnoteReference"/>
          <w:sz w:val="16"/>
          <w:szCs w:val="16"/>
        </w:rPr>
        <w:endnoteRef/>
      </w:r>
      <w:r w:rsidRPr="003D69F9">
        <w:rPr>
          <w:sz w:val="16"/>
          <w:szCs w:val="16"/>
        </w:rPr>
        <w:t xml:space="preserve"> </w:t>
      </w:r>
      <w:r w:rsidRPr="003D69F9">
        <w:rPr>
          <w:sz w:val="16"/>
          <w:szCs w:val="16"/>
          <w:lang w:val="en-US"/>
        </w:rPr>
        <w:t xml:space="preserve">Productivity Commission, </w:t>
      </w:r>
      <w:r w:rsidRPr="00FA6445">
        <w:rPr>
          <w:i/>
          <w:sz w:val="16"/>
          <w:szCs w:val="16"/>
          <w:lang w:val="en-US"/>
        </w:rPr>
        <w:t>Report on Government Services 2015</w:t>
      </w:r>
      <w:r w:rsidRPr="003D69F9">
        <w:rPr>
          <w:sz w:val="16"/>
          <w:szCs w:val="16"/>
          <w:lang w:val="en-US"/>
        </w:rPr>
        <w:t xml:space="preserve">; Chapter 15: Volume F; Child protection. At: </w:t>
      </w:r>
      <w:hyperlink r:id="rId18" w:history="1">
        <w:r w:rsidRPr="003D69F9">
          <w:rPr>
            <w:rStyle w:val="Hyperlink"/>
            <w:sz w:val="16"/>
            <w:szCs w:val="16"/>
            <w:lang w:val="en-US"/>
          </w:rPr>
          <w:t>http://www.pc.gov.au/research/recurring/report-on-government-services/2015/community-services/child-protection</w:t>
        </w:r>
      </w:hyperlink>
      <w:r w:rsidRPr="003D69F9">
        <w:rPr>
          <w:sz w:val="16"/>
          <w:szCs w:val="16"/>
          <w:lang w:val="en-US"/>
        </w:rPr>
        <w:t xml:space="preserve"> </w:t>
      </w:r>
    </w:p>
  </w:endnote>
  <w:endnote w:id="23">
    <w:p w14:paraId="224DB717" w14:textId="419E9E7D" w:rsidR="00830935" w:rsidRPr="003D69F9" w:rsidRDefault="00830935" w:rsidP="00620D60">
      <w:pPr>
        <w:pStyle w:val="FootnoteText"/>
        <w:rPr>
          <w:sz w:val="16"/>
          <w:szCs w:val="16"/>
          <w:lang w:val="en-US"/>
        </w:rPr>
      </w:pPr>
      <w:r w:rsidRPr="003D69F9">
        <w:rPr>
          <w:rStyle w:val="EndnoteReference"/>
          <w:sz w:val="16"/>
          <w:szCs w:val="16"/>
        </w:rPr>
        <w:endnoteRef/>
      </w:r>
      <w:r w:rsidRPr="003D69F9">
        <w:rPr>
          <w:sz w:val="16"/>
          <w:szCs w:val="16"/>
        </w:rPr>
        <w:t xml:space="preserve"> </w:t>
      </w:r>
      <w:r w:rsidRPr="003D69F9">
        <w:rPr>
          <w:sz w:val="16"/>
          <w:szCs w:val="16"/>
          <w:lang w:val="en-US"/>
        </w:rPr>
        <w:t xml:space="preserve">Ibid. See also: Trembath, B. (28 January 2015) </w:t>
      </w:r>
      <w:r w:rsidRPr="003D69F9">
        <w:rPr>
          <w:i/>
          <w:sz w:val="16"/>
          <w:szCs w:val="16"/>
          <w:lang w:val="en-US"/>
        </w:rPr>
        <w:t>National Children's Commissioner 'very concerned' by figures showing hundreds of kids in foster care abused.</w:t>
      </w:r>
      <w:r w:rsidRPr="003D69F9">
        <w:rPr>
          <w:sz w:val="16"/>
          <w:szCs w:val="16"/>
          <w:lang w:val="en-US"/>
        </w:rPr>
        <w:t xml:space="preserve"> ABC News, </w:t>
      </w:r>
      <w:hyperlink r:id="rId19" w:history="1">
        <w:r w:rsidRPr="003D69F9">
          <w:rPr>
            <w:rStyle w:val="Hyperlink"/>
            <w:sz w:val="16"/>
            <w:szCs w:val="16"/>
            <w:lang w:val="en-US"/>
          </w:rPr>
          <w:t>http://www.abc.net.au/news/2015-01-28/hundreds-of-children-in-foster-care-abused-last-year-report-find/6052006</w:t>
        </w:r>
      </w:hyperlink>
      <w:r w:rsidRPr="003D69F9">
        <w:rPr>
          <w:sz w:val="16"/>
          <w:szCs w:val="16"/>
          <w:lang w:val="en-US"/>
        </w:rPr>
        <w:t xml:space="preserve">; See also: ABC News (14 January 2014) </w:t>
      </w:r>
      <w:r w:rsidRPr="003D69F9">
        <w:rPr>
          <w:i/>
          <w:sz w:val="16"/>
          <w:szCs w:val="16"/>
          <w:lang w:val="en-US"/>
        </w:rPr>
        <w:t>Foster carer charged over physical assault of three children in her care;</w:t>
      </w:r>
      <w:r w:rsidRPr="003D69F9">
        <w:rPr>
          <w:sz w:val="16"/>
          <w:szCs w:val="16"/>
          <w:lang w:val="en-US"/>
        </w:rPr>
        <w:t xml:space="preserve"> Access online at: </w:t>
      </w:r>
      <w:hyperlink r:id="rId20" w:history="1">
        <w:r w:rsidRPr="003D69F9">
          <w:rPr>
            <w:rStyle w:val="Hyperlink"/>
            <w:sz w:val="16"/>
            <w:szCs w:val="16"/>
            <w:lang w:val="en-US"/>
          </w:rPr>
          <w:t>http://www.abc.net.au/news/2014-01-13/foster-carer-charged-over-physical-assault-of-three-children-in/5197950</w:t>
        </w:r>
      </w:hyperlink>
      <w:r w:rsidRPr="003D69F9">
        <w:rPr>
          <w:sz w:val="16"/>
          <w:szCs w:val="16"/>
          <w:lang w:val="en-US"/>
        </w:rPr>
        <w:t xml:space="preserve">  </w:t>
      </w:r>
    </w:p>
  </w:endnote>
  <w:endnote w:id="24">
    <w:p w14:paraId="225B7FA9" w14:textId="1DEF4F85" w:rsidR="00830935" w:rsidRPr="003D69F9" w:rsidRDefault="00830935" w:rsidP="00620D60">
      <w:pPr>
        <w:pStyle w:val="FootnoteText"/>
        <w:rPr>
          <w:sz w:val="16"/>
          <w:szCs w:val="16"/>
          <w:lang w:val="en-US"/>
        </w:rPr>
      </w:pPr>
      <w:r w:rsidRPr="003D69F9">
        <w:rPr>
          <w:rStyle w:val="EndnoteReference"/>
          <w:sz w:val="16"/>
          <w:szCs w:val="16"/>
        </w:rPr>
        <w:endnoteRef/>
      </w:r>
      <w:r w:rsidRPr="003D69F9">
        <w:rPr>
          <w:sz w:val="16"/>
          <w:szCs w:val="16"/>
        </w:rPr>
        <w:t xml:space="preserve"> </w:t>
      </w:r>
      <w:r w:rsidRPr="003D69F9">
        <w:rPr>
          <w:sz w:val="16"/>
          <w:szCs w:val="16"/>
          <w:lang w:val="en-US"/>
        </w:rPr>
        <w:t xml:space="preserve">Pryor, L. (16 September 2013) Foster children left in care despite serious allegations of abuse’; </w:t>
      </w:r>
      <w:r w:rsidRPr="003D69F9">
        <w:rPr>
          <w:i/>
          <w:sz w:val="16"/>
          <w:szCs w:val="16"/>
          <w:lang w:val="en-US"/>
        </w:rPr>
        <w:t>Sydney Morning Herald</w:t>
      </w:r>
      <w:r w:rsidRPr="003D69F9">
        <w:rPr>
          <w:sz w:val="16"/>
          <w:szCs w:val="16"/>
          <w:lang w:val="en-US"/>
        </w:rPr>
        <w:t xml:space="preserve">; </w:t>
      </w:r>
      <w:hyperlink r:id="rId21" w:history="1">
        <w:r w:rsidRPr="003D69F9">
          <w:rPr>
            <w:rStyle w:val="Hyperlink"/>
            <w:sz w:val="16"/>
            <w:szCs w:val="16"/>
            <w:lang w:val="en-US"/>
          </w:rPr>
          <w:t>http://www.smh.com.au/nsw/foster-children-left-in-care-despite-serious-allegations-of-abuse-20130915-2tt1h.html</w:t>
        </w:r>
      </w:hyperlink>
      <w:r w:rsidRPr="003D69F9">
        <w:rPr>
          <w:sz w:val="16"/>
          <w:szCs w:val="16"/>
          <w:lang w:val="en-US"/>
        </w:rPr>
        <w:t xml:space="preserve"> </w:t>
      </w:r>
    </w:p>
  </w:endnote>
  <w:endnote w:id="25">
    <w:p w14:paraId="59D250E6" w14:textId="68F652A5" w:rsidR="00830935" w:rsidRPr="003D69F9" w:rsidRDefault="00830935" w:rsidP="003D69F9">
      <w:pPr>
        <w:pStyle w:val="EndnoteText"/>
        <w:rPr>
          <w:szCs w:val="16"/>
          <w:lang w:val="en-US"/>
        </w:rPr>
      </w:pPr>
      <w:r w:rsidRPr="003D69F9">
        <w:rPr>
          <w:rStyle w:val="EndnoteReference"/>
          <w:szCs w:val="16"/>
        </w:rPr>
        <w:endnoteRef/>
      </w:r>
      <w:r w:rsidRPr="003D69F9">
        <w:rPr>
          <w:szCs w:val="16"/>
        </w:rPr>
        <w:t xml:space="preserve"> </w:t>
      </w:r>
      <w:r w:rsidRPr="003D69F9">
        <w:rPr>
          <w:szCs w:val="16"/>
          <w:lang w:val="en-US"/>
        </w:rPr>
        <w:t xml:space="preserve">Commonwealth of Australia (2015) The Senate, Community Affairs References Committee </w:t>
      </w:r>
      <w:r w:rsidRPr="00FA6445">
        <w:rPr>
          <w:i/>
          <w:szCs w:val="16"/>
          <w:lang w:val="en-US"/>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3D69F9">
        <w:rPr>
          <w:szCs w:val="16"/>
          <w:lang w:val="en-US"/>
        </w:rPr>
        <w:t xml:space="preserve">, Canberra. </w:t>
      </w:r>
    </w:p>
  </w:endnote>
  <w:endnote w:id="26">
    <w:p w14:paraId="6A3C5AE1" w14:textId="5D3042A8"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szCs w:val="16"/>
          <w:lang w:val="en-US"/>
        </w:rPr>
        <w:t xml:space="preserve">See for example: </w:t>
      </w:r>
      <w:hyperlink r:id="rId22" w:history="1">
        <w:r w:rsidRPr="003D69F9">
          <w:rPr>
            <w:rStyle w:val="Hyperlink"/>
            <w:szCs w:val="16"/>
            <w:lang w:val="en-US"/>
          </w:rPr>
          <w:t>http://www.aph.gov.au/Parliamentary_Business/Chamber_documents/Senate_chamber_documents/standingorders/b00/b05</w:t>
        </w:r>
      </w:hyperlink>
      <w:r w:rsidRPr="003D69F9">
        <w:rPr>
          <w:szCs w:val="16"/>
          <w:lang w:val="en-US"/>
        </w:rPr>
        <w:t xml:space="preserve"> </w:t>
      </w:r>
    </w:p>
  </w:endnote>
  <w:endnote w:id="27">
    <w:p w14:paraId="7E4807F1" w14:textId="7557E846"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rFonts w:cs="Arial"/>
          <w:color w:val="000000"/>
          <w:szCs w:val="16"/>
        </w:rPr>
        <w:t xml:space="preserve">Many people with disability in institutional and residential settings were simply not able to provide evidence to the Committee or contribute to the Inquiry as they did not have the necessary supports, the relevant information or the extensive processes required to facilitate and support them in coming forward to provide evidence directly to the Senate Committee. It was also acknowledged that in many cases, institution staff and other service providers would be unlikely to encourage and support people with disability to share their experiences of violations of their human rights in the institutions and settings in which they reside, are incarcerated or in which they receive services. See: </w:t>
      </w:r>
      <w:r w:rsidRPr="003D69F9">
        <w:rPr>
          <w:rFonts w:cs="Arial"/>
          <w:szCs w:val="16"/>
        </w:rPr>
        <w:t xml:space="preserve">Frohmader, C., &amp; Sands, T. (2015) </w:t>
      </w:r>
      <w:r w:rsidRPr="00FA6445">
        <w:rPr>
          <w:rFonts w:cs="Arial"/>
          <w:i/>
          <w:szCs w:val="16"/>
        </w:rPr>
        <w:t>Australian Cross Disability Alliance (ACDA) Submission to the Senate Inquiry into Violence, abuse and neglect against people with disability in institutional and residential settings’</w:t>
      </w:r>
      <w:r w:rsidRPr="003D69F9">
        <w:rPr>
          <w:rFonts w:cs="Arial"/>
          <w:szCs w:val="16"/>
        </w:rPr>
        <w:t>. Australian Cross Disability Alliance (ACDA); Sydney, Australia.</w:t>
      </w:r>
    </w:p>
  </w:endnote>
  <w:endnote w:id="28">
    <w:p w14:paraId="063931D8" w14:textId="273539A0"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szCs w:val="16"/>
          <w:lang w:val="en-US"/>
        </w:rPr>
        <w:t>Ibid.</w:t>
      </w:r>
    </w:p>
  </w:endnote>
  <w:endnote w:id="29">
    <w:p w14:paraId="2167586D" w14:textId="50DE28C9" w:rsidR="00830935" w:rsidRDefault="00830935">
      <w:pPr>
        <w:pStyle w:val="EndnoteText"/>
      </w:pPr>
      <w:r>
        <w:rPr>
          <w:rStyle w:val="EndnoteReference"/>
        </w:rPr>
        <w:endnoteRef/>
      </w:r>
      <w:r>
        <w:t xml:space="preserve"> See: </w:t>
      </w:r>
      <w:hyperlink r:id="rId23" w:history="1">
        <w:r w:rsidRPr="00B57459">
          <w:rPr>
            <w:rStyle w:val="Hyperlink"/>
          </w:rPr>
          <w:t>http://crossdisabilityalliance.org.au/submissions/acda-submission-to-senate-inquiry-into-violence-abuse-and-neglect-against-people-with-disability-in-institutional-and-residential-settings/</w:t>
        </w:r>
      </w:hyperlink>
    </w:p>
  </w:endnote>
  <w:endnote w:id="30">
    <w:p w14:paraId="07C38073" w14:textId="5FBE56F7" w:rsidR="00830935" w:rsidRPr="00B8142C" w:rsidRDefault="00830935">
      <w:pPr>
        <w:pStyle w:val="EndnoteText"/>
        <w:rPr>
          <w:lang w:val="en-US"/>
        </w:rPr>
      </w:pPr>
      <w:r>
        <w:rPr>
          <w:rStyle w:val="EndnoteReference"/>
        </w:rPr>
        <w:endnoteRef/>
      </w:r>
      <w:r>
        <w:t xml:space="preserve"> </w:t>
      </w:r>
      <w:r w:rsidRPr="003D69F9">
        <w:rPr>
          <w:szCs w:val="16"/>
          <w:lang w:val="en-US"/>
        </w:rPr>
        <w:t xml:space="preserve">Commonwealth of Australia (2015) The Senate, Community Affairs References Committee </w:t>
      </w:r>
      <w:r w:rsidRPr="00FA6445">
        <w:rPr>
          <w:i/>
          <w:szCs w:val="16"/>
          <w:lang w:val="en-US"/>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3D69F9">
        <w:rPr>
          <w:szCs w:val="16"/>
          <w:lang w:val="en-US"/>
        </w:rPr>
        <w:t>, Canberra.</w:t>
      </w:r>
    </w:p>
  </w:endnote>
  <w:endnote w:id="31">
    <w:p w14:paraId="043445F4" w14:textId="2E927CCD"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The NDIS was launched in July 2013 and will be rolled out nationally over a three-year period (2016–2019), except in Western Australia which has not yet signed up to the scheme. See more at: </w:t>
      </w:r>
      <w:hyperlink r:id="rId24" w:history="1">
        <w:r w:rsidRPr="003D69F9">
          <w:rPr>
            <w:rStyle w:val="Hyperlink"/>
            <w:szCs w:val="16"/>
          </w:rPr>
          <w:t>http://www.ndis.gov.au/</w:t>
        </w:r>
      </w:hyperlink>
      <w:r w:rsidRPr="003D69F9">
        <w:rPr>
          <w:szCs w:val="16"/>
        </w:rPr>
        <w:t xml:space="preserve"> </w:t>
      </w:r>
    </w:p>
  </w:endnote>
  <w:endnote w:id="32">
    <w:p w14:paraId="3A629416" w14:textId="3221C3E6"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United Nations General </w:t>
      </w:r>
      <w:r>
        <w:rPr>
          <w:szCs w:val="16"/>
        </w:rPr>
        <w:t>A</w:t>
      </w:r>
      <w:r w:rsidRPr="003D69F9">
        <w:rPr>
          <w:szCs w:val="16"/>
        </w:rPr>
        <w:t xml:space="preserve">ssembly (2014) </w:t>
      </w:r>
      <w:r w:rsidRPr="00FA6445">
        <w:rPr>
          <w:i/>
          <w:szCs w:val="16"/>
        </w:rPr>
        <w:t>Thematic study on the right of persons with disabilities to live independently and be included in the community</w:t>
      </w:r>
      <w:r w:rsidRPr="003D69F9">
        <w:rPr>
          <w:szCs w:val="16"/>
        </w:rPr>
        <w:t>; Report of the Office of the United Nations High Commissioner for Human Rights; UN Doc. No. A/HRC/28/37</w:t>
      </w:r>
    </w:p>
  </w:endnote>
  <w:endnote w:id="33">
    <w:p w14:paraId="058D25A1" w14:textId="4CE88AD7"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szCs w:val="16"/>
          <w:lang w:val="en-US"/>
        </w:rPr>
        <w:t>Ibid, para. 38.</w:t>
      </w:r>
    </w:p>
  </w:endnote>
  <w:endnote w:id="34">
    <w:p w14:paraId="61E3C6C6" w14:textId="25262FD1"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See: </w:t>
      </w:r>
      <w:hyperlink r:id="rId25" w:history="1">
        <w:r w:rsidRPr="003D69F9">
          <w:rPr>
            <w:rStyle w:val="Hyperlink"/>
            <w:szCs w:val="16"/>
          </w:rPr>
          <w:t>http://ndismiway.org.au/ndis-frequently-asked-questions/</w:t>
        </w:r>
      </w:hyperlink>
      <w:r w:rsidRPr="003D69F9">
        <w:rPr>
          <w:szCs w:val="16"/>
        </w:rPr>
        <w:t xml:space="preserve"> </w:t>
      </w:r>
    </w:p>
  </w:endnote>
  <w:endnote w:id="35">
    <w:p w14:paraId="73664C5C" w14:textId="074F143A" w:rsidR="00830935" w:rsidRPr="003D69F9" w:rsidRDefault="00830935" w:rsidP="00620D60">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contextualSpacing/>
        <w:rPr>
          <w:rFonts w:ascii="Calibri" w:hAnsi="Calibri"/>
          <w:sz w:val="16"/>
          <w:szCs w:val="16"/>
          <w:lang w:val="en-US"/>
        </w:rPr>
      </w:pPr>
      <w:r w:rsidRPr="003D69F9">
        <w:rPr>
          <w:rStyle w:val="EndnoteReference"/>
          <w:rFonts w:ascii="Calibri" w:hAnsi="Calibri"/>
          <w:sz w:val="16"/>
          <w:szCs w:val="16"/>
        </w:rPr>
        <w:endnoteRef/>
      </w:r>
      <w:r w:rsidRPr="003D69F9">
        <w:rPr>
          <w:rFonts w:ascii="Calibri" w:hAnsi="Calibri"/>
          <w:sz w:val="16"/>
          <w:szCs w:val="16"/>
        </w:rPr>
        <w:t xml:space="preserve"> </w:t>
      </w:r>
      <w:r w:rsidRPr="003D69F9">
        <w:rPr>
          <w:rFonts w:ascii="Calibri" w:hAnsi="Calibri"/>
          <w:sz w:val="16"/>
          <w:szCs w:val="16"/>
          <w:lang w:val="en-US"/>
        </w:rPr>
        <w:t xml:space="preserve">Ibid. See also: </w:t>
      </w:r>
      <w:hyperlink r:id="rId26" w:history="1">
        <w:r w:rsidRPr="003D69F9">
          <w:rPr>
            <w:rStyle w:val="Hyperlink"/>
            <w:rFonts w:ascii="Calibri" w:hAnsi="Calibri" w:cs="Arial"/>
            <w:sz w:val="16"/>
            <w:szCs w:val="16"/>
          </w:rPr>
          <w:t>http://www.theaustralian.com.au/national-affairs/health/millions-set-to-fall-through-ndis-net/news-story/61d075c365f60619b1d5d1899d39dff7</w:t>
        </w:r>
      </w:hyperlink>
      <w:r w:rsidRPr="003D69F9">
        <w:rPr>
          <w:rFonts w:ascii="Calibri" w:hAnsi="Calibri" w:cs="Arial"/>
          <w:color w:val="000000"/>
          <w:sz w:val="16"/>
          <w:szCs w:val="16"/>
        </w:rPr>
        <w:t xml:space="preserve">  See also: </w:t>
      </w:r>
      <w:hyperlink r:id="rId27" w:history="1">
        <w:r w:rsidRPr="003D69F9">
          <w:rPr>
            <w:rStyle w:val="Hyperlink"/>
            <w:rFonts w:ascii="Calibri" w:hAnsi="Calibri"/>
            <w:sz w:val="16"/>
            <w:szCs w:val="16"/>
          </w:rPr>
          <w:t>http://www.ndis.gov.au/sites/default/files/ILC-Policy-Framework.pdf</w:t>
        </w:r>
      </w:hyperlink>
      <w:r w:rsidRPr="003D69F9">
        <w:rPr>
          <w:rFonts w:ascii="Calibri" w:hAnsi="Calibri"/>
          <w:sz w:val="16"/>
          <w:szCs w:val="16"/>
        </w:rPr>
        <w:t xml:space="preserve"> </w:t>
      </w:r>
    </w:p>
  </w:endnote>
  <w:endnote w:id="36">
    <w:p w14:paraId="0A9CFE14" w14:textId="5AE31F32"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See: </w:t>
      </w:r>
      <w:hyperlink r:id="rId28" w:history="1">
        <w:r w:rsidRPr="003D69F9">
          <w:rPr>
            <w:rStyle w:val="Hyperlink"/>
            <w:szCs w:val="16"/>
          </w:rPr>
          <w:t>http://ndismiway.org.au/ndis-frequently-asked-questions/</w:t>
        </w:r>
      </w:hyperlink>
      <w:r w:rsidRPr="003D69F9">
        <w:rPr>
          <w:szCs w:val="16"/>
        </w:rPr>
        <w:t xml:space="preserve"> </w:t>
      </w:r>
    </w:p>
  </w:endnote>
  <w:endnote w:id="37">
    <w:p w14:paraId="035A59A5" w14:textId="70A2D062" w:rsidR="00830935" w:rsidRPr="005B47D6" w:rsidRDefault="00830935">
      <w:pPr>
        <w:pStyle w:val="EndnoteText"/>
        <w:rPr>
          <w:lang w:val="en-US"/>
        </w:rPr>
      </w:pPr>
      <w:r>
        <w:rPr>
          <w:rStyle w:val="EndnoteReference"/>
        </w:rPr>
        <w:endnoteRef/>
      </w:r>
      <w:r>
        <w:t xml:space="preserve"> </w:t>
      </w:r>
      <w:r w:rsidRPr="005B47D6">
        <w:t>The National Disability Insurance Agency (NDIA) is an independent statutory agency, whose role is to implement the National Dis</w:t>
      </w:r>
      <w:r>
        <w:t>ability Insurance Scheme (NDIS).</w:t>
      </w:r>
    </w:p>
  </w:endnote>
  <w:endnote w:id="38">
    <w:p w14:paraId="3272F01B" w14:textId="631032A3"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See page 248 of </w:t>
      </w:r>
      <w:r w:rsidRPr="003D69F9">
        <w:rPr>
          <w:szCs w:val="16"/>
          <w:lang w:val="en-US"/>
        </w:rPr>
        <w:t xml:space="preserve">Commonwealth of Australia (2015) The Senate, Community Affairs References Committee </w:t>
      </w:r>
      <w:r w:rsidRPr="00FA6445">
        <w:rPr>
          <w:i/>
          <w:szCs w:val="16"/>
          <w:lang w:val="en-US"/>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3D69F9">
        <w:rPr>
          <w:szCs w:val="16"/>
          <w:lang w:val="en-US"/>
        </w:rPr>
        <w:t xml:space="preserve">, Canberra. </w:t>
      </w:r>
    </w:p>
  </w:endnote>
  <w:endnote w:id="39">
    <w:p w14:paraId="78612B8A" w14:textId="0ECA0976"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szCs w:val="16"/>
          <w:lang w:val="en-US"/>
        </w:rPr>
        <w:t>Ibid.</w:t>
      </w:r>
    </w:p>
  </w:endnote>
  <w:endnote w:id="40">
    <w:p w14:paraId="3ADE0F93" w14:textId="67D12E6F" w:rsidR="00830935" w:rsidRPr="003D69F9" w:rsidRDefault="00830935" w:rsidP="00620D60">
      <w:pPr>
        <w:pStyle w:val="EndnoteText"/>
        <w:rPr>
          <w:szCs w:val="16"/>
          <w:lang w:val="en-US"/>
        </w:rPr>
      </w:pPr>
      <w:r w:rsidRPr="003D69F9">
        <w:rPr>
          <w:rStyle w:val="EndnoteReference"/>
          <w:szCs w:val="16"/>
        </w:rPr>
        <w:endnoteRef/>
      </w:r>
      <w:r w:rsidRPr="003D69F9">
        <w:rPr>
          <w:szCs w:val="16"/>
        </w:rPr>
        <w:t xml:space="preserve"> </w:t>
      </w:r>
      <w:r w:rsidRPr="003D69F9">
        <w:rPr>
          <w:szCs w:val="16"/>
          <w:lang w:val="en-US"/>
        </w:rPr>
        <w:t xml:space="preserve">French, P. (2009) </w:t>
      </w:r>
      <w:r w:rsidRPr="00FA6445">
        <w:rPr>
          <w:i/>
          <w:szCs w:val="16"/>
          <w:lang w:val="en-US"/>
        </w:rPr>
        <w:t>‘Accommodating Human Rights: A human rights perspective on housing, and housing and support, for persons with disability’</w:t>
      </w:r>
      <w:r w:rsidRPr="003D69F9">
        <w:rPr>
          <w:szCs w:val="16"/>
          <w:lang w:val="en-US"/>
        </w:rPr>
        <w:t>, People with Disability Australia.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1983" w14:textId="77777777" w:rsidR="00830935" w:rsidRDefault="00830935" w:rsidP="00042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98BD3" w14:textId="77777777" w:rsidR="00830935" w:rsidRDefault="00830935" w:rsidP="000421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5BD1F" w14:textId="77777777" w:rsidR="00830935" w:rsidRDefault="00830935" w:rsidP="00042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DF9">
      <w:rPr>
        <w:rStyle w:val="PageNumber"/>
        <w:noProof/>
      </w:rPr>
      <w:t>1</w:t>
    </w:r>
    <w:r>
      <w:rPr>
        <w:rStyle w:val="PageNumber"/>
      </w:rPr>
      <w:fldChar w:fldCharType="end"/>
    </w:r>
  </w:p>
  <w:p w14:paraId="03CDAF2B" w14:textId="77777777" w:rsidR="00830935" w:rsidRDefault="00830935" w:rsidP="000421D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4AB4F" w14:textId="77777777" w:rsidR="00830935" w:rsidRDefault="00830935" w:rsidP="00AC2471">
      <w:pPr>
        <w:spacing w:after="0" w:line="240" w:lineRule="auto"/>
      </w:pPr>
      <w:r>
        <w:separator/>
      </w:r>
    </w:p>
  </w:footnote>
  <w:footnote w:type="continuationSeparator" w:id="0">
    <w:p w14:paraId="75FD24B9" w14:textId="77777777" w:rsidR="00830935" w:rsidRDefault="00830935" w:rsidP="00AC24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FFC"/>
    <w:multiLevelType w:val="hybridMultilevel"/>
    <w:tmpl w:val="51E06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A142624"/>
    <w:multiLevelType w:val="hybridMultilevel"/>
    <w:tmpl w:val="B71AF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FD0BCF"/>
    <w:multiLevelType w:val="hybridMultilevel"/>
    <w:tmpl w:val="4A529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5809BE"/>
    <w:multiLevelType w:val="hybridMultilevel"/>
    <w:tmpl w:val="DA9AF4B2"/>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4">
    <w:nsid w:val="6B2F3369"/>
    <w:multiLevelType w:val="hybridMultilevel"/>
    <w:tmpl w:val="FE9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Brophy">
    <w15:presenceInfo w15:providerId="None" w15:userId="Christopher Brop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1"/>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71"/>
    <w:rsid w:val="00003909"/>
    <w:rsid w:val="000421DA"/>
    <w:rsid w:val="00047AC6"/>
    <w:rsid w:val="000520E0"/>
    <w:rsid w:val="000B728D"/>
    <w:rsid w:val="000E0115"/>
    <w:rsid w:val="000F5FF2"/>
    <w:rsid w:val="000F6C4F"/>
    <w:rsid w:val="001162DA"/>
    <w:rsid w:val="00124EC8"/>
    <w:rsid w:val="00154311"/>
    <w:rsid w:val="00155361"/>
    <w:rsid w:val="00190A3E"/>
    <w:rsid w:val="001D12F9"/>
    <w:rsid w:val="00200324"/>
    <w:rsid w:val="00247FA7"/>
    <w:rsid w:val="00252603"/>
    <w:rsid w:val="002614AD"/>
    <w:rsid w:val="002A23A6"/>
    <w:rsid w:val="002B06F7"/>
    <w:rsid w:val="002E037E"/>
    <w:rsid w:val="00325BE9"/>
    <w:rsid w:val="003B4161"/>
    <w:rsid w:val="003D69F9"/>
    <w:rsid w:val="003E3301"/>
    <w:rsid w:val="003F41BF"/>
    <w:rsid w:val="00401218"/>
    <w:rsid w:val="004224AD"/>
    <w:rsid w:val="00432582"/>
    <w:rsid w:val="00432913"/>
    <w:rsid w:val="00436B3A"/>
    <w:rsid w:val="0044059A"/>
    <w:rsid w:val="00442132"/>
    <w:rsid w:val="00491F2E"/>
    <w:rsid w:val="00507EAE"/>
    <w:rsid w:val="0052634A"/>
    <w:rsid w:val="005B0638"/>
    <w:rsid w:val="005B47D6"/>
    <w:rsid w:val="005F4EA5"/>
    <w:rsid w:val="00620D60"/>
    <w:rsid w:val="00640FA2"/>
    <w:rsid w:val="00646BB8"/>
    <w:rsid w:val="0066489C"/>
    <w:rsid w:val="00674F54"/>
    <w:rsid w:val="006D1786"/>
    <w:rsid w:val="006E2D1B"/>
    <w:rsid w:val="00704DF9"/>
    <w:rsid w:val="007268F2"/>
    <w:rsid w:val="00733EEE"/>
    <w:rsid w:val="007425C1"/>
    <w:rsid w:val="00746B8F"/>
    <w:rsid w:val="007A290C"/>
    <w:rsid w:val="007F4E8A"/>
    <w:rsid w:val="00810473"/>
    <w:rsid w:val="00811D14"/>
    <w:rsid w:val="00830935"/>
    <w:rsid w:val="00834022"/>
    <w:rsid w:val="008435F6"/>
    <w:rsid w:val="008609C0"/>
    <w:rsid w:val="00863CB5"/>
    <w:rsid w:val="008A7287"/>
    <w:rsid w:val="0092715C"/>
    <w:rsid w:val="00947B8C"/>
    <w:rsid w:val="009C09FD"/>
    <w:rsid w:val="009D7DD2"/>
    <w:rsid w:val="00A373A2"/>
    <w:rsid w:val="00A41438"/>
    <w:rsid w:val="00A443DB"/>
    <w:rsid w:val="00A742C7"/>
    <w:rsid w:val="00AB7030"/>
    <w:rsid w:val="00AC2471"/>
    <w:rsid w:val="00B14A44"/>
    <w:rsid w:val="00B14B99"/>
    <w:rsid w:val="00B54006"/>
    <w:rsid w:val="00B57459"/>
    <w:rsid w:val="00B8142C"/>
    <w:rsid w:val="00BA70DE"/>
    <w:rsid w:val="00BB0849"/>
    <w:rsid w:val="00BC46CC"/>
    <w:rsid w:val="00BF4E37"/>
    <w:rsid w:val="00BF6A60"/>
    <w:rsid w:val="00C5701C"/>
    <w:rsid w:val="00CA27A8"/>
    <w:rsid w:val="00CA4F8B"/>
    <w:rsid w:val="00CB68DD"/>
    <w:rsid w:val="00CE3425"/>
    <w:rsid w:val="00D27438"/>
    <w:rsid w:val="00DE2A85"/>
    <w:rsid w:val="00E54E96"/>
    <w:rsid w:val="00E87BC3"/>
    <w:rsid w:val="00EA65F0"/>
    <w:rsid w:val="00ED5936"/>
    <w:rsid w:val="00F44210"/>
    <w:rsid w:val="00F4693B"/>
    <w:rsid w:val="00F93C7F"/>
    <w:rsid w:val="00FA6445"/>
    <w:rsid w:val="00FC422B"/>
    <w:rsid w:val="00FD1A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FC1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71"/>
    <w:pPr>
      <w:spacing w:after="200" w:line="276" w:lineRule="auto"/>
    </w:pPr>
    <w:rPr>
      <w:rFonts w:eastAsiaTheme="minorHAnsi"/>
      <w:sz w:val="22"/>
      <w:szCs w:val="22"/>
    </w:rPr>
  </w:style>
  <w:style w:type="paragraph" w:styleId="Heading2">
    <w:name w:val="heading 2"/>
    <w:basedOn w:val="Normal"/>
    <w:next w:val="Normal"/>
    <w:link w:val="Heading2Char"/>
    <w:uiPriority w:val="9"/>
    <w:semiHidden/>
    <w:unhideWhenUsed/>
    <w:qFormat/>
    <w:rsid w:val="00746B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746B8F"/>
    <w:pPr>
      <w:keepNext w:val="0"/>
      <w:keepLines w:val="0"/>
      <w:spacing w:before="0" w:line="240" w:lineRule="auto"/>
      <w:outlineLvl w:val="2"/>
    </w:pPr>
    <w:rPr>
      <w:bCs w:val="0"/>
      <w:color w:val="632B7C"/>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47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2471"/>
    <w:pPr>
      <w:ind w:left="720"/>
      <w:contextualSpacing/>
    </w:pPr>
  </w:style>
  <w:style w:type="character" w:styleId="Hyperlink">
    <w:name w:val="Hyperlink"/>
    <w:unhideWhenUsed/>
    <w:rsid w:val="00AC2471"/>
    <w:rPr>
      <w:color w:val="0000FF"/>
      <w:u w:val="single"/>
    </w:rPr>
  </w:style>
  <w:style w:type="paragraph" w:styleId="FootnoteText">
    <w:name w:val="footnote text"/>
    <w:aliases w:val="FN,fn,Footnote Text Char Char Char Char Char Char,Footnote Text Char Char Char Char Char Char Char Char Char Char Char Char Char Char Char Char Char,Footnote Text Char1,Footnote Text Char Char,Footnote Text Char1 Char Char"/>
    <w:basedOn w:val="Normal"/>
    <w:link w:val="FootnoteTextChar"/>
    <w:uiPriority w:val="99"/>
    <w:unhideWhenUsed/>
    <w:qFormat/>
    <w:rsid w:val="00AC2471"/>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Footnote Text Char Char Char Char Char Char Char,Footnote Text Char Char Char Char Char Char Char Char Char Char Char Char Char Char Char Char Char Char,Footnote Text Char1 Char,Footnote Text Char Char Char"/>
    <w:basedOn w:val="DefaultParagraphFont"/>
    <w:link w:val="FootnoteText"/>
    <w:uiPriority w:val="99"/>
    <w:rsid w:val="00AC2471"/>
    <w:rPr>
      <w:rFonts w:ascii="Calibri" w:eastAsia="Calibri" w:hAnsi="Calibri" w:cs="Times New Roman"/>
      <w:sz w:val="20"/>
      <w:szCs w:val="20"/>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link w:val="4GCharCharChar"/>
    <w:uiPriority w:val="99"/>
    <w:unhideWhenUsed/>
    <w:rsid w:val="00AC2471"/>
    <w:rPr>
      <w:vertAlign w:val="superscript"/>
    </w:rPr>
  </w:style>
  <w:style w:type="character" w:styleId="Emphasis">
    <w:name w:val="Emphasis"/>
    <w:qFormat/>
    <w:rsid w:val="00AC2471"/>
    <w:rPr>
      <w:i/>
      <w:iCs/>
    </w:rPr>
  </w:style>
  <w:style w:type="paragraph" w:styleId="NoSpacing">
    <w:name w:val="No Spacing"/>
    <w:basedOn w:val="Normal"/>
    <w:next w:val="Normal"/>
    <w:qFormat/>
    <w:rsid w:val="00AC2471"/>
    <w:pPr>
      <w:spacing w:after="0" w:line="240" w:lineRule="auto"/>
      <w:jc w:val="both"/>
    </w:pPr>
    <w:rPr>
      <w:rFonts w:ascii="Cambria" w:eastAsiaTheme="minorEastAsia" w:hAnsi="Cambria" w:cs="Calibri"/>
      <w:bCs/>
      <w:color w:val="404040" w:themeColor="text1" w:themeTint="BF"/>
      <w:sz w:val="20"/>
      <w:szCs w:val="20"/>
      <w:lang w:val="en-US" w:eastAsia="en-AU"/>
    </w:rPr>
  </w:style>
  <w:style w:type="paragraph" w:styleId="BalloonText">
    <w:name w:val="Balloon Text"/>
    <w:basedOn w:val="Normal"/>
    <w:link w:val="BalloonTextChar"/>
    <w:uiPriority w:val="99"/>
    <w:semiHidden/>
    <w:unhideWhenUsed/>
    <w:rsid w:val="00AC24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2471"/>
    <w:rPr>
      <w:rFonts w:ascii="Lucida Grande" w:eastAsiaTheme="minorHAnsi" w:hAnsi="Lucida Grande" w:cs="Lucida Grande"/>
      <w:sz w:val="18"/>
      <w:szCs w:val="18"/>
    </w:rPr>
  </w:style>
  <w:style w:type="character" w:customStyle="1" w:styleId="Heading3Char">
    <w:name w:val="Heading 3 Char"/>
    <w:basedOn w:val="DefaultParagraphFont"/>
    <w:link w:val="Heading3"/>
    <w:uiPriority w:val="9"/>
    <w:rsid w:val="00746B8F"/>
    <w:rPr>
      <w:rFonts w:asciiTheme="majorHAnsi" w:eastAsiaTheme="majorEastAsia" w:hAnsiTheme="majorHAnsi" w:cstheme="majorBidi"/>
      <w:b/>
      <w:color w:val="632B7C"/>
      <w:sz w:val="28"/>
      <w:szCs w:val="36"/>
    </w:rPr>
  </w:style>
  <w:style w:type="character" w:customStyle="1" w:styleId="Heading2Char">
    <w:name w:val="Heading 2 Char"/>
    <w:basedOn w:val="DefaultParagraphFont"/>
    <w:link w:val="Heading2"/>
    <w:uiPriority w:val="9"/>
    <w:semiHidden/>
    <w:rsid w:val="00746B8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DE2A85"/>
    <w:rPr>
      <w:color w:val="800080" w:themeColor="followedHyperlink"/>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E2A85"/>
    <w:pPr>
      <w:spacing w:after="160" w:line="240" w:lineRule="exact"/>
      <w:jc w:val="both"/>
    </w:pPr>
    <w:rPr>
      <w:rFonts w:eastAsiaTheme="minorEastAsia"/>
      <w:sz w:val="24"/>
      <w:szCs w:val="24"/>
      <w:vertAlign w:val="superscript"/>
    </w:rPr>
  </w:style>
  <w:style w:type="paragraph" w:styleId="Footer">
    <w:name w:val="footer"/>
    <w:basedOn w:val="Normal"/>
    <w:link w:val="FooterChar"/>
    <w:uiPriority w:val="99"/>
    <w:unhideWhenUsed/>
    <w:rsid w:val="000421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21DA"/>
    <w:rPr>
      <w:rFonts w:eastAsiaTheme="minorHAnsi"/>
      <w:sz w:val="22"/>
      <w:szCs w:val="22"/>
    </w:rPr>
  </w:style>
  <w:style w:type="character" w:styleId="PageNumber">
    <w:name w:val="page number"/>
    <w:basedOn w:val="DefaultParagraphFont"/>
    <w:uiPriority w:val="99"/>
    <w:semiHidden/>
    <w:unhideWhenUsed/>
    <w:rsid w:val="000421DA"/>
  </w:style>
  <w:style w:type="paragraph" w:styleId="EndnoteText">
    <w:name w:val="endnote text"/>
    <w:basedOn w:val="Normal"/>
    <w:link w:val="EndnoteTextChar"/>
    <w:uiPriority w:val="99"/>
    <w:unhideWhenUsed/>
    <w:rsid w:val="00E87BC3"/>
    <w:pPr>
      <w:spacing w:after="0" w:line="240" w:lineRule="auto"/>
    </w:pPr>
    <w:rPr>
      <w:rFonts w:ascii="Calibri" w:hAnsi="Calibri"/>
      <w:sz w:val="16"/>
      <w:szCs w:val="24"/>
    </w:rPr>
  </w:style>
  <w:style w:type="character" w:customStyle="1" w:styleId="EndnoteTextChar">
    <w:name w:val="Endnote Text Char"/>
    <w:basedOn w:val="DefaultParagraphFont"/>
    <w:link w:val="EndnoteText"/>
    <w:uiPriority w:val="99"/>
    <w:rsid w:val="00E87BC3"/>
    <w:rPr>
      <w:rFonts w:ascii="Calibri" w:eastAsiaTheme="minorHAnsi" w:hAnsi="Calibri"/>
      <w:sz w:val="16"/>
    </w:rPr>
  </w:style>
  <w:style w:type="character" w:styleId="EndnoteReference">
    <w:name w:val="endnote reference"/>
    <w:basedOn w:val="DefaultParagraphFont"/>
    <w:uiPriority w:val="99"/>
    <w:unhideWhenUsed/>
    <w:rsid w:val="00E87BC3"/>
    <w:rPr>
      <w:vertAlign w:val="superscript"/>
    </w:rPr>
  </w:style>
  <w:style w:type="paragraph" w:styleId="Title">
    <w:name w:val="Title"/>
    <w:basedOn w:val="Normal"/>
    <w:next w:val="Normal"/>
    <w:link w:val="TitleChar"/>
    <w:uiPriority w:val="10"/>
    <w:qFormat/>
    <w:rsid w:val="004421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213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BB0849"/>
    <w:rPr>
      <w:sz w:val="18"/>
      <w:szCs w:val="18"/>
    </w:rPr>
  </w:style>
  <w:style w:type="paragraph" w:styleId="CommentText">
    <w:name w:val="annotation text"/>
    <w:basedOn w:val="Normal"/>
    <w:link w:val="CommentTextChar"/>
    <w:uiPriority w:val="99"/>
    <w:semiHidden/>
    <w:unhideWhenUsed/>
    <w:rsid w:val="00BB0849"/>
    <w:pPr>
      <w:spacing w:line="240" w:lineRule="auto"/>
    </w:pPr>
    <w:rPr>
      <w:sz w:val="24"/>
      <w:szCs w:val="24"/>
    </w:rPr>
  </w:style>
  <w:style w:type="character" w:customStyle="1" w:styleId="CommentTextChar">
    <w:name w:val="Comment Text Char"/>
    <w:basedOn w:val="DefaultParagraphFont"/>
    <w:link w:val="CommentText"/>
    <w:uiPriority w:val="99"/>
    <w:semiHidden/>
    <w:rsid w:val="00BB0849"/>
    <w:rPr>
      <w:rFonts w:eastAsiaTheme="minorHAnsi"/>
    </w:rPr>
  </w:style>
  <w:style w:type="paragraph" w:styleId="CommentSubject">
    <w:name w:val="annotation subject"/>
    <w:basedOn w:val="CommentText"/>
    <w:next w:val="CommentText"/>
    <w:link w:val="CommentSubjectChar"/>
    <w:uiPriority w:val="99"/>
    <w:semiHidden/>
    <w:unhideWhenUsed/>
    <w:rsid w:val="00BB0849"/>
    <w:rPr>
      <w:b/>
      <w:bCs/>
      <w:sz w:val="20"/>
      <w:szCs w:val="20"/>
    </w:rPr>
  </w:style>
  <w:style w:type="character" w:customStyle="1" w:styleId="CommentSubjectChar">
    <w:name w:val="Comment Subject Char"/>
    <w:basedOn w:val="CommentTextChar"/>
    <w:link w:val="CommentSubject"/>
    <w:uiPriority w:val="99"/>
    <w:semiHidden/>
    <w:rsid w:val="00BB0849"/>
    <w:rPr>
      <w:rFonts w:eastAsiaTheme="min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71"/>
    <w:pPr>
      <w:spacing w:after="200" w:line="276" w:lineRule="auto"/>
    </w:pPr>
    <w:rPr>
      <w:rFonts w:eastAsiaTheme="minorHAnsi"/>
      <w:sz w:val="22"/>
      <w:szCs w:val="22"/>
    </w:rPr>
  </w:style>
  <w:style w:type="paragraph" w:styleId="Heading2">
    <w:name w:val="heading 2"/>
    <w:basedOn w:val="Normal"/>
    <w:next w:val="Normal"/>
    <w:link w:val="Heading2Char"/>
    <w:uiPriority w:val="9"/>
    <w:semiHidden/>
    <w:unhideWhenUsed/>
    <w:qFormat/>
    <w:rsid w:val="00746B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746B8F"/>
    <w:pPr>
      <w:keepNext w:val="0"/>
      <w:keepLines w:val="0"/>
      <w:spacing w:before="0" w:line="240" w:lineRule="auto"/>
      <w:outlineLvl w:val="2"/>
    </w:pPr>
    <w:rPr>
      <w:bCs w:val="0"/>
      <w:color w:val="632B7C"/>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47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2471"/>
    <w:pPr>
      <w:ind w:left="720"/>
      <w:contextualSpacing/>
    </w:pPr>
  </w:style>
  <w:style w:type="character" w:styleId="Hyperlink">
    <w:name w:val="Hyperlink"/>
    <w:unhideWhenUsed/>
    <w:rsid w:val="00AC2471"/>
    <w:rPr>
      <w:color w:val="0000FF"/>
      <w:u w:val="single"/>
    </w:rPr>
  </w:style>
  <w:style w:type="paragraph" w:styleId="FootnoteText">
    <w:name w:val="footnote text"/>
    <w:aliases w:val="FN,fn,Footnote Text Char Char Char Char Char Char,Footnote Text Char Char Char Char Char Char Char Char Char Char Char Char Char Char Char Char Char,Footnote Text Char1,Footnote Text Char Char,Footnote Text Char1 Char Char"/>
    <w:basedOn w:val="Normal"/>
    <w:link w:val="FootnoteTextChar"/>
    <w:uiPriority w:val="99"/>
    <w:unhideWhenUsed/>
    <w:qFormat/>
    <w:rsid w:val="00AC2471"/>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Footnote Text Char Char Char Char Char Char Char,Footnote Text Char Char Char Char Char Char Char Char Char Char Char Char Char Char Char Char Char Char,Footnote Text Char1 Char,Footnote Text Char Char Char"/>
    <w:basedOn w:val="DefaultParagraphFont"/>
    <w:link w:val="FootnoteText"/>
    <w:uiPriority w:val="99"/>
    <w:rsid w:val="00AC2471"/>
    <w:rPr>
      <w:rFonts w:ascii="Calibri" w:eastAsia="Calibri" w:hAnsi="Calibri" w:cs="Times New Roman"/>
      <w:sz w:val="20"/>
      <w:szCs w:val="20"/>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link w:val="4GCharCharChar"/>
    <w:uiPriority w:val="99"/>
    <w:unhideWhenUsed/>
    <w:rsid w:val="00AC2471"/>
    <w:rPr>
      <w:vertAlign w:val="superscript"/>
    </w:rPr>
  </w:style>
  <w:style w:type="character" w:styleId="Emphasis">
    <w:name w:val="Emphasis"/>
    <w:qFormat/>
    <w:rsid w:val="00AC2471"/>
    <w:rPr>
      <w:i/>
      <w:iCs/>
    </w:rPr>
  </w:style>
  <w:style w:type="paragraph" w:styleId="NoSpacing">
    <w:name w:val="No Spacing"/>
    <w:basedOn w:val="Normal"/>
    <w:next w:val="Normal"/>
    <w:qFormat/>
    <w:rsid w:val="00AC2471"/>
    <w:pPr>
      <w:spacing w:after="0" w:line="240" w:lineRule="auto"/>
      <w:jc w:val="both"/>
    </w:pPr>
    <w:rPr>
      <w:rFonts w:ascii="Cambria" w:eastAsiaTheme="minorEastAsia" w:hAnsi="Cambria" w:cs="Calibri"/>
      <w:bCs/>
      <w:color w:val="404040" w:themeColor="text1" w:themeTint="BF"/>
      <w:sz w:val="20"/>
      <w:szCs w:val="20"/>
      <w:lang w:val="en-US" w:eastAsia="en-AU"/>
    </w:rPr>
  </w:style>
  <w:style w:type="paragraph" w:styleId="BalloonText">
    <w:name w:val="Balloon Text"/>
    <w:basedOn w:val="Normal"/>
    <w:link w:val="BalloonTextChar"/>
    <w:uiPriority w:val="99"/>
    <w:semiHidden/>
    <w:unhideWhenUsed/>
    <w:rsid w:val="00AC24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2471"/>
    <w:rPr>
      <w:rFonts w:ascii="Lucida Grande" w:eastAsiaTheme="minorHAnsi" w:hAnsi="Lucida Grande" w:cs="Lucida Grande"/>
      <w:sz w:val="18"/>
      <w:szCs w:val="18"/>
    </w:rPr>
  </w:style>
  <w:style w:type="character" w:customStyle="1" w:styleId="Heading3Char">
    <w:name w:val="Heading 3 Char"/>
    <w:basedOn w:val="DefaultParagraphFont"/>
    <w:link w:val="Heading3"/>
    <w:uiPriority w:val="9"/>
    <w:rsid w:val="00746B8F"/>
    <w:rPr>
      <w:rFonts w:asciiTheme="majorHAnsi" w:eastAsiaTheme="majorEastAsia" w:hAnsiTheme="majorHAnsi" w:cstheme="majorBidi"/>
      <w:b/>
      <w:color w:val="632B7C"/>
      <w:sz w:val="28"/>
      <w:szCs w:val="36"/>
    </w:rPr>
  </w:style>
  <w:style w:type="character" w:customStyle="1" w:styleId="Heading2Char">
    <w:name w:val="Heading 2 Char"/>
    <w:basedOn w:val="DefaultParagraphFont"/>
    <w:link w:val="Heading2"/>
    <w:uiPriority w:val="9"/>
    <w:semiHidden/>
    <w:rsid w:val="00746B8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DE2A85"/>
    <w:rPr>
      <w:color w:val="800080" w:themeColor="followedHyperlink"/>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E2A85"/>
    <w:pPr>
      <w:spacing w:after="160" w:line="240" w:lineRule="exact"/>
      <w:jc w:val="both"/>
    </w:pPr>
    <w:rPr>
      <w:rFonts w:eastAsiaTheme="minorEastAsia"/>
      <w:sz w:val="24"/>
      <w:szCs w:val="24"/>
      <w:vertAlign w:val="superscript"/>
    </w:rPr>
  </w:style>
  <w:style w:type="paragraph" w:styleId="Footer">
    <w:name w:val="footer"/>
    <w:basedOn w:val="Normal"/>
    <w:link w:val="FooterChar"/>
    <w:uiPriority w:val="99"/>
    <w:unhideWhenUsed/>
    <w:rsid w:val="000421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21DA"/>
    <w:rPr>
      <w:rFonts w:eastAsiaTheme="minorHAnsi"/>
      <w:sz w:val="22"/>
      <w:szCs w:val="22"/>
    </w:rPr>
  </w:style>
  <w:style w:type="character" w:styleId="PageNumber">
    <w:name w:val="page number"/>
    <w:basedOn w:val="DefaultParagraphFont"/>
    <w:uiPriority w:val="99"/>
    <w:semiHidden/>
    <w:unhideWhenUsed/>
    <w:rsid w:val="000421DA"/>
  </w:style>
  <w:style w:type="paragraph" w:styleId="EndnoteText">
    <w:name w:val="endnote text"/>
    <w:basedOn w:val="Normal"/>
    <w:link w:val="EndnoteTextChar"/>
    <w:uiPriority w:val="99"/>
    <w:unhideWhenUsed/>
    <w:rsid w:val="00E87BC3"/>
    <w:pPr>
      <w:spacing w:after="0" w:line="240" w:lineRule="auto"/>
    </w:pPr>
    <w:rPr>
      <w:rFonts w:ascii="Calibri" w:hAnsi="Calibri"/>
      <w:sz w:val="16"/>
      <w:szCs w:val="24"/>
    </w:rPr>
  </w:style>
  <w:style w:type="character" w:customStyle="1" w:styleId="EndnoteTextChar">
    <w:name w:val="Endnote Text Char"/>
    <w:basedOn w:val="DefaultParagraphFont"/>
    <w:link w:val="EndnoteText"/>
    <w:uiPriority w:val="99"/>
    <w:rsid w:val="00E87BC3"/>
    <w:rPr>
      <w:rFonts w:ascii="Calibri" w:eastAsiaTheme="minorHAnsi" w:hAnsi="Calibri"/>
      <w:sz w:val="16"/>
    </w:rPr>
  </w:style>
  <w:style w:type="character" w:styleId="EndnoteReference">
    <w:name w:val="endnote reference"/>
    <w:basedOn w:val="DefaultParagraphFont"/>
    <w:uiPriority w:val="99"/>
    <w:unhideWhenUsed/>
    <w:rsid w:val="00E87BC3"/>
    <w:rPr>
      <w:vertAlign w:val="superscript"/>
    </w:rPr>
  </w:style>
  <w:style w:type="paragraph" w:styleId="Title">
    <w:name w:val="Title"/>
    <w:basedOn w:val="Normal"/>
    <w:next w:val="Normal"/>
    <w:link w:val="TitleChar"/>
    <w:uiPriority w:val="10"/>
    <w:qFormat/>
    <w:rsid w:val="004421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213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BB0849"/>
    <w:rPr>
      <w:sz w:val="18"/>
      <w:szCs w:val="18"/>
    </w:rPr>
  </w:style>
  <w:style w:type="paragraph" w:styleId="CommentText">
    <w:name w:val="annotation text"/>
    <w:basedOn w:val="Normal"/>
    <w:link w:val="CommentTextChar"/>
    <w:uiPriority w:val="99"/>
    <w:semiHidden/>
    <w:unhideWhenUsed/>
    <w:rsid w:val="00BB0849"/>
    <w:pPr>
      <w:spacing w:line="240" w:lineRule="auto"/>
    </w:pPr>
    <w:rPr>
      <w:sz w:val="24"/>
      <w:szCs w:val="24"/>
    </w:rPr>
  </w:style>
  <w:style w:type="character" w:customStyle="1" w:styleId="CommentTextChar">
    <w:name w:val="Comment Text Char"/>
    <w:basedOn w:val="DefaultParagraphFont"/>
    <w:link w:val="CommentText"/>
    <w:uiPriority w:val="99"/>
    <w:semiHidden/>
    <w:rsid w:val="00BB0849"/>
    <w:rPr>
      <w:rFonts w:eastAsiaTheme="minorHAnsi"/>
    </w:rPr>
  </w:style>
  <w:style w:type="paragraph" w:styleId="CommentSubject">
    <w:name w:val="annotation subject"/>
    <w:basedOn w:val="CommentText"/>
    <w:next w:val="CommentText"/>
    <w:link w:val="CommentSubjectChar"/>
    <w:uiPriority w:val="99"/>
    <w:semiHidden/>
    <w:unhideWhenUsed/>
    <w:rsid w:val="00BB0849"/>
    <w:rPr>
      <w:b/>
      <w:bCs/>
      <w:sz w:val="20"/>
      <w:szCs w:val="20"/>
    </w:rPr>
  </w:style>
  <w:style w:type="character" w:customStyle="1" w:styleId="CommentSubjectChar">
    <w:name w:val="Comment Subject Char"/>
    <w:basedOn w:val="CommentTextChar"/>
    <w:link w:val="CommentSubject"/>
    <w:uiPriority w:val="99"/>
    <w:semiHidden/>
    <w:rsid w:val="00BB0849"/>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ossdisabilityalliance.org.au" TargetMode="External"/><Relationship Id="rId12" Type="http://schemas.openxmlformats.org/officeDocument/2006/relationships/image" Target="media/image2.jpg"/><Relationship Id="rId13" Type="http://schemas.openxmlformats.org/officeDocument/2006/relationships/hyperlink" Target="mailto:contact@crossdisabilityalliance.org.au" TargetMode="External"/><Relationship Id="rId14" Type="http://schemas.openxmlformats.org/officeDocument/2006/relationships/hyperlink" Target="http://crossdisabilityalliance.org.a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ontact@crossdisabilityalliance.org.au" TargetMode="External"/></Relationships>
</file>

<file path=word/_rels/endnotes.xml.rels><?xml version="1.0" encoding="UTF-8" standalone="yes"?>
<Relationships xmlns="http://schemas.openxmlformats.org/package/2006/relationships"><Relationship Id="rId9" Type="http://schemas.openxmlformats.org/officeDocument/2006/relationships/hyperlink" Target="http://www.ombo.nsw.gov.au/publication/PDF/specialreport/SR%20Boarding%25Houses.pdf" TargetMode="External"/><Relationship Id="rId20" Type="http://schemas.openxmlformats.org/officeDocument/2006/relationships/hyperlink" Target="http://www.abc.net.au/news/2014-01-13/foster-carer-charged-over-physical-assault-of-three-children-in/5197950" TargetMode="External"/><Relationship Id="rId21" Type="http://schemas.openxmlformats.org/officeDocument/2006/relationships/hyperlink" Target="http://www.smh.com.au/nsw/foster-children-left-in-care-despite-serious-allegations-of-abuse-20130915-2tt1h.html" TargetMode="External"/><Relationship Id="rId22" Type="http://schemas.openxmlformats.org/officeDocument/2006/relationships/hyperlink" Target="http://www.aph.gov.au/Parliamentary_Business/Chamber_documents/Senate_chamber_documents/standingorders/b00/b05" TargetMode="External"/><Relationship Id="rId23" Type="http://schemas.openxmlformats.org/officeDocument/2006/relationships/hyperlink" Target="http://crossdisabilityalliance.org.au/submissions/acda-submission-to-senate-inquiry-into-violence-abuse-and-neglect-against-people-with-disability-in-institutional-and-residential-settings/" TargetMode="External"/><Relationship Id="rId24" Type="http://schemas.openxmlformats.org/officeDocument/2006/relationships/hyperlink" Target="http://www.ndis.gov.au/" TargetMode="External"/><Relationship Id="rId25" Type="http://schemas.openxmlformats.org/officeDocument/2006/relationships/hyperlink" Target="http://ndismiway.org.au/ndis-frequently-asked-questions/" TargetMode="External"/><Relationship Id="rId26" Type="http://schemas.openxmlformats.org/officeDocument/2006/relationships/hyperlink" Target="http://www.theaustralian.com.au/national-affairs/health/millions-set-to-fall-through-ndis-net/news-story/61d075c365f60619b1d5d1899d39dff7" TargetMode="External"/><Relationship Id="rId27" Type="http://schemas.openxmlformats.org/officeDocument/2006/relationships/hyperlink" Target="http://www.ndis.gov.au/sites/default/files/ILC-Policy-Framework.pdf" TargetMode="External"/><Relationship Id="rId28" Type="http://schemas.openxmlformats.org/officeDocument/2006/relationships/hyperlink" Target="http://ndismiway.org.au/ndis-frequently-asked-questions/" TargetMode="External"/><Relationship Id="rId10" Type="http://schemas.openxmlformats.org/officeDocument/2006/relationships/hyperlink" Target="http://www.theage.com.au/comment/yooralla-failings-no-more-excuses-20141125-11t5cl.html" TargetMode="External"/><Relationship Id="rId11" Type="http://schemas.openxmlformats.org/officeDocument/2006/relationships/hyperlink" Target="http://www.abc.net.au/4corners/stories/2014/11/24/4132812.htm" TargetMode="External"/><Relationship Id="rId12" Type="http://schemas.openxmlformats.org/officeDocument/2006/relationships/hyperlink" Target="http://www.theage.com.au/victoria/law-failing-to-protect-disabled-in-state-care-20110423-1dse1.html" TargetMode="External"/><Relationship Id="rId13" Type="http://schemas.openxmlformats.org/officeDocument/2006/relationships/hyperlink" Target="https://www.dss.gov.au/our-responsibilities/women/programs-services/reducing-violence/the-national-plan-to-reduce-violence-against-women-and-their-children-2010-2022" TargetMode="External"/><Relationship Id="rId14" Type="http://schemas.openxmlformats.org/officeDocument/2006/relationships/hyperlink" Target="http://www.ourwatch.org.au/getmedia/0aa0109b-6b03-43f2-85fe-a9f5ec92ae4e/Change-the-story-framework-prevent-violence-women-children-AA-new.pdf.aspx" TargetMode="External"/><Relationship Id="rId15" Type="http://schemas.openxmlformats.org/officeDocument/2006/relationships/hyperlink" Target="http://www.abs.gov.au/ausstats/abs@.nsf/Products/BD0021D329F0464FCA257B3C000DCCE0?opendocument" TargetMode="External"/><Relationship Id="rId16" Type="http://schemas.openxmlformats.org/officeDocument/2006/relationships/hyperlink" Target="http://www.crimeprevention.gov.au/Publications/FamilyViolence/Documents/violenceindigenous.pdf" TargetMode="External"/><Relationship Id="rId17" Type="http://schemas.openxmlformats.org/officeDocument/2006/relationships/hyperlink" Target="http://www.dailytelegraph.com.au/newslocal/inner-west/fight-to-get-refugees-living-with-a-disability-out-of-immigration-detention-centres/story-fngr8h4f-1227326273893" TargetMode="External"/><Relationship Id="rId18" Type="http://schemas.openxmlformats.org/officeDocument/2006/relationships/hyperlink" Target="http://www.pc.gov.au/research/recurring/report-on-government-services/2015/community-services/child-protection" TargetMode="External"/><Relationship Id="rId19" Type="http://schemas.openxmlformats.org/officeDocument/2006/relationships/hyperlink" Target="http://www.abc.net.au/news/2015-01-28/hundreds-of-children-in-foster-care-abused-last-year-report-find/6052006" TargetMode="External"/><Relationship Id="rId1" Type="http://schemas.openxmlformats.org/officeDocument/2006/relationships/hyperlink" Target="http://crossdisabilityalliance.org.au" TargetMode="External"/><Relationship Id="rId2" Type="http://schemas.openxmlformats.org/officeDocument/2006/relationships/hyperlink" Target="http://www.wwda.org.au" TargetMode="External"/><Relationship Id="rId3" Type="http://schemas.openxmlformats.org/officeDocument/2006/relationships/hyperlink" Target="http://neda.org.au" TargetMode="External"/><Relationship Id="rId4" Type="http://schemas.openxmlformats.org/officeDocument/2006/relationships/hyperlink" Target="http://fpdn.org.au" TargetMode="External"/><Relationship Id="rId5" Type="http://schemas.openxmlformats.org/officeDocument/2006/relationships/hyperlink" Target="http://pwd.org.au" TargetMode="External"/><Relationship Id="rId6" Type="http://schemas.openxmlformats.org/officeDocument/2006/relationships/hyperlink" Target="http://www.aph.gov.au/Parliamentary_Business/Committees/Senate/Community_Affairs/Violence_abuse_neglect" TargetMode="External"/><Relationship Id="rId7" Type="http://schemas.openxmlformats.org/officeDocument/2006/relationships/hyperlink" Target="http://www.stopableism.org/what.asp" TargetMode="External"/><Relationship Id="rId8" Type="http://schemas.openxmlformats.org/officeDocument/2006/relationships/hyperlink" Target="http://www.pwd.org.au/documents/pubs/Accommodating%20Violence%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8A22F-F951-2543-9D1A-F0DB5558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3297</Words>
  <Characters>18795</Characters>
  <Application>Microsoft Macintosh Word</Application>
  <DocSecurity>0</DocSecurity>
  <Lines>156</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Contact</vt:lpstr>
    </vt:vector>
  </TitlesOfParts>
  <Company/>
  <LinksUpToDate>false</LinksUpToDate>
  <CharactersWithSpaces>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3</cp:revision>
  <cp:lastPrinted>2016-02-25T03:44:00Z</cp:lastPrinted>
  <dcterms:created xsi:type="dcterms:W3CDTF">2016-02-25T03:44:00Z</dcterms:created>
  <dcterms:modified xsi:type="dcterms:W3CDTF">2016-02-25T03:45:00Z</dcterms:modified>
</cp:coreProperties>
</file>