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6228" w14:textId="77777777" w:rsidR="007B5DE5" w:rsidRPr="00A16838" w:rsidRDefault="007B5DE5" w:rsidP="00121931">
      <w:pPr>
        <w:pStyle w:val="Heading2"/>
        <w:jc w:val="left"/>
        <w:rPr>
          <w:rFonts w:ascii="Calibri" w:hAnsi="Calibri" w:cs="Calibri"/>
        </w:rPr>
      </w:pPr>
    </w:p>
    <w:p w14:paraId="0FAE7E5D" w14:textId="77777777" w:rsidR="007B5DE5" w:rsidRPr="00A16838" w:rsidRDefault="007B5DE5" w:rsidP="00121931">
      <w:pPr>
        <w:pStyle w:val="Heading2"/>
        <w:jc w:val="left"/>
        <w:rPr>
          <w:rFonts w:ascii="Calibri" w:hAnsi="Calibri" w:cs="Calibri"/>
        </w:rPr>
      </w:pPr>
    </w:p>
    <w:p w14:paraId="3432637E" w14:textId="77777777" w:rsidR="007B5DE5" w:rsidRPr="00A16838" w:rsidRDefault="007B5DE5" w:rsidP="00121931">
      <w:pPr>
        <w:pStyle w:val="Heading2"/>
        <w:jc w:val="left"/>
        <w:rPr>
          <w:rFonts w:ascii="Calibri" w:hAnsi="Calibri" w:cs="Calibri"/>
        </w:rPr>
      </w:pPr>
    </w:p>
    <w:p w14:paraId="0C1FAAF9" w14:textId="77777777" w:rsidR="007B5DE5" w:rsidRPr="00A16838" w:rsidRDefault="007B5DE5" w:rsidP="001B7180">
      <w:pPr>
        <w:spacing w:line="276" w:lineRule="auto"/>
        <w:jc w:val="center"/>
        <w:rPr>
          <w:rFonts w:ascii="Calibri" w:hAnsi="Calibri" w:cs="Calibri"/>
          <w:sz w:val="22"/>
        </w:rPr>
      </w:pPr>
      <w:r w:rsidRPr="00A16838">
        <w:rPr>
          <w:rFonts w:ascii="Calibri" w:hAnsi="Calibri" w:cs="Calibri"/>
          <w:noProof/>
          <w:sz w:val="22"/>
          <w:lang w:val="en-US"/>
        </w:rPr>
        <w:drawing>
          <wp:inline distT="0" distB="0" distL="0" distR="0" wp14:anchorId="67577B9C" wp14:editId="222DFB59">
            <wp:extent cx="5395965" cy="2816747"/>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jpg copy.jpeg"/>
                    <pic:cNvPicPr/>
                  </pic:nvPicPr>
                  <pic:blipFill>
                    <a:blip r:embed="rId8">
                      <a:extLst>
                        <a:ext uri="{28A0092B-C50C-407E-A947-70E740481C1C}">
                          <a14:useLocalDpi xmlns:a14="http://schemas.microsoft.com/office/drawing/2010/main" val="0"/>
                        </a:ext>
                      </a:extLst>
                    </a:blip>
                    <a:stretch>
                      <a:fillRect/>
                    </a:stretch>
                  </pic:blipFill>
                  <pic:spPr>
                    <a:xfrm>
                      <a:off x="0" y="0"/>
                      <a:ext cx="5408369" cy="2823222"/>
                    </a:xfrm>
                    <a:prstGeom prst="rect">
                      <a:avLst/>
                    </a:prstGeom>
                  </pic:spPr>
                </pic:pic>
              </a:graphicData>
            </a:graphic>
          </wp:inline>
        </w:drawing>
      </w:r>
    </w:p>
    <w:p w14:paraId="35EECFE6" w14:textId="77777777" w:rsidR="007B5DE5" w:rsidRPr="00A16838" w:rsidRDefault="007B5DE5" w:rsidP="00121931">
      <w:pPr>
        <w:spacing w:line="276" w:lineRule="auto"/>
        <w:rPr>
          <w:rFonts w:ascii="Calibri" w:hAnsi="Calibri" w:cs="Calibri"/>
          <w:sz w:val="22"/>
        </w:rPr>
      </w:pPr>
    </w:p>
    <w:p w14:paraId="25AA824C" w14:textId="77777777" w:rsidR="007B5DE5" w:rsidRPr="00A16838" w:rsidRDefault="007B5DE5" w:rsidP="00121931">
      <w:pPr>
        <w:spacing w:line="276" w:lineRule="auto"/>
        <w:rPr>
          <w:rFonts w:ascii="Calibri" w:hAnsi="Calibri" w:cs="Calibri"/>
          <w:b/>
          <w:sz w:val="22"/>
        </w:rPr>
      </w:pPr>
    </w:p>
    <w:p w14:paraId="19556BFD" w14:textId="77777777" w:rsidR="007B5DE5" w:rsidRPr="00A16838" w:rsidRDefault="007B5DE5" w:rsidP="001B7180">
      <w:pPr>
        <w:pStyle w:val="Heading1"/>
        <w:spacing w:line="276" w:lineRule="auto"/>
        <w:jc w:val="center"/>
        <w:rPr>
          <w:rFonts w:ascii="Calibri" w:hAnsi="Calibri" w:cs="Calibri"/>
          <w:color w:val="17365D"/>
          <w:sz w:val="32"/>
        </w:rPr>
      </w:pPr>
      <w:bookmarkStart w:id="0" w:name="_Toc509920820"/>
      <w:bookmarkStart w:id="1" w:name="_Toc510523707"/>
      <w:bookmarkStart w:id="2" w:name="_Toc512603437"/>
      <w:bookmarkStart w:id="3" w:name="_Toc512604443"/>
      <w:r w:rsidRPr="00A16838">
        <w:rPr>
          <w:rFonts w:ascii="Calibri" w:hAnsi="Calibri" w:cs="Calibri"/>
          <w:color w:val="17365D"/>
          <w:sz w:val="32"/>
        </w:rPr>
        <w:t>Women With Disabilities Australia (WWDA)</w:t>
      </w:r>
      <w:bookmarkEnd w:id="0"/>
      <w:bookmarkEnd w:id="1"/>
      <w:bookmarkEnd w:id="2"/>
      <w:bookmarkEnd w:id="3"/>
    </w:p>
    <w:p w14:paraId="7D1C7C3C" w14:textId="77777777" w:rsidR="007B5DE5" w:rsidRPr="00A16838" w:rsidRDefault="007B5DE5" w:rsidP="001B7180">
      <w:pPr>
        <w:pStyle w:val="Heading1"/>
        <w:spacing w:line="276" w:lineRule="auto"/>
        <w:jc w:val="center"/>
        <w:rPr>
          <w:rFonts w:ascii="Calibri" w:hAnsi="Calibri" w:cs="Calibri"/>
          <w:b w:val="0"/>
          <w:color w:val="17365D"/>
          <w:sz w:val="32"/>
        </w:rPr>
      </w:pPr>
    </w:p>
    <w:p w14:paraId="48D6F3E5" w14:textId="77777777" w:rsidR="00C8338C" w:rsidRPr="00A16838" w:rsidRDefault="00C8338C" w:rsidP="001B7180">
      <w:pPr>
        <w:pStyle w:val="Heading1"/>
        <w:pBdr>
          <w:top w:val="single" w:sz="4" w:space="1" w:color="auto"/>
        </w:pBdr>
        <w:spacing w:line="276" w:lineRule="auto"/>
        <w:jc w:val="center"/>
        <w:rPr>
          <w:rFonts w:ascii="Calibri" w:hAnsi="Calibri" w:cs="Calibri"/>
          <w:b w:val="0"/>
          <w:color w:val="17365D"/>
          <w:sz w:val="32"/>
        </w:rPr>
      </w:pPr>
      <w:bookmarkStart w:id="4" w:name="_Toc509920821"/>
    </w:p>
    <w:p w14:paraId="795779D2" w14:textId="77777777" w:rsidR="00C8338C" w:rsidRPr="00A16838" w:rsidRDefault="00D7106F" w:rsidP="001B7180">
      <w:pPr>
        <w:pStyle w:val="Heading1"/>
        <w:spacing w:line="276" w:lineRule="auto"/>
        <w:jc w:val="center"/>
        <w:rPr>
          <w:rFonts w:ascii="Calibri" w:hAnsi="Calibri" w:cs="Calibri"/>
          <w:b w:val="0"/>
          <w:color w:val="17365D"/>
          <w:sz w:val="32"/>
        </w:rPr>
      </w:pPr>
      <w:bookmarkStart w:id="5" w:name="_Toc510523708"/>
      <w:bookmarkStart w:id="6" w:name="_Toc512603438"/>
      <w:bookmarkStart w:id="7" w:name="_Toc512604444"/>
      <w:r w:rsidRPr="00A16838">
        <w:rPr>
          <w:rFonts w:ascii="Calibri" w:hAnsi="Calibri" w:cs="Calibri"/>
          <w:b w:val="0"/>
          <w:color w:val="17365D"/>
          <w:sz w:val="32"/>
        </w:rPr>
        <w:t xml:space="preserve">Response to </w:t>
      </w:r>
      <w:r w:rsidRPr="00A16838">
        <w:rPr>
          <w:rFonts w:ascii="Calibri" w:hAnsi="Calibri" w:cs="Calibri"/>
          <w:b w:val="0"/>
          <w:color w:val="17365D"/>
          <w:sz w:val="32"/>
          <w:lang w:val="en-GB"/>
        </w:rPr>
        <w:t>List of Issues and Questions in Relation to the Eighth Periodic Report of Australia</w:t>
      </w:r>
      <w:r w:rsidR="007B5DE5" w:rsidRPr="00A16838">
        <w:rPr>
          <w:rFonts w:ascii="Calibri" w:hAnsi="Calibri" w:cs="Calibri"/>
          <w:b w:val="0"/>
          <w:color w:val="17365D"/>
          <w:sz w:val="32"/>
        </w:rPr>
        <w:t xml:space="preserve"> to the </w:t>
      </w:r>
      <w:bookmarkEnd w:id="4"/>
      <w:bookmarkEnd w:id="5"/>
      <w:r w:rsidRPr="00A16838">
        <w:rPr>
          <w:rFonts w:ascii="Calibri" w:hAnsi="Calibri" w:cs="Calibri"/>
          <w:b w:val="0"/>
          <w:color w:val="17365D"/>
          <w:sz w:val="32"/>
        </w:rPr>
        <w:t xml:space="preserve">Committee on the Elimination of Discrimination </w:t>
      </w:r>
      <w:r w:rsidR="008B3055" w:rsidRPr="00A16838">
        <w:rPr>
          <w:rFonts w:ascii="Calibri" w:hAnsi="Calibri" w:cs="Calibri"/>
          <w:b w:val="0"/>
          <w:color w:val="17365D"/>
          <w:sz w:val="32"/>
        </w:rPr>
        <w:t>A</w:t>
      </w:r>
      <w:r w:rsidRPr="00A16838">
        <w:rPr>
          <w:rFonts w:ascii="Calibri" w:hAnsi="Calibri" w:cs="Calibri"/>
          <w:b w:val="0"/>
          <w:color w:val="17365D"/>
          <w:sz w:val="32"/>
        </w:rPr>
        <w:t>gainst Women</w:t>
      </w:r>
      <w:bookmarkEnd w:id="6"/>
      <w:bookmarkEnd w:id="7"/>
    </w:p>
    <w:p w14:paraId="2BE96121" w14:textId="77777777" w:rsidR="00C8338C" w:rsidRPr="00A16838" w:rsidRDefault="00C8338C" w:rsidP="001B7180">
      <w:pPr>
        <w:pStyle w:val="Heading1"/>
        <w:pBdr>
          <w:bottom w:val="single" w:sz="4" w:space="1" w:color="auto"/>
        </w:pBdr>
        <w:spacing w:line="276" w:lineRule="auto"/>
        <w:jc w:val="center"/>
        <w:rPr>
          <w:rFonts w:ascii="Calibri" w:hAnsi="Calibri" w:cs="Calibri"/>
          <w:b w:val="0"/>
          <w:color w:val="17365D"/>
          <w:sz w:val="32"/>
        </w:rPr>
      </w:pPr>
    </w:p>
    <w:p w14:paraId="334001EF" w14:textId="77777777" w:rsidR="007B5DE5" w:rsidRPr="00A16838" w:rsidRDefault="007B5DE5" w:rsidP="001B7180">
      <w:pPr>
        <w:pStyle w:val="Heading1"/>
        <w:spacing w:line="276" w:lineRule="auto"/>
        <w:jc w:val="center"/>
        <w:rPr>
          <w:rFonts w:ascii="Calibri" w:hAnsi="Calibri" w:cs="Calibri"/>
          <w:b w:val="0"/>
          <w:color w:val="17365D"/>
          <w:sz w:val="32"/>
        </w:rPr>
      </w:pPr>
    </w:p>
    <w:p w14:paraId="39970A96" w14:textId="77777777" w:rsidR="007B5DE5" w:rsidRPr="00A16838" w:rsidRDefault="00D7106F" w:rsidP="001B7180">
      <w:pPr>
        <w:pStyle w:val="Heading1"/>
        <w:spacing w:line="276" w:lineRule="auto"/>
        <w:jc w:val="center"/>
        <w:rPr>
          <w:rFonts w:ascii="Calibri" w:hAnsi="Calibri" w:cs="Calibri"/>
          <w:b w:val="0"/>
          <w:color w:val="17365D"/>
          <w:sz w:val="32"/>
        </w:rPr>
      </w:pPr>
      <w:bookmarkStart w:id="8" w:name="_Toc509920822"/>
      <w:bookmarkStart w:id="9" w:name="_Toc510523709"/>
      <w:bookmarkStart w:id="10" w:name="_Toc512603439"/>
      <w:bookmarkStart w:id="11" w:name="_Toc512604445"/>
      <w:r w:rsidRPr="00A16838">
        <w:rPr>
          <w:rFonts w:ascii="Calibri" w:hAnsi="Calibri" w:cs="Calibri"/>
          <w:b w:val="0"/>
          <w:color w:val="17365D"/>
          <w:sz w:val="32"/>
        </w:rPr>
        <w:t>11</w:t>
      </w:r>
      <w:r w:rsidR="007B5DE5" w:rsidRPr="00A16838">
        <w:rPr>
          <w:rFonts w:ascii="Calibri" w:hAnsi="Calibri" w:cs="Calibri"/>
          <w:b w:val="0"/>
          <w:color w:val="17365D"/>
          <w:sz w:val="32"/>
        </w:rPr>
        <w:t xml:space="preserve"> </w:t>
      </w:r>
      <w:r w:rsidRPr="00A16838">
        <w:rPr>
          <w:rFonts w:ascii="Calibri" w:hAnsi="Calibri" w:cs="Calibri"/>
          <w:b w:val="0"/>
          <w:color w:val="17365D"/>
          <w:sz w:val="32"/>
        </w:rPr>
        <w:t>June</w:t>
      </w:r>
      <w:r w:rsidR="007B5DE5" w:rsidRPr="00A16838">
        <w:rPr>
          <w:rFonts w:ascii="Calibri" w:hAnsi="Calibri" w:cs="Calibri"/>
          <w:b w:val="0"/>
          <w:color w:val="17365D"/>
          <w:sz w:val="32"/>
        </w:rPr>
        <w:t xml:space="preserve"> 2018</w:t>
      </w:r>
      <w:bookmarkStart w:id="12" w:name="_Toc509911746"/>
      <w:bookmarkEnd w:id="8"/>
      <w:bookmarkEnd w:id="9"/>
      <w:bookmarkEnd w:id="10"/>
      <w:bookmarkEnd w:id="11"/>
    </w:p>
    <w:p w14:paraId="727DF162" w14:textId="77777777" w:rsidR="007B5DE5" w:rsidRPr="00A16838" w:rsidRDefault="007B5DE5" w:rsidP="00121931">
      <w:pPr>
        <w:spacing w:line="276" w:lineRule="auto"/>
        <w:rPr>
          <w:rFonts w:ascii="Calibri" w:hAnsi="Calibri" w:cs="Calibri"/>
          <w:sz w:val="22"/>
        </w:rPr>
      </w:pPr>
      <w:r w:rsidRPr="00A16838">
        <w:rPr>
          <w:rFonts w:ascii="Calibri" w:hAnsi="Calibri" w:cs="Calibri"/>
          <w:sz w:val="22"/>
        </w:rPr>
        <w:br w:type="page"/>
      </w:r>
    </w:p>
    <w:p w14:paraId="64A23516" w14:textId="77777777" w:rsidR="0040289D" w:rsidRPr="00A16838" w:rsidRDefault="0040289D" w:rsidP="00121931">
      <w:pPr>
        <w:pStyle w:val="Heading2"/>
        <w:jc w:val="left"/>
        <w:rPr>
          <w:rFonts w:ascii="Calibri" w:hAnsi="Calibri" w:cs="Calibri"/>
        </w:rPr>
      </w:pPr>
      <w:bookmarkStart w:id="13" w:name="_Toc509920823"/>
      <w:bookmarkStart w:id="14" w:name="_Toc510523710"/>
      <w:bookmarkStart w:id="15" w:name="_Toc512603440"/>
      <w:bookmarkStart w:id="16" w:name="_Toc512604446"/>
      <w:r w:rsidRPr="00A16838">
        <w:rPr>
          <w:rFonts w:ascii="Calibri" w:hAnsi="Calibri" w:cs="Calibri"/>
        </w:rPr>
        <w:lastRenderedPageBreak/>
        <w:t>Publishing Information</w:t>
      </w:r>
      <w:bookmarkEnd w:id="12"/>
      <w:bookmarkEnd w:id="13"/>
      <w:bookmarkEnd w:id="14"/>
      <w:bookmarkEnd w:id="15"/>
      <w:bookmarkEnd w:id="16"/>
    </w:p>
    <w:p w14:paraId="3DDB69D4" w14:textId="77777777" w:rsidR="007B5DE5" w:rsidRPr="00A16838" w:rsidRDefault="007B5DE5" w:rsidP="00121931">
      <w:pPr>
        <w:spacing w:line="276" w:lineRule="auto"/>
        <w:rPr>
          <w:rFonts w:ascii="Calibri" w:hAnsi="Calibri" w:cs="Calibri"/>
          <w:b/>
          <w:color w:val="CC0099"/>
          <w:sz w:val="22"/>
          <w:szCs w:val="22"/>
        </w:rPr>
      </w:pPr>
    </w:p>
    <w:p w14:paraId="7EEF16BC" w14:textId="32F3B9A8" w:rsidR="00AC3A5E" w:rsidRPr="00A16838" w:rsidRDefault="009D2DCA" w:rsidP="00121931">
      <w:pPr>
        <w:spacing w:line="276" w:lineRule="auto"/>
        <w:rPr>
          <w:rFonts w:ascii="Calibri" w:hAnsi="Calibri" w:cs="Calibri"/>
          <w:b/>
          <w:color w:val="17365D"/>
          <w:sz w:val="22"/>
          <w:szCs w:val="22"/>
        </w:rPr>
      </w:pPr>
      <w:bookmarkStart w:id="17" w:name="_Toc468803767"/>
      <w:bookmarkStart w:id="18" w:name="_Toc350082565"/>
      <w:bookmarkStart w:id="19" w:name="_Toc501535864"/>
      <w:bookmarkStart w:id="20" w:name="_Toc501535946"/>
      <w:bookmarkStart w:id="21" w:name="_Toc501537209"/>
      <w:bookmarkStart w:id="22" w:name="_Toc501537273"/>
      <w:bookmarkStart w:id="23" w:name="_Toc501542224"/>
      <w:bookmarkStart w:id="24" w:name="_Toc501542266"/>
      <w:r w:rsidRPr="00A16838">
        <w:rPr>
          <w:rFonts w:ascii="Calibri" w:hAnsi="Calibri" w:cs="Calibri"/>
          <w:b/>
          <w:color w:val="17365D"/>
          <w:sz w:val="22"/>
          <w:szCs w:val="22"/>
        </w:rPr>
        <w:t xml:space="preserve">Women with Disabilities Australia (WWDA) (2018). </w:t>
      </w:r>
      <w:r w:rsidR="00310AC4" w:rsidRPr="00A16838">
        <w:rPr>
          <w:rFonts w:ascii="Calibri" w:hAnsi="Calibri" w:cs="Calibri"/>
          <w:b/>
          <w:color w:val="17365D"/>
          <w:sz w:val="22"/>
          <w:szCs w:val="22"/>
        </w:rPr>
        <w:t>‘</w:t>
      </w:r>
      <w:r w:rsidR="00D7106F" w:rsidRPr="00A16838">
        <w:rPr>
          <w:rFonts w:ascii="Calibri" w:hAnsi="Calibri" w:cs="Calibri"/>
          <w:b/>
          <w:color w:val="17365D"/>
          <w:sz w:val="22"/>
          <w:szCs w:val="22"/>
        </w:rPr>
        <w:t xml:space="preserve">Response to List of Issues and Questions in Relation to the Eighth Periodic Report of Australia to the Committee on the Elimination of Discrimination </w:t>
      </w:r>
      <w:r w:rsidR="004451D0" w:rsidRPr="00A16838">
        <w:rPr>
          <w:rFonts w:ascii="Calibri" w:hAnsi="Calibri" w:cs="Calibri"/>
          <w:b/>
          <w:color w:val="17365D"/>
          <w:sz w:val="22"/>
          <w:szCs w:val="22"/>
        </w:rPr>
        <w:t>A</w:t>
      </w:r>
      <w:r w:rsidR="00D7106F" w:rsidRPr="00A16838">
        <w:rPr>
          <w:rFonts w:ascii="Calibri" w:hAnsi="Calibri" w:cs="Calibri"/>
          <w:b/>
          <w:color w:val="17365D"/>
          <w:sz w:val="22"/>
          <w:szCs w:val="22"/>
        </w:rPr>
        <w:t>gainst Women</w:t>
      </w:r>
      <w:r w:rsidR="00310AC4" w:rsidRPr="00A16838">
        <w:rPr>
          <w:rFonts w:ascii="Calibri" w:hAnsi="Calibri" w:cs="Calibri"/>
          <w:b/>
          <w:color w:val="17365D"/>
          <w:sz w:val="22"/>
          <w:szCs w:val="22"/>
        </w:rPr>
        <w:t>’</w:t>
      </w:r>
      <w:r w:rsidRPr="00A16838">
        <w:rPr>
          <w:rFonts w:ascii="Calibri" w:hAnsi="Calibri" w:cs="Calibri"/>
          <w:b/>
          <w:color w:val="17365D"/>
          <w:sz w:val="22"/>
          <w:szCs w:val="22"/>
        </w:rPr>
        <w:t xml:space="preserve">. </w:t>
      </w:r>
      <w:r w:rsidR="00D7106F" w:rsidRPr="00A16838">
        <w:rPr>
          <w:rFonts w:ascii="Calibri" w:hAnsi="Calibri" w:cs="Calibri"/>
          <w:b/>
          <w:color w:val="17365D"/>
          <w:sz w:val="22"/>
          <w:szCs w:val="22"/>
        </w:rPr>
        <w:t>11</w:t>
      </w:r>
      <w:r w:rsidRPr="00A16838">
        <w:rPr>
          <w:rFonts w:ascii="Calibri" w:hAnsi="Calibri" w:cs="Calibri"/>
          <w:b/>
          <w:color w:val="17365D"/>
          <w:sz w:val="22"/>
          <w:szCs w:val="22"/>
        </w:rPr>
        <w:t xml:space="preserve"> </w:t>
      </w:r>
      <w:r w:rsidR="00D7106F" w:rsidRPr="00A16838">
        <w:rPr>
          <w:rFonts w:ascii="Calibri" w:hAnsi="Calibri" w:cs="Calibri"/>
          <w:b/>
          <w:color w:val="17365D"/>
          <w:sz w:val="22"/>
          <w:szCs w:val="22"/>
        </w:rPr>
        <w:t>June</w:t>
      </w:r>
      <w:r w:rsidRPr="00A16838">
        <w:rPr>
          <w:rFonts w:ascii="Calibri" w:hAnsi="Calibri" w:cs="Calibri"/>
          <w:b/>
          <w:color w:val="17365D"/>
          <w:sz w:val="22"/>
          <w:szCs w:val="22"/>
        </w:rPr>
        <w:t xml:space="preserve"> 2018. </w:t>
      </w:r>
      <w:r w:rsidR="00310AC4" w:rsidRPr="00A16838">
        <w:rPr>
          <w:rFonts w:ascii="Calibri" w:hAnsi="Calibri" w:cs="Calibri"/>
          <w:b/>
          <w:color w:val="17365D"/>
          <w:sz w:val="22"/>
          <w:szCs w:val="22"/>
        </w:rPr>
        <w:t>WWDA: Hobart, Tasmania.</w:t>
      </w:r>
    </w:p>
    <w:p w14:paraId="35482DDF" w14:textId="77777777" w:rsidR="009D2DCA" w:rsidRPr="00A16838" w:rsidRDefault="009D2DCA" w:rsidP="00121931">
      <w:pPr>
        <w:spacing w:line="276" w:lineRule="auto"/>
        <w:rPr>
          <w:rFonts w:ascii="Calibri" w:hAnsi="Calibri" w:cs="Calibri"/>
          <w:sz w:val="22"/>
          <w:szCs w:val="22"/>
        </w:rPr>
      </w:pPr>
    </w:p>
    <w:p w14:paraId="2D149C5B" w14:textId="77777777" w:rsidR="007B5DE5" w:rsidRPr="00A16838" w:rsidRDefault="009D2DCA" w:rsidP="00121931">
      <w:pPr>
        <w:pStyle w:val="Heading3"/>
        <w:jc w:val="left"/>
        <w:rPr>
          <w:rFonts w:ascii="Calibri" w:hAnsi="Calibri" w:cs="Calibri"/>
        </w:rPr>
      </w:pPr>
      <w:bookmarkStart w:id="25" w:name="_Toc509920824"/>
      <w:bookmarkStart w:id="26" w:name="_Toc510523711"/>
      <w:bookmarkStart w:id="27" w:name="_Toc512603441"/>
      <w:bookmarkStart w:id="28" w:name="_Toc512604447"/>
      <w:r w:rsidRPr="00A16838">
        <w:rPr>
          <w:rFonts w:ascii="Calibri" w:hAnsi="Calibri" w:cs="Calibri"/>
        </w:rPr>
        <w:t>Acknowledg</w:t>
      </w:r>
      <w:r w:rsidR="007B5DE5" w:rsidRPr="00A16838">
        <w:rPr>
          <w:rFonts w:ascii="Calibri" w:hAnsi="Calibri" w:cs="Calibri"/>
        </w:rPr>
        <w:t>ments</w:t>
      </w:r>
      <w:bookmarkEnd w:id="25"/>
      <w:bookmarkEnd w:id="26"/>
      <w:bookmarkEnd w:id="27"/>
      <w:bookmarkEnd w:id="28"/>
    </w:p>
    <w:p w14:paraId="0ABF0875" w14:textId="77777777" w:rsidR="007B5DE5" w:rsidRPr="00A16838" w:rsidRDefault="007B5DE5" w:rsidP="00121931">
      <w:pPr>
        <w:spacing w:line="276" w:lineRule="auto"/>
        <w:rPr>
          <w:rFonts w:ascii="Calibri" w:hAnsi="Calibri" w:cs="Calibri"/>
          <w:sz w:val="22"/>
          <w:szCs w:val="22"/>
        </w:rPr>
      </w:pPr>
    </w:p>
    <w:p w14:paraId="66594D66" w14:textId="02D49630" w:rsidR="002E2D5D" w:rsidRPr="002E2D5D" w:rsidRDefault="00310AC4" w:rsidP="0032633E">
      <w:pPr>
        <w:spacing w:line="276" w:lineRule="auto"/>
        <w:rPr>
          <w:rFonts w:ascii="Calibri" w:eastAsiaTheme="minorHAnsi" w:hAnsi="Calibri" w:cs="Calibri"/>
          <w:sz w:val="22"/>
          <w:szCs w:val="22"/>
        </w:rPr>
      </w:pPr>
      <w:r w:rsidRPr="00A16838">
        <w:rPr>
          <w:rFonts w:ascii="Calibri" w:hAnsi="Calibri" w:cs="Calibri"/>
          <w:sz w:val="22"/>
          <w:szCs w:val="22"/>
        </w:rPr>
        <w:t xml:space="preserve">This document was prepared by </w:t>
      </w:r>
      <w:r w:rsidR="00F343F7" w:rsidRPr="00A16838">
        <w:rPr>
          <w:rFonts w:ascii="Calibri" w:hAnsi="Calibri" w:cs="Calibri"/>
          <w:sz w:val="22"/>
          <w:szCs w:val="22"/>
        </w:rPr>
        <w:t xml:space="preserve">Cashelle Dunn </w:t>
      </w:r>
      <w:r w:rsidR="00A16838" w:rsidRPr="00A16838">
        <w:rPr>
          <w:rFonts w:ascii="Calibri" w:hAnsi="Calibri" w:cs="Calibri"/>
          <w:sz w:val="22"/>
          <w:szCs w:val="22"/>
        </w:rPr>
        <w:t xml:space="preserve">and </w:t>
      </w:r>
      <w:r w:rsidR="00F343F7" w:rsidRPr="00A16838">
        <w:rPr>
          <w:rFonts w:ascii="Calibri" w:hAnsi="Calibri" w:cs="Calibri"/>
          <w:sz w:val="22"/>
          <w:szCs w:val="22"/>
        </w:rPr>
        <w:t>Chris Brophy</w:t>
      </w:r>
      <w:r w:rsidRPr="00A16838">
        <w:rPr>
          <w:rFonts w:ascii="Calibri" w:hAnsi="Calibri" w:cs="Calibri"/>
          <w:sz w:val="22"/>
          <w:szCs w:val="22"/>
        </w:rPr>
        <w:t xml:space="preserve"> for Women wit</w:t>
      </w:r>
      <w:r w:rsidR="00F343F7" w:rsidRPr="00A16838">
        <w:rPr>
          <w:rFonts w:ascii="Calibri" w:hAnsi="Calibri" w:cs="Calibri"/>
          <w:sz w:val="22"/>
          <w:szCs w:val="22"/>
        </w:rPr>
        <w:t>h Disabilities Australia (WWDA</w:t>
      </w:r>
      <w:r w:rsidR="00E6765F" w:rsidRPr="00A16838">
        <w:rPr>
          <w:rFonts w:ascii="Calibri" w:hAnsi="Calibri" w:cs="Calibri"/>
          <w:sz w:val="22"/>
          <w:szCs w:val="22"/>
        </w:rPr>
        <w:t>).</w:t>
      </w:r>
      <w:r w:rsidR="00A16838" w:rsidRPr="00A16838">
        <w:rPr>
          <w:rFonts w:ascii="Calibri" w:hAnsi="Calibri" w:cs="Calibri"/>
          <w:sz w:val="22"/>
          <w:szCs w:val="22"/>
        </w:rPr>
        <w:t xml:space="preserve"> </w:t>
      </w:r>
      <w:r w:rsidR="002E2D5D" w:rsidRPr="002E2D5D">
        <w:rPr>
          <w:rFonts w:ascii="Calibri" w:eastAsiaTheme="minorHAnsi" w:hAnsi="Calibri" w:cs="Calibri"/>
          <w:sz w:val="22"/>
          <w:szCs w:val="22"/>
        </w:rPr>
        <w:t>This document</w:t>
      </w:r>
      <w:r w:rsidR="002E2D5D">
        <w:rPr>
          <w:rFonts w:ascii="Calibri" w:eastAsiaTheme="minorHAnsi" w:hAnsi="Calibri" w:cs="Calibri"/>
          <w:sz w:val="22"/>
          <w:szCs w:val="22"/>
        </w:rPr>
        <w:t xml:space="preserve"> cites</w:t>
      </w:r>
      <w:r w:rsidR="002E2D5D" w:rsidRPr="002E2D5D">
        <w:rPr>
          <w:rFonts w:ascii="Calibri" w:eastAsiaTheme="minorHAnsi" w:hAnsi="Calibri" w:cs="Calibri"/>
          <w:sz w:val="22"/>
          <w:szCs w:val="22"/>
        </w:rPr>
        <w:t xml:space="preserve"> </w:t>
      </w:r>
      <w:r w:rsidR="002E2D5D">
        <w:rPr>
          <w:rFonts w:ascii="Calibri" w:eastAsiaTheme="minorHAnsi" w:hAnsi="Calibri" w:cs="Calibri"/>
          <w:sz w:val="22"/>
          <w:szCs w:val="22"/>
        </w:rPr>
        <w:t xml:space="preserve">and </w:t>
      </w:r>
      <w:r w:rsidR="002E2D5D" w:rsidRPr="002E2D5D">
        <w:rPr>
          <w:rFonts w:ascii="Calibri" w:eastAsiaTheme="minorHAnsi" w:hAnsi="Calibri" w:cs="Calibri"/>
          <w:sz w:val="22"/>
          <w:szCs w:val="22"/>
        </w:rPr>
        <w:t xml:space="preserve">draws on work </w:t>
      </w:r>
      <w:r w:rsidR="002E2D5D">
        <w:rPr>
          <w:rFonts w:ascii="Calibri" w:eastAsiaTheme="minorHAnsi" w:hAnsi="Calibri" w:cs="Calibri"/>
          <w:sz w:val="22"/>
          <w:szCs w:val="22"/>
        </w:rPr>
        <w:t>undertaken</w:t>
      </w:r>
      <w:r w:rsidR="002E2D5D" w:rsidRPr="002E2D5D">
        <w:rPr>
          <w:rFonts w:ascii="Calibri" w:eastAsiaTheme="minorHAnsi" w:hAnsi="Calibri" w:cs="Calibri"/>
          <w:sz w:val="22"/>
          <w:szCs w:val="22"/>
        </w:rPr>
        <w:t xml:space="preserve"> by Women with Disabilities Australia and </w:t>
      </w:r>
      <w:r w:rsidR="002E2D5D">
        <w:rPr>
          <w:rFonts w:ascii="Calibri" w:eastAsiaTheme="minorHAnsi" w:hAnsi="Calibri" w:cs="Calibri"/>
          <w:sz w:val="22"/>
          <w:szCs w:val="22"/>
        </w:rPr>
        <w:t xml:space="preserve">members of </w:t>
      </w:r>
      <w:r w:rsidR="002E2D5D" w:rsidRPr="002E2D5D">
        <w:rPr>
          <w:rFonts w:ascii="Calibri" w:eastAsiaTheme="minorHAnsi" w:hAnsi="Calibri" w:cs="Calibri"/>
          <w:sz w:val="22"/>
          <w:szCs w:val="22"/>
        </w:rPr>
        <w:t>Disabled People’s Organisations Aus</w:t>
      </w:r>
      <w:r w:rsidR="002E2D5D">
        <w:rPr>
          <w:rFonts w:ascii="Calibri" w:eastAsiaTheme="minorHAnsi" w:hAnsi="Calibri" w:cs="Calibri"/>
          <w:sz w:val="22"/>
          <w:szCs w:val="22"/>
        </w:rPr>
        <w:t>tralia (DPO Australia) in relation to prior United Nations review processes</w:t>
      </w:r>
      <w:r w:rsidR="0032633E">
        <w:rPr>
          <w:rFonts w:ascii="Calibri" w:eastAsiaTheme="minorHAnsi" w:hAnsi="Calibri" w:cs="Calibri"/>
          <w:sz w:val="22"/>
          <w:szCs w:val="22"/>
        </w:rPr>
        <w:t xml:space="preserve"> and related work</w:t>
      </w:r>
      <w:r w:rsidR="002E2D5D">
        <w:rPr>
          <w:rFonts w:ascii="Calibri" w:eastAsiaTheme="minorHAnsi" w:hAnsi="Calibri" w:cs="Calibri"/>
          <w:sz w:val="22"/>
          <w:szCs w:val="22"/>
        </w:rPr>
        <w:t>.</w:t>
      </w:r>
      <w:bookmarkStart w:id="29" w:name="_GoBack"/>
      <w:bookmarkEnd w:id="29"/>
    </w:p>
    <w:p w14:paraId="639E5CCD" w14:textId="3DD1F889" w:rsidR="00310AC4" w:rsidRPr="00A16838" w:rsidRDefault="00310AC4" w:rsidP="00121931">
      <w:pPr>
        <w:spacing w:line="276" w:lineRule="auto"/>
        <w:rPr>
          <w:rFonts w:ascii="Calibri" w:hAnsi="Calibri" w:cs="Calibri"/>
          <w:sz w:val="22"/>
          <w:szCs w:val="22"/>
        </w:rPr>
      </w:pPr>
    </w:p>
    <w:p w14:paraId="4D5B104B" w14:textId="77777777" w:rsidR="00310AC4" w:rsidRPr="00A16838" w:rsidRDefault="00310AC4" w:rsidP="00121931">
      <w:pPr>
        <w:spacing w:line="276" w:lineRule="auto"/>
        <w:rPr>
          <w:rFonts w:ascii="Calibri" w:hAnsi="Calibri" w:cs="Calibri"/>
          <w:sz w:val="22"/>
          <w:szCs w:val="22"/>
        </w:rPr>
      </w:pPr>
      <w:r w:rsidRPr="00A16838">
        <w:rPr>
          <w:rFonts w:ascii="Calibri" w:hAnsi="Calibri" w:cs="Calibri"/>
          <w:sz w:val="22"/>
          <w:szCs w:val="22"/>
        </w:rPr>
        <w:t>WWDA acknowledges the traditional owners of the land on which this publication was produced. We acknowledge Aboriginal and Torres Strait Islander people’s deep spiritual connection to this land. We extend our respects to community members and Elders past, present and becoming.</w:t>
      </w:r>
    </w:p>
    <w:p w14:paraId="398CF5B2" w14:textId="77777777" w:rsidR="00310AC4" w:rsidRPr="00A16838" w:rsidRDefault="00310AC4" w:rsidP="00121931">
      <w:pPr>
        <w:spacing w:line="276" w:lineRule="auto"/>
        <w:rPr>
          <w:rFonts w:ascii="Calibri" w:hAnsi="Calibri" w:cs="Calibri"/>
          <w:sz w:val="22"/>
          <w:szCs w:val="22"/>
        </w:rPr>
      </w:pPr>
    </w:p>
    <w:p w14:paraId="631DE3D3" w14:textId="13891A8F" w:rsidR="00AC3A5E" w:rsidRPr="00A16838" w:rsidRDefault="009D2DCA" w:rsidP="00121931">
      <w:pPr>
        <w:spacing w:line="276" w:lineRule="auto"/>
        <w:rPr>
          <w:rFonts w:ascii="Calibri" w:hAnsi="Calibri" w:cs="Calibri"/>
          <w:sz w:val="22"/>
          <w:szCs w:val="22"/>
        </w:rPr>
      </w:pPr>
      <w:r w:rsidRPr="00A16838">
        <w:rPr>
          <w:rFonts w:ascii="Calibri" w:hAnsi="Calibri" w:cs="Calibri"/>
          <w:sz w:val="22"/>
          <w:szCs w:val="22"/>
        </w:rPr>
        <w:t xml:space="preserve">Women with Disabilities Australia (WWDA) receives </w:t>
      </w:r>
      <w:r w:rsidR="00D7106F" w:rsidRPr="00A16838">
        <w:rPr>
          <w:rFonts w:ascii="Calibri" w:hAnsi="Calibri" w:cs="Calibri"/>
          <w:sz w:val="22"/>
          <w:szCs w:val="22"/>
        </w:rPr>
        <w:t xml:space="preserve">part of its </w:t>
      </w:r>
      <w:r w:rsidRPr="00A16838">
        <w:rPr>
          <w:rFonts w:ascii="Calibri" w:hAnsi="Calibri" w:cs="Calibri"/>
          <w:sz w:val="22"/>
          <w:szCs w:val="22"/>
        </w:rPr>
        <w:t>funding from the Australian Government</w:t>
      </w:r>
      <w:r w:rsidR="00E528DD" w:rsidRPr="00A16838">
        <w:rPr>
          <w:rFonts w:ascii="Calibri" w:hAnsi="Calibri" w:cs="Calibri"/>
          <w:sz w:val="22"/>
          <w:szCs w:val="22"/>
        </w:rPr>
        <w:t>, Department of Social Services.</w:t>
      </w:r>
    </w:p>
    <w:p w14:paraId="0CBA0693" w14:textId="77777777" w:rsidR="00AC3A5E" w:rsidRPr="00A16838" w:rsidRDefault="00AC3A5E" w:rsidP="00121931">
      <w:pPr>
        <w:spacing w:line="276" w:lineRule="auto"/>
        <w:rPr>
          <w:rFonts w:ascii="Calibri" w:hAnsi="Calibri" w:cs="Calibri"/>
          <w:sz w:val="22"/>
          <w:szCs w:val="22"/>
        </w:rPr>
      </w:pPr>
    </w:p>
    <w:p w14:paraId="579ADE9D" w14:textId="77777777" w:rsidR="00310AC4" w:rsidRPr="00A16838" w:rsidRDefault="007B5DE5" w:rsidP="00121931">
      <w:pPr>
        <w:pStyle w:val="Heading3"/>
        <w:jc w:val="left"/>
        <w:rPr>
          <w:rFonts w:ascii="Calibri" w:hAnsi="Calibri" w:cs="Calibri"/>
        </w:rPr>
      </w:pPr>
      <w:bookmarkStart w:id="30" w:name="_Toc468803765"/>
      <w:bookmarkStart w:id="31" w:name="_Toc350082564"/>
      <w:bookmarkStart w:id="32" w:name="_Toc501535863"/>
      <w:bookmarkStart w:id="33" w:name="_Toc501535945"/>
      <w:bookmarkStart w:id="34" w:name="_Toc501537208"/>
      <w:bookmarkStart w:id="35" w:name="_Toc501537272"/>
      <w:bookmarkStart w:id="36" w:name="_Toc501542223"/>
      <w:bookmarkStart w:id="37" w:name="_Toc501542265"/>
      <w:bookmarkStart w:id="38" w:name="_Toc509920825"/>
      <w:bookmarkStart w:id="39" w:name="_Toc510523712"/>
      <w:bookmarkStart w:id="40" w:name="_Toc512603442"/>
      <w:bookmarkStart w:id="41" w:name="_Toc512604448"/>
      <w:r w:rsidRPr="00A16838">
        <w:rPr>
          <w:rFonts w:ascii="Calibri" w:hAnsi="Calibri" w:cs="Calibri"/>
        </w:rPr>
        <w:t>Contact</w:t>
      </w:r>
      <w:bookmarkEnd w:id="30"/>
      <w:bookmarkEnd w:id="31"/>
      <w:bookmarkEnd w:id="32"/>
      <w:bookmarkEnd w:id="33"/>
      <w:bookmarkEnd w:id="34"/>
      <w:bookmarkEnd w:id="35"/>
      <w:bookmarkEnd w:id="36"/>
      <w:bookmarkEnd w:id="37"/>
      <w:bookmarkEnd w:id="38"/>
      <w:bookmarkEnd w:id="39"/>
      <w:bookmarkEnd w:id="40"/>
      <w:bookmarkEnd w:id="41"/>
      <w:r w:rsidRPr="00A16838">
        <w:rPr>
          <w:rFonts w:ascii="Calibri" w:hAnsi="Calibri" w:cs="Calibri"/>
        </w:rPr>
        <w:t xml:space="preserve"> </w:t>
      </w:r>
    </w:p>
    <w:p w14:paraId="6B5B0320" w14:textId="77777777" w:rsidR="000233A0" w:rsidRPr="00A16838" w:rsidRDefault="000233A0" w:rsidP="00121931">
      <w:pPr>
        <w:spacing w:line="276" w:lineRule="auto"/>
        <w:rPr>
          <w:rFonts w:ascii="Calibri" w:hAnsi="Calibri" w:cs="Calibri"/>
          <w:sz w:val="22"/>
          <w:szCs w:val="22"/>
        </w:rPr>
      </w:pPr>
    </w:p>
    <w:p w14:paraId="1D93D784" w14:textId="77777777" w:rsidR="00310AC4" w:rsidRPr="00A16838" w:rsidRDefault="00310AC4" w:rsidP="00121931">
      <w:pPr>
        <w:spacing w:line="276" w:lineRule="auto"/>
        <w:rPr>
          <w:rFonts w:ascii="Calibri" w:hAnsi="Calibri" w:cs="Calibri"/>
          <w:sz w:val="22"/>
          <w:szCs w:val="22"/>
        </w:rPr>
      </w:pPr>
      <w:r w:rsidRPr="00A16838">
        <w:rPr>
          <w:rFonts w:ascii="Calibri" w:hAnsi="Calibri" w:cs="Calibri"/>
          <w:sz w:val="22"/>
          <w:szCs w:val="22"/>
        </w:rPr>
        <w:t>Women with Disabilities Australia (WWDA)</w:t>
      </w:r>
    </w:p>
    <w:p w14:paraId="4BBFA437" w14:textId="77777777" w:rsidR="00F42993" w:rsidRPr="00A16838" w:rsidRDefault="00F42993" w:rsidP="00121931">
      <w:pPr>
        <w:spacing w:line="276" w:lineRule="auto"/>
        <w:rPr>
          <w:rFonts w:ascii="Calibri" w:hAnsi="Calibri" w:cs="Calibri"/>
          <w:sz w:val="22"/>
          <w:szCs w:val="22"/>
        </w:rPr>
      </w:pPr>
      <w:r w:rsidRPr="00A16838">
        <w:rPr>
          <w:rFonts w:ascii="Calibri" w:hAnsi="Calibri" w:cs="Calibri"/>
          <w:sz w:val="22"/>
          <w:szCs w:val="22"/>
        </w:rPr>
        <w:t>Contact: Carolyn Frohmader, Executive Director</w:t>
      </w:r>
    </w:p>
    <w:p w14:paraId="120BB3D7" w14:textId="77777777" w:rsidR="00310AC4" w:rsidRPr="00A16838" w:rsidRDefault="00310AC4" w:rsidP="00121931">
      <w:pPr>
        <w:spacing w:line="276" w:lineRule="auto"/>
        <w:rPr>
          <w:rFonts w:ascii="Calibri" w:hAnsi="Calibri" w:cs="Calibri"/>
          <w:iCs/>
          <w:sz w:val="22"/>
          <w:szCs w:val="22"/>
        </w:rPr>
      </w:pPr>
      <w:r w:rsidRPr="00A16838">
        <w:rPr>
          <w:rFonts w:ascii="Calibri" w:hAnsi="Calibri" w:cs="Calibri"/>
          <w:iCs/>
          <w:sz w:val="22"/>
          <w:szCs w:val="22"/>
        </w:rPr>
        <w:t>PO Box 407, Lenah Valley, 7008 Tasmania</w:t>
      </w:r>
      <w:r w:rsidR="00F22E4B" w:rsidRPr="00A16838">
        <w:rPr>
          <w:rFonts w:ascii="Calibri" w:hAnsi="Calibri" w:cs="Calibri"/>
          <w:iCs/>
          <w:sz w:val="22"/>
          <w:szCs w:val="22"/>
        </w:rPr>
        <w:t>, Australia</w:t>
      </w:r>
    </w:p>
    <w:p w14:paraId="65FEFB1F" w14:textId="77777777" w:rsidR="00310AC4" w:rsidRPr="00A16838" w:rsidRDefault="00310AC4" w:rsidP="00121931">
      <w:pPr>
        <w:spacing w:line="276" w:lineRule="auto"/>
        <w:rPr>
          <w:rFonts w:ascii="Calibri" w:hAnsi="Calibri" w:cs="Calibri"/>
          <w:iCs/>
          <w:sz w:val="22"/>
          <w:szCs w:val="22"/>
        </w:rPr>
      </w:pPr>
      <w:r w:rsidRPr="00A16838">
        <w:rPr>
          <w:rFonts w:ascii="Calibri" w:hAnsi="Calibri" w:cs="Calibri"/>
          <w:iCs/>
          <w:sz w:val="22"/>
          <w:szCs w:val="22"/>
        </w:rPr>
        <w:t>Phone: +61 438 535 123</w:t>
      </w:r>
    </w:p>
    <w:p w14:paraId="01F4C110" w14:textId="77777777" w:rsidR="00310AC4" w:rsidRPr="00A16838" w:rsidRDefault="00310AC4" w:rsidP="00121931">
      <w:pPr>
        <w:spacing w:line="276" w:lineRule="auto"/>
        <w:rPr>
          <w:rFonts w:ascii="Calibri" w:hAnsi="Calibri" w:cs="Calibri"/>
          <w:sz w:val="22"/>
          <w:szCs w:val="22"/>
        </w:rPr>
      </w:pPr>
      <w:r w:rsidRPr="00A16838">
        <w:rPr>
          <w:rFonts w:ascii="Calibri" w:hAnsi="Calibri" w:cs="Calibri"/>
          <w:iCs/>
          <w:sz w:val="22"/>
          <w:szCs w:val="22"/>
        </w:rPr>
        <w:t xml:space="preserve">Email: </w:t>
      </w:r>
      <w:hyperlink r:id="rId9" w:history="1">
        <w:r w:rsidRPr="00A16838">
          <w:rPr>
            <w:rStyle w:val="Hyperlink"/>
            <w:rFonts w:ascii="Calibri" w:hAnsi="Calibri" w:cs="Calibri"/>
            <w:sz w:val="22"/>
            <w:szCs w:val="22"/>
          </w:rPr>
          <w:t>carolyn@wwda.org.au</w:t>
        </w:r>
      </w:hyperlink>
    </w:p>
    <w:p w14:paraId="259F2C66" w14:textId="77777777" w:rsidR="00310AC4" w:rsidRPr="00A16838" w:rsidRDefault="00310AC4" w:rsidP="00121931">
      <w:pPr>
        <w:spacing w:line="276" w:lineRule="auto"/>
        <w:rPr>
          <w:rFonts w:ascii="Calibri" w:hAnsi="Calibri" w:cs="Calibri"/>
          <w:sz w:val="22"/>
          <w:szCs w:val="22"/>
          <w:u w:val="single"/>
        </w:rPr>
      </w:pPr>
      <w:r w:rsidRPr="00A16838">
        <w:rPr>
          <w:rFonts w:ascii="Calibri" w:hAnsi="Calibri" w:cs="Calibri"/>
          <w:iCs/>
          <w:sz w:val="22"/>
          <w:szCs w:val="22"/>
        </w:rPr>
        <w:t xml:space="preserve">Web: </w:t>
      </w:r>
      <w:hyperlink r:id="rId10" w:history="1">
        <w:r w:rsidRPr="00A16838">
          <w:rPr>
            <w:rStyle w:val="Hyperlink"/>
            <w:rFonts w:ascii="Calibri" w:hAnsi="Calibri" w:cs="Calibri"/>
            <w:sz w:val="22"/>
            <w:szCs w:val="22"/>
          </w:rPr>
          <w:t>www.wwda.org.au</w:t>
        </w:r>
      </w:hyperlink>
    </w:p>
    <w:p w14:paraId="667717A0" w14:textId="77777777" w:rsidR="00310AC4" w:rsidRPr="00A16838" w:rsidRDefault="00310AC4" w:rsidP="00121931">
      <w:pPr>
        <w:spacing w:line="276" w:lineRule="auto"/>
        <w:rPr>
          <w:rFonts w:ascii="Calibri" w:hAnsi="Calibri" w:cs="Calibri"/>
          <w:sz w:val="22"/>
          <w:szCs w:val="22"/>
          <w:lang w:val="en-US"/>
        </w:rPr>
      </w:pPr>
      <w:r w:rsidRPr="00A16838">
        <w:rPr>
          <w:rFonts w:ascii="Calibri" w:hAnsi="Calibri" w:cs="Calibri"/>
          <w:sz w:val="22"/>
          <w:szCs w:val="22"/>
          <w:lang w:val="en-US"/>
        </w:rPr>
        <w:t>Facebook: </w:t>
      </w:r>
      <w:hyperlink r:id="rId11" w:history="1">
        <w:r w:rsidRPr="00A16838">
          <w:rPr>
            <w:rStyle w:val="Hyperlink"/>
            <w:rFonts w:ascii="Calibri" w:hAnsi="Calibri" w:cs="Calibri"/>
            <w:sz w:val="22"/>
            <w:szCs w:val="22"/>
            <w:lang w:val="en-US"/>
          </w:rPr>
          <w:t>www.facebook.com/WWDA.Australia</w:t>
        </w:r>
      </w:hyperlink>
    </w:p>
    <w:p w14:paraId="01D24C6A" w14:textId="77777777" w:rsidR="00310AC4" w:rsidRPr="00A16838" w:rsidRDefault="00310AC4" w:rsidP="00121931">
      <w:pPr>
        <w:spacing w:line="276" w:lineRule="auto"/>
        <w:rPr>
          <w:rFonts w:ascii="Calibri" w:hAnsi="Calibri" w:cs="Calibri"/>
          <w:sz w:val="22"/>
          <w:szCs w:val="22"/>
        </w:rPr>
      </w:pPr>
      <w:r w:rsidRPr="00A16838">
        <w:rPr>
          <w:rFonts w:ascii="Calibri" w:hAnsi="Calibri" w:cs="Calibri"/>
          <w:sz w:val="22"/>
          <w:szCs w:val="22"/>
          <w:lang w:val="en-US"/>
        </w:rPr>
        <w:t>Twitter: </w:t>
      </w:r>
      <w:hyperlink r:id="rId12" w:history="1">
        <w:r w:rsidRPr="00A16838">
          <w:rPr>
            <w:rStyle w:val="Hyperlink"/>
            <w:rFonts w:ascii="Calibri" w:hAnsi="Calibri" w:cs="Calibri"/>
            <w:sz w:val="22"/>
            <w:szCs w:val="22"/>
            <w:lang w:val="en-US"/>
          </w:rPr>
          <w:t>www.twitter.com/WWDA_AU</w:t>
        </w:r>
      </w:hyperlink>
    </w:p>
    <w:p w14:paraId="7BCA3893" w14:textId="77777777" w:rsidR="00F42993" w:rsidRPr="00A16838" w:rsidRDefault="00F42993" w:rsidP="00121931">
      <w:pPr>
        <w:spacing w:line="276" w:lineRule="auto"/>
        <w:rPr>
          <w:rFonts w:ascii="Calibri" w:hAnsi="Calibri" w:cs="Calibri"/>
          <w:sz w:val="22"/>
          <w:szCs w:val="22"/>
        </w:rPr>
      </w:pPr>
    </w:p>
    <w:p w14:paraId="17E956D8" w14:textId="77777777" w:rsidR="00F42993" w:rsidRPr="00A16838" w:rsidRDefault="00F42993" w:rsidP="00121931">
      <w:pPr>
        <w:spacing w:line="276" w:lineRule="auto"/>
        <w:rPr>
          <w:rFonts w:ascii="Calibri" w:hAnsi="Calibri" w:cs="Calibri"/>
          <w:sz w:val="22"/>
          <w:szCs w:val="22"/>
        </w:rPr>
      </w:pPr>
      <w:r w:rsidRPr="00A16838">
        <w:rPr>
          <w:rFonts w:ascii="Calibri" w:hAnsi="Calibri" w:cs="Calibri"/>
          <w:i/>
          <w:sz w:val="22"/>
          <w:szCs w:val="22"/>
        </w:rPr>
        <w:t>Winner</w:t>
      </w:r>
      <w:r w:rsidRPr="00A16838">
        <w:rPr>
          <w:rFonts w:ascii="Calibri" w:hAnsi="Calibri" w:cs="Calibri"/>
          <w:sz w:val="22"/>
          <w:szCs w:val="22"/>
        </w:rPr>
        <w:t>, National Human Rights Award 2001</w:t>
      </w:r>
    </w:p>
    <w:p w14:paraId="6DB55530" w14:textId="77777777" w:rsidR="00F42993" w:rsidRPr="00A16838" w:rsidRDefault="00F42993" w:rsidP="00121931">
      <w:pPr>
        <w:spacing w:line="276" w:lineRule="auto"/>
        <w:rPr>
          <w:rFonts w:ascii="Calibri" w:hAnsi="Calibri" w:cs="Calibri"/>
          <w:sz w:val="22"/>
          <w:szCs w:val="22"/>
        </w:rPr>
      </w:pPr>
      <w:r w:rsidRPr="00A16838">
        <w:rPr>
          <w:rFonts w:ascii="Calibri" w:hAnsi="Calibri" w:cs="Calibri"/>
          <w:i/>
          <w:sz w:val="22"/>
          <w:szCs w:val="22"/>
        </w:rPr>
        <w:t>Winner</w:t>
      </w:r>
      <w:r w:rsidRPr="00A16838">
        <w:rPr>
          <w:rFonts w:ascii="Calibri" w:hAnsi="Calibri" w:cs="Calibri"/>
          <w:sz w:val="22"/>
          <w:szCs w:val="22"/>
        </w:rPr>
        <w:t>, National Violence Prevention Award 1999</w:t>
      </w:r>
    </w:p>
    <w:p w14:paraId="6091FF88" w14:textId="77777777" w:rsidR="00F42993" w:rsidRPr="00A16838" w:rsidRDefault="00F42993" w:rsidP="00121931">
      <w:pPr>
        <w:spacing w:line="276" w:lineRule="auto"/>
        <w:rPr>
          <w:rFonts w:ascii="Calibri" w:hAnsi="Calibri" w:cs="Calibri"/>
          <w:sz w:val="22"/>
          <w:szCs w:val="22"/>
        </w:rPr>
      </w:pPr>
      <w:r w:rsidRPr="00A16838">
        <w:rPr>
          <w:rFonts w:ascii="Calibri" w:hAnsi="Calibri" w:cs="Calibri"/>
          <w:i/>
          <w:sz w:val="22"/>
          <w:szCs w:val="22"/>
        </w:rPr>
        <w:t>Winner</w:t>
      </w:r>
      <w:r w:rsidRPr="00A16838">
        <w:rPr>
          <w:rFonts w:ascii="Calibri" w:hAnsi="Calibri" w:cs="Calibri"/>
          <w:sz w:val="22"/>
          <w:szCs w:val="22"/>
        </w:rPr>
        <w:t>, Tasmanian Women's Safety Award 2008</w:t>
      </w:r>
    </w:p>
    <w:p w14:paraId="5C04F03A" w14:textId="77777777" w:rsidR="00F42993" w:rsidRPr="00A16838" w:rsidRDefault="00F42993" w:rsidP="00121931">
      <w:pPr>
        <w:spacing w:line="276" w:lineRule="auto"/>
        <w:rPr>
          <w:rFonts w:ascii="Calibri" w:hAnsi="Calibri" w:cs="Calibri"/>
          <w:sz w:val="22"/>
          <w:szCs w:val="22"/>
        </w:rPr>
      </w:pPr>
      <w:r w:rsidRPr="00A16838">
        <w:rPr>
          <w:rFonts w:ascii="Calibri" w:hAnsi="Calibri" w:cs="Calibri"/>
          <w:i/>
          <w:sz w:val="22"/>
          <w:szCs w:val="22"/>
        </w:rPr>
        <w:t>Certificate of Merit</w:t>
      </w:r>
      <w:r w:rsidRPr="00A16838">
        <w:rPr>
          <w:rFonts w:ascii="Calibri" w:hAnsi="Calibri" w:cs="Calibri"/>
          <w:sz w:val="22"/>
          <w:szCs w:val="22"/>
        </w:rPr>
        <w:t>, Australian Crime &amp; Violence Prevention Awards 2008</w:t>
      </w:r>
    </w:p>
    <w:p w14:paraId="4480C985" w14:textId="77777777" w:rsidR="00F42993" w:rsidRPr="00A16838" w:rsidRDefault="00F42993" w:rsidP="00121931">
      <w:pPr>
        <w:spacing w:line="276" w:lineRule="auto"/>
        <w:rPr>
          <w:rFonts w:ascii="Calibri" w:hAnsi="Calibri" w:cs="Calibri"/>
          <w:sz w:val="22"/>
          <w:szCs w:val="22"/>
        </w:rPr>
      </w:pPr>
      <w:r w:rsidRPr="00A16838">
        <w:rPr>
          <w:rFonts w:ascii="Calibri" w:hAnsi="Calibri" w:cs="Calibri"/>
          <w:i/>
          <w:sz w:val="22"/>
          <w:szCs w:val="22"/>
        </w:rPr>
        <w:t>Nominee</w:t>
      </w:r>
      <w:r w:rsidRPr="00A16838">
        <w:rPr>
          <w:rFonts w:ascii="Calibri" w:hAnsi="Calibri" w:cs="Calibri"/>
          <w:sz w:val="22"/>
          <w:szCs w:val="22"/>
        </w:rPr>
        <w:t>, French Republic's Human Rights Prize 2003</w:t>
      </w:r>
    </w:p>
    <w:p w14:paraId="1BBFD51A" w14:textId="77777777" w:rsidR="00F42993" w:rsidRPr="00A16838" w:rsidRDefault="00F42993" w:rsidP="00121931">
      <w:pPr>
        <w:spacing w:line="276" w:lineRule="auto"/>
        <w:rPr>
          <w:rFonts w:ascii="Calibri" w:hAnsi="Calibri" w:cs="Calibri"/>
          <w:sz w:val="22"/>
          <w:szCs w:val="22"/>
        </w:rPr>
      </w:pPr>
      <w:r w:rsidRPr="00A16838">
        <w:rPr>
          <w:rFonts w:ascii="Calibri" w:hAnsi="Calibri" w:cs="Calibri"/>
          <w:i/>
          <w:sz w:val="22"/>
          <w:szCs w:val="22"/>
        </w:rPr>
        <w:t>Nominee</w:t>
      </w:r>
      <w:r w:rsidRPr="00A16838">
        <w:rPr>
          <w:rFonts w:ascii="Calibri" w:hAnsi="Calibri" w:cs="Calibri"/>
          <w:sz w:val="22"/>
          <w:szCs w:val="22"/>
        </w:rPr>
        <w:t>, UN Millennium Peace Prize for Women 2000</w:t>
      </w:r>
    </w:p>
    <w:p w14:paraId="295EFB7F" w14:textId="77777777" w:rsidR="00AC3A5E" w:rsidRPr="00A16838" w:rsidRDefault="00AC3A5E" w:rsidP="00121931">
      <w:pPr>
        <w:spacing w:line="276" w:lineRule="auto"/>
        <w:rPr>
          <w:rFonts w:ascii="Calibri" w:hAnsi="Calibri" w:cs="Calibri"/>
          <w:sz w:val="22"/>
          <w:szCs w:val="22"/>
        </w:rPr>
      </w:pPr>
      <w:r w:rsidRPr="00A16838">
        <w:rPr>
          <w:rFonts w:ascii="Calibri" w:hAnsi="Calibri" w:cs="Calibri"/>
          <w:b/>
          <w:sz w:val="22"/>
          <w:szCs w:val="22"/>
        </w:rPr>
        <w:br w:type="page"/>
      </w:r>
    </w:p>
    <w:p w14:paraId="3BE301B1" w14:textId="77777777" w:rsidR="00AC3A5E" w:rsidRPr="00A16838" w:rsidRDefault="00AC3A5E" w:rsidP="00121931">
      <w:pPr>
        <w:pStyle w:val="Heading3"/>
        <w:jc w:val="left"/>
        <w:rPr>
          <w:rFonts w:ascii="Calibri" w:hAnsi="Calibri" w:cs="Calibri"/>
        </w:rPr>
      </w:pPr>
      <w:bookmarkStart w:id="42" w:name="_Toc509920827"/>
      <w:bookmarkStart w:id="43" w:name="_Toc510523714"/>
      <w:bookmarkStart w:id="44" w:name="_Toc512603443"/>
      <w:bookmarkStart w:id="45" w:name="_Toc512604449"/>
      <w:bookmarkEnd w:id="17"/>
      <w:bookmarkEnd w:id="18"/>
      <w:bookmarkEnd w:id="19"/>
      <w:bookmarkEnd w:id="20"/>
      <w:bookmarkEnd w:id="21"/>
      <w:bookmarkEnd w:id="22"/>
      <w:bookmarkEnd w:id="23"/>
      <w:bookmarkEnd w:id="24"/>
      <w:r w:rsidRPr="00A16838">
        <w:rPr>
          <w:rFonts w:ascii="Calibri" w:hAnsi="Calibri" w:cs="Calibri"/>
        </w:rPr>
        <w:lastRenderedPageBreak/>
        <w:t>About Women with Disabilities Australia (WWDA)</w:t>
      </w:r>
      <w:bookmarkEnd w:id="42"/>
      <w:bookmarkEnd w:id="43"/>
      <w:bookmarkEnd w:id="44"/>
      <w:bookmarkEnd w:id="45"/>
    </w:p>
    <w:p w14:paraId="0EC4B2E1" w14:textId="77777777" w:rsidR="00AC3A5E" w:rsidRPr="00A16838" w:rsidRDefault="00AC3A5E" w:rsidP="00121931">
      <w:pPr>
        <w:spacing w:line="276" w:lineRule="auto"/>
        <w:rPr>
          <w:rFonts w:ascii="Calibri" w:hAnsi="Calibri" w:cs="Calibri"/>
          <w:sz w:val="22"/>
          <w:szCs w:val="22"/>
        </w:rPr>
      </w:pPr>
    </w:p>
    <w:p w14:paraId="2B0F1178" w14:textId="77777777" w:rsidR="00AC3A5E" w:rsidRPr="00A16838" w:rsidRDefault="00AC3A5E" w:rsidP="00121931">
      <w:pPr>
        <w:spacing w:line="276" w:lineRule="auto"/>
        <w:rPr>
          <w:rFonts w:ascii="Calibri" w:hAnsi="Calibri" w:cs="Calibri"/>
          <w:sz w:val="22"/>
          <w:szCs w:val="22"/>
        </w:rPr>
      </w:pPr>
      <w:r w:rsidRPr="00A16838">
        <w:rPr>
          <w:rFonts w:ascii="Calibri" w:hAnsi="Calibri" w:cs="Calibri"/>
          <w:sz w:val="22"/>
          <w:szCs w:val="22"/>
        </w:rPr>
        <w:t>Women With Disabilities Australia (WWDA) is the award winning, national Disabled People’s Organisation (DPO) for women and girls with all types of disability in Australia. The key purpose of WWDA is to promote and advance the human rights and freedoms of women and girls with disability. Our goal is to be a national voice for the rights of women and girls with disability and a national force to improve the lives and life chances of women and girls with disability.</w:t>
      </w:r>
    </w:p>
    <w:p w14:paraId="7C1DF71E" w14:textId="77777777" w:rsidR="00AC3A5E" w:rsidRPr="00A16838" w:rsidRDefault="00AC3A5E" w:rsidP="00121931">
      <w:pPr>
        <w:spacing w:line="276" w:lineRule="auto"/>
        <w:rPr>
          <w:rFonts w:ascii="Calibri" w:hAnsi="Calibri" w:cs="Calibri"/>
          <w:sz w:val="22"/>
          <w:szCs w:val="22"/>
        </w:rPr>
      </w:pPr>
    </w:p>
    <w:p w14:paraId="249E2187" w14:textId="77777777" w:rsidR="00AC3A5E" w:rsidRPr="00A16838" w:rsidRDefault="00AC3A5E" w:rsidP="00121931">
      <w:pPr>
        <w:spacing w:line="276" w:lineRule="auto"/>
        <w:rPr>
          <w:rFonts w:ascii="Calibri" w:hAnsi="Calibri" w:cs="Calibri"/>
          <w:sz w:val="22"/>
          <w:szCs w:val="22"/>
        </w:rPr>
      </w:pPr>
      <w:r w:rsidRPr="00A16838">
        <w:rPr>
          <w:rFonts w:ascii="Calibri" w:hAnsi="Calibri" w:cs="Calibri"/>
          <w:sz w:val="22"/>
          <w:szCs w:val="22"/>
        </w:rPr>
        <w:t>WWDA represents more than two million disabled women and girls in Australia, has affiliate organisations and networks of women with disability in most States and Territories of Australia, and is internationally recognised for our global leadership in advancing the human rights of women and girls with disability. As a DPO, WWDA is managed and run by women with disability, for women and girls with disability.</w:t>
      </w:r>
    </w:p>
    <w:p w14:paraId="6178F39C" w14:textId="77777777" w:rsidR="00AC3A5E" w:rsidRPr="00A16838" w:rsidRDefault="00AC3A5E" w:rsidP="00121931">
      <w:pPr>
        <w:spacing w:line="276" w:lineRule="auto"/>
        <w:rPr>
          <w:rFonts w:ascii="Calibri" w:hAnsi="Calibri" w:cs="Calibri"/>
          <w:sz w:val="22"/>
          <w:szCs w:val="22"/>
        </w:rPr>
      </w:pPr>
    </w:p>
    <w:p w14:paraId="78269105" w14:textId="08E0E718" w:rsidR="00D7106F" w:rsidRPr="00A16838" w:rsidRDefault="00AC3A5E" w:rsidP="00121931">
      <w:pPr>
        <w:spacing w:line="276" w:lineRule="auto"/>
        <w:rPr>
          <w:rFonts w:ascii="Calibri" w:hAnsi="Calibri" w:cs="Calibri"/>
          <w:sz w:val="22"/>
          <w:szCs w:val="22"/>
        </w:rPr>
      </w:pPr>
      <w:r w:rsidRPr="00A16838">
        <w:rPr>
          <w:rFonts w:ascii="Calibri" w:hAnsi="Calibri" w:cs="Calibri"/>
          <w:sz w:val="22"/>
          <w:szCs w:val="22"/>
        </w:rPr>
        <w:t xml:space="preserve">WWDA is a founding member of </w:t>
      </w:r>
      <w:hyperlink r:id="rId13" w:history="1">
        <w:r w:rsidRPr="00A16838">
          <w:rPr>
            <w:rStyle w:val="Hyperlink"/>
            <w:rFonts w:ascii="Calibri" w:hAnsi="Calibri" w:cs="Calibri"/>
            <w:sz w:val="22"/>
            <w:szCs w:val="22"/>
          </w:rPr>
          <w:t>Disabled People’s Organisations Australia</w:t>
        </w:r>
      </w:hyperlink>
      <w:r w:rsidRPr="00A16838">
        <w:rPr>
          <w:rFonts w:ascii="Calibri" w:hAnsi="Calibri" w:cs="Calibri"/>
          <w:sz w:val="22"/>
          <w:szCs w:val="22"/>
        </w:rPr>
        <w:t xml:space="preserve"> (DPO Australia)</w:t>
      </w:r>
      <w:r w:rsidR="002E2D5D">
        <w:rPr>
          <w:rFonts w:ascii="Calibri" w:hAnsi="Calibri" w:cs="Calibri"/>
          <w:sz w:val="22"/>
          <w:szCs w:val="22"/>
        </w:rPr>
        <w:t xml:space="preserve"> along with First People’s Disability Network Australia, National Ethnic Disability Alliance</w:t>
      </w:r>
      <w:r w:rsidR="0032633E">
        <w:rPr>
          <w:rFonts w:ascii="Calibri" w:hAnsi="Calibri" w:cs="Calibri"/>
          <w:sz w:val="22"/>
          <w:szCs w:val="22"/>
        </w:rPr>
        <w:t>,</w:t>
      </w:r>
      <w:r w:rsidR="002E2D5D">
        <w:rPr>
          <w:rFonts w:ascii="Calibri" w:hAnsi="Calibri" w:cs="Calibri"/>
          <w:sz w:val="22"/>
          <w:szCs w:val="22"/>
        </w:rPr>
        <w:t xml:space="preserve"> and People with Disability Australia</w:t>
      </w:r>
      <w:r w:rsidRPr="00A16838">
        <w:rPr>
          <w:rFonts w:ascii="Calibri" w:hAnsi="Calibri" w:cs="Calibri"/>
          <w:sz w:val="22"/>
          <w:szCs w:val="22"/>
        </w:rPr>
        <w:t>. DPO Australia is an alliance of four national d</w:t>
      </w:r>
      <w:r w:rsidR="00A923B1" w:rsidRPr="00A16838">
        <w:rPr>
          <w:rFonts w:ascii="Calibri" w:hAnsi="Calibri" w:cs="Calibri"/>
          <w:sz w:val="22"/>
          <w:szCs w:val="22"/>
        </w:rPr>
        <w:t xml:space="preserve">isabled people’s organisations </w:t>
      </w:r>
      <w:r w:rsidRPr="00A16838">
        <w:rPr>
          <w:rFonts w:ascii="Calibri" w:hAnsi="Calibri" w:cs="Calibri"/>
          <w:sz w:val="22"/>
          <w:szCs w:val="22"/>
        </w:rPr>
        <w:t>in Aus</w:t>
      </w:r>
      <w:r w:rsidR="00A923B1" w:rsidRPr="00A16838">
        <w:rPr>
          <w:rFonts w:ascii="Calibri" w:hAnsi="Calibri" w:cs="Calibri"/>
          <w:sz w:val="22"/>
          <w:szCs w:val="22"/>
        </w:rPr>
        <w:t xml:space="preserve">tralia. The key purpose of DPO Australia </w:t>
      </w:r>
      <w:r w:rsidRPr="00A16838">
        <w:rPr>
          <w:rFonts w:ascii="Calibri" w:hAnsi="Calibri" w:cs="Calibri"/>
          <w:sz w:val="22"/>
          <w:szCs w:val="22"/>
        </w:rPr>
        <w:t>is to promote, protect and advance the human rights and freedoms of people with disability in Australia by working collaborativ</w:t>
      </w:r>
      <w:r w:rsidR="00A923B1" w:rsidRPr="00A16838">
        <w:rPr>
          <w:rFonts w:ascii="Calibri" w:hAnsi="Calibri" w:cs="Calibri"/>
          <w:sz w:val="22"/>
          <w:szCs w:val="22"/>
        </w:rPr>
        <w:t>ely on areas of shared interest, purpose and strategic priority</w:t>
      </w:r>
      <w:r w:rsidRPr="00A16838">
        <w:rPr>
          <w:rFonts w:ascii="Calibri" w:hAnsi="Calibri" w:cs="Calibri"/>
          <w:sz w:val="22"/>
          <w:szCs w:val="22"/>
        </w:rPr>
        <w:t>.</w:t>
      </w:r>
    </w:p>
    <w:p w14:paraId="7A96557D" w14:textId="77777777" w:rsidR="00D7106F" w:rsidRPr="00A16838" w:rsidRDefault="00D7106F" w:rsidP="00121931">
      <w:pPr>
        <w:spacing w:line="276" w:lineRule="auto"/>
        <w:rPr>
          <w:rFonts w:ascii="Calibri" w:hAnsi="Calibri" w:cs="Calibri"/>
          <w:sz w:val="22"/>
          <w:szCs w:val="22"/>
        </w:rPr>
      </w:pPr>
    </w:p>
    <w:p w14:paraId="745A932B" w14:textId="77777777" w:rsidR="00D7106F" w:rsidRPr="00A16838" w:rsidRDefault="00D7106F" w:rsidP="00121931">
      <w:pPr>
        <w:spacing w:line="276" w:lineRule="auto"/>
        <w:rPr>
          <w:rFonts w:ascii="Calibri" w:hAnsi="Calibri" w:cs="Calibri"/>
          <w:sz w:val="22"/>
          <w:szCs w:val="22"/>
        </w:rPr>
      </w:pPr>
    </w:p>
    <w:p w14:paraId="51CCD514" w14:textId="77777777" w:rsidR="00D7106F" w:rsidRPr="00A16838" w:rsidRDefault="00D7106F" w:rsidP="00121931">
      <w:pPr>
        <w:pStyle w:val="Heading3"/>
        <w:jc w:val="left"/>
        <w:rPr>
          <w:rFonts w:ascii="Calibri" w:hAnsi="Calibri" w:cs="Calibri"/>
        </w:rPr>
      </w:pPr>
      <w:bookmarkStart w:id="46" w:name="_Toc509920826"/>
      <w:bookmarkStart w:id="47" w:name="_Toc510523713"/>
      <w:bookmarkStart w:id="48" w:name="_Toc512603444"/>
      <w:bookmarkStart w:id="49" w:name="_Toc512604450"/>
      <w:r w:rsidRPr="00A16838">
        <w:rPr>
          <w:rFonts w:ascii="Calibri" w:hAnsi="Calibri" w:cs="Calibri"/>
        </w:rPr>
        <w:t>Disclaimer</w:t>
      </w:r>
      <w:bookmarkEnd w:id="46"/>
      <w:bookmarkEnd w:id="47"/>
      <w:bookmarkEnd w:id="48"/>
      <w:bookmarkEnd w:id="49"/>
    </w:p>
    <w:p w14:paraId="3A172EDE" w14:textId="77777777" w:rsidR="00D7106F" w:rsidRPr="00A16838" w:rsidRDefault="00D7106F" w:rsidP="00121931">
      <w:pPr>
        <w:spacing w:line="276" w:lineRule="auto"/>
        <w:rPr>
          <w:rFonts w:ascii="Calibri" w:hAnsi="Calibri" w:cs="Calibri"/>
          <w:sz w:val="22"/>
          <w:szCs w:val="22"/>
        </w:rPr>
      </w:pPr>
    </w:p>
    <w:p w14:paraId="266DC2E2" w14:textId="6F59DD2D" w:rsidR="00D7106F" w:rsidRPr="00A16838" w:rsidRDefault="00D7106F" w:rsidP="00121931">
      <w:pPr>
        <w:spacing w:line="276" w:lineRule="auto"/>
        <w:rPr>
          <w:rFonts w:ascii="Calibri" w:hAnsi="Calibri" w:cs="Calibri"/>
          <w:b/>
          <w:sz w:val="22"/>
          <w:szCs w:val="22"/>
        </w:rPr>
      </w:pPr>
      <w:bookmarkStart w:id="50" w:name="_Toc468803769"/>
      <w:r w:rsidRPr="00A16838">
        <w:rPr>
          <w:rFonts w:ascii="Calibri" w:hAnsi="Calibri" w:cs="Calibri"/>
          <w:sz w:val="22"/>
          <w:szCs w:val="22"/>
        </w:rPr>
        <w:t xml:space="preserve">The views and opinions expressed in this publication are those of Women With Disabilities Australia (WWDA) and not necessarily those of </w:t>
      </w:r>
      <w:r w:rsidR="00DA453A">
        <w:rPr>
          <w:rFonts w:ascii="Calibri" w:hAnsi="Calibri" w:cs="Calibri"/>
          <w:sz w:val="22"/>
          <w:szCs w:val="22"/>
        </w:rPr>
        <w:t>our funding bodies</w:t>
      </w:r>
      <w:r w:rsidRPr="00A16838">
        <w:rPr>
          <w:rFonts w:ascii="Calibri" w:hAnsi="Calibri" w:cs="Calibri"/>
          <w:sz w:val="22"/>
          <w:szCs w:val="22"/>
        </w:rPr>
        <w:t>.</w:t>
      </w:r>
      <w:bookmarkStart w:id="51" w:name="_Toc468803770"/>
      <w:bookmarkEnd w:id="50"/>
    </w:p>
    <w:p w14:paraId="5BDA0F79" w14:textId="77777777" w:rsidR="00D7106F" w:rsidRPr="00A16838" w:rsidRDefault="00D7106F" w:rsidP="00121931">
      <w:pPr>
        <w:spacing w:line="276" w:lineRule="auto"/>
        <w:rPr>
          <w:rFonts w:ascii="Calibri" w:hAnsi="Calibri" w:cs="Calibri"/>
          <w:b/>
          <w:sz w:val="22"/>
          <w:szCs w:val="22"/>
        </w:rPr>
      </w:pPr>
    </w:p>
    <w:p w14:paraId="579077B6" w14:textId="77777777" w:rsidR="00D7106F" w:rsidRPr="00A16838" w:rsidRDefault="00D7106F" w:rsidP="00121931">
      <w:pPr>
        <w:spacing w:line="276" w:lineRule="auto"/>
        <w:rPr>
          <w:rFonts w:ascii="Calibri" w:hAnsi="Calibri" w:cs="Calibri"/>
          <w:b/>
          <w:sz w:val="22"/>
          <w:szCs w:val="22"/>
        </w:rPr>
      </w:pPr>
      <w:r w:rsidRPr="00A16838">
        <w:rPr>
          <w:rFonts w:ascii="Calibri" w:hAnsi="Calibri" w:cs="Calibri"/>
          <w:sz w:val="22"/>
          <w:szCs w:val="22"/>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bookmarkEnd w:id="51"/>
    </w:p>
    <w:p w14:paraId="5C4D6A64" w14:textId="77777777" w:rsidR="00D7106F" w:rsidRPr="00A16838" w:rsidRDefault="00D7106F" w:rsidP="00121931">
      <w:pPr>
        <w:spacing w:line="276" w:lineRule="auto"/>
        <w:rPr>
          <w:rFonts w:ascii="Calibri" w:hAnsi="Calibri" w:cs="Calibri"/>
          <w:sz w:val="22"/>
          <w:szCs w:val="22"/>
        </w:rPr>
      </w:pPr>
    </w:p>
    <w:p w14:paraId="20F76009" w14:textId="77777777" w:rsidR="00D7106F" w:rsidRPr="00A16838" w:rsidRDefault="00D7106F" w:rsidP="00121931">
      <w:pPr>
        <w:spacing w:line="276" w:lineRule="auto"/>
        <w:rPr>
          <w:rFonts w:ascii="Calibri" w:hAnsi="Calibri" w:cs="Calibri"/>
          <w:b/>
          <w:sz w:val="22"/>
          <w:szCs w:val="22"/>
        </w:rPr>
      </w:pPr>
      <w:bookmarkStart w:id="52" w:name="_Toc468803771"/>
      <w:r w:rsidRPr="00A16838">
        <w:rPr>
          <w:rFonts w:ascii="Calibri" w:hAnsi="Calibri" w:cs="Calibri"/>
          <w:sz w:val="22"/>
          <w:szCs w:val="22"/>
        </w:rPr>
        <w:t>This work is copyright. Apart from any use as permitted under the Copyright Act 1968, no part may be reproduced without written permission from Women With Disabilities Australia (WWDA).</w:t>
      </w:r>
      <w:bookmarkEnd w:id="52"/>
    </w:p>
    <w:p w14:paraId="4D2C0DB7" w14:textId="77777777" w:rsidR="00D7106F" w:rsidRPr="00A16838" w:rsidRDefault="00D7106F" w:rsidP="00121931">
      <w:pPr>
        <w:spacing w:line="276" w:lineRule="auto"/>
        <w:rPr>
          <w:rFonts w:ascii="Calibri" w:hAnsi="Calibri" w:cs="Calibri"/>
          <w:sz w:val="22"/>
          <w:szCs w:val="22"/>
        </w:rPr>
      </w:pPr>
    </w:p>
    <w:p w14:paraId="2E16F428" w14:textId="77777777" w:rsidR="00D7106F" w:rsidRPr="00A16838" w:rsidRDefault="00D7106F" w:rsidP="00121931">
      <w:pPr>
        <w:spacing w:line="276" w:lineRule="auto"/>
        <w:rPr>
          <w:rFonts w:ascii="Calibri" w:hAnsi="Calibri" w:cs="Calibri"/>
          <w:sz w:val="22"/>
          <w:szCs w:val="22"/>
        </w:rPr>
      </w:pPr>
      <w:bookmarkStart w:id="53" w:name="_Toc468803773"/>
      <w:r w:rsidRPr="00A16838">
        <w:rPr>
          <w:rFonts w:ascii="Calibri" w:hAnsi="Calibri" w:cs="Calibri"/>
          <w:sz w:val="22"/>
          <w:szCs w:val="22"/>
        </w:rPr>
        <w:t>© 2018 Women With Disabilities Australia (WWDA).</w:t>
      </w:r>
      <w:bookmarkEnd w:id="53"/>
      <w:r w:rsidRPr="00A16838">
        <w:rPr>
          <w:rFonts w:ascii="Calibri" w:hAnsi="Calibri" w:cs="Calibri"/>
          <w:sz w:val="22"/>
          <w:szCs w:val="22"/>
        </w:rPr>
        <w:t xml:space="preserve"> </w:t>
      </w:r>
    </w:p>
    <w:p w14:paraId="41A171BB" w14:textId="77777777" w:rsidR="00D7106F" w:rsidRPr="00A16838" w:rsidRDefault="00D7106F" w:rsidP="00121931">
      <w:pPr>
        <w:spacing w:line="276" w:lineRule="auto"/>
        <w:rPr>
          <w:rFonts w:ascii="Calibri" w:hAnsi="Calibri" w:cs="Calibri"/>
          <w:sz w:val="22"/>
          <w:szCs w:val="22"/>
        </w:rPr>
      </w:pPr>
    </w:p>
    <w:p w14:paraId="6994EC8C" w14:textId="77777777" w:rsidR="00D7106F" w:rsidRPr="00A16838" w:rsidRDefault="00D7106F" w:rsidP="00121931">
      <w:pPr>
        <w:spacing w:line="276" w:lineRule="auto"/>
        <w:rPr>
          <w:rFonts w:ascii="Calibri" w:hAnsi="Calibri" w:cs="Calibri"/>
          <w:bCs/>
          <w:sz w:val="22"/>
          <w:szCs w:val="22"/>
        </w:rPr>
      </w:pPr>
      <w:r w:rsidRPr="00A16838">
        <w:rPr>
          <w:rFonts w:ascii="Calibri" w:hAnsi="Calibri" w:cs="Calibri"/>
          <w:sz w:val="22"/>
          <w:szCs w:val="22"/>
        </w:rPr>
        <w:t xml:space="preserve">ABN: </w:t>
      </w:r>
      <w:r w:rsidRPr="00A16838">
        <w:rPr>
          <w:rFonts w:ascii="Calibri" w:hAnsi="Calibri" w:cs="Calibri"/>
          <w:bCs/>
          <w:sz w:val="22"/>
          <w:szCs w:val="22"/>
        </w:rPr>
        <w:t>23 627 650 121</w:t>
      </w:r>
    </w:p>
    <w:p w14:paraId="114399FE" w14:textId="77777777" w:rsidR="007B5DE5" w:rsidRPr="00A16838" w:rsidRDefault="007B5DE5" w:rsidP="00121931">
      <w:pPr>
        <w:spacing w:line="276" w:lineRule="auto"/>
        <w:rPr>
          <w:rFonts w:ascii="Calibri" w:hAnsi="Calibri" w:cs="Calibri"/>
          <w:sz w:val="22"/>
          <w:szCs w:val="22"/>
        </w:rPr>
      </w:pPr>
      <w:r w:rsidRPr="00A16838">
        <w:rPr>
          <w:rFonts w:ascii="Calibri" w:hAnsi="Calibri" w:cs="Calibri"/>
          <w:sz w:val="22"/>
          <w:szCs w:val="22"/>
        </w:rPr>
        <w:br w:type="page"/>
      </w:r>
    </w:p>
    <w:bookmarkStart w:id="54" w:name="_Toc512604451" w:displacedByCustomXml="next"/>
    <w:bookmarkStart w:id="55" w:name="_Toc512603445" w:displacedByCustomXml="next"/>
    <w:bookmarkStart w:id="56" w:name="_Toc509920828" w:displacedByCustomXml="next"/>
    <w:bookmarkStart w:id="57" w:name="_Toc510523715" w:displacedByCustomXml="next"/>
    <w:sdt>
      <w:sdtPr>
        <w:rPr>
          <w:rFonts w:ascii="Calibri" w:hAnsi="Calibri" w:cs="Calibri"/>
          <w:b w:val="0"/>
          <w:color w:val="auto"/>
          <w:sz w:val="24"/>
          <w:lang w:val="en-GB"/>
        </w:rPr>
        <w:id w:val="1203056374"/>
        <w:docPartObj>
          <w:docPartGallery w:val="Table of Contents"/>
          <w:docPartUnique/>
        </w:docPartObj>
      </w:sdtPr>
      <w:sdtEndPr>
        <w:rPr>
          <w:bCs/>
          <w:noProof/>
          <w:color w:val="17365D"/>
          <w:sz w:val="20"/>
          <w:szCs w:val="20"/>
        </w:rPr>
      </w:sdtEndPr>
      <w:sdtContent>
        <w:p w14:paraId="697764A9" w14:textId="77777777" w:rsidR="0040289D" w:rsidRPr="00A16838" w:rsidRDefault="0040289D" w:rsidP="001B7180">
          <w:pPr>
            <w:pStyle w:val="Heading2"/>
            <w:jc w:val="center"/>
            <w:rPr>
              <w:rFonts w:ascii="Calibri" w:hAnsi="Calibri" w:cs="Calibri"/>
            </w:rPr>
          </w:pPr>
          <w:r w:rsidRPr="00A16838">
            <w:rPr>
              <w:rFonts w:ascii="Calibri" w:hAnsi="Calibri" w:cs="Calibri"/>
            </w:rPr>
            <w:t>Contents</w:t>
          </w:r>
          <w:bookmarkEnd w:id="57"/>
          <w:bookmarkEnd w:id="56"/>
          <w:bookmarkEnd w:id="55"/>
          <w:bookmarkEnd w:id="54"/>
        </w:p>
        <w:p w14:paraId="08A22AAD" w14:textId="5580B460" w:rsidR="00574EC0" w:rsidRPr="00A16838" w:rsidRDefault="0040289D" w:rsidP="00121931">
          <w:pPr>
            <w:pStyle w:val="TOC1"/>
            <w:tabs>
              <w:tab w:val="right" w:leader="dot" w:pos="9010"/>
            </w:tabs>
            <w:spacing w:line="276" w:lineRule="auto"/>
            <w:rPr>
              <w:rFonts w:ascii="Calibri" w:eastAsiaTheme="minorEastAsia" w:hAnsi="Calibri" w:cs="Calibri"/>
              <w:b/>
              <w:noProof/>
              <w:color w:val="17365D"/>
              <w:lang w:val="en-AU"/>
            </w:rPr>
          </w:pPr>
          <w:r w:rsidRPr="00A16838">
            <w:rPr>
              <w:rFonts w:ascii="Calibri" w:hAnsi="Calibri" w:cs="Calibri"/>
              <w:b/>
              <w:color w:val="17365D"/>
            </w:rPr>
            <w:fldChar w:fldCharType="begin"/>
          </w:r>
          <w:r w:rsidRPr="00A16838">
            <w:rPr>
              <w:rFonts w:ascii="Calibri" w:hAnsi="Calibri" w:cs="Calibri"/>
              <w:b/>
              <w:color w:val="17365D"/>
            </w:rPr>
            <w:instrText xml:space="preserve"> TOC \o "1-3" \h \z \u </w:instrText>
          </w:r>
          <w:r w:rsidRPr="00A16838">
            <w:rPr>
              <w:rFonts w:ascii="Calibri" w:hAnsi="Calibri" w:cs="Calibri"/>
              <w:b/>
              <w:color w:val="17365D"/>
            </w:rPr>
            <w:fldChar w:fldCharType="separate"/>
          </w:r>
        </w:p>
        <w:p w14:paraId="0D3B990A" w14:textId="2444F18F" w:rsidR="00574EC0" w:rsidRPr="00A16838" w:rsidRDefault="00ED5334" w:rsidP="00121931">
          <w:pPr>
            <w:pStyle w:val="TOC2"/>
            <w:rPr>
              <w:rFonts w:ascii="Calibri" w:eastAsiaTheme="minorEastAsia" w:hAnsi="Calibri" w:cs="Calibri"/>
              <w:b/>
              <w:noProof/>
              <w:color w:val="17365D"/>
              <w:lang w:val="en-AU"/>
            </w:rPr>
          </w:pPr>
          <w:hyperlink w:anchor="_Toc512604453" w:history="1">
            <w:r w:rsidR="00574EC0" w:rsidRPr="00A16838">
              <w:rPr>
                <w:rStyle w:val="Hyperlink"/>
                <w:rFonts w:ascii="Calibri" w:hAnsi="Calibri" w:cs="Calibri"/>
                <w:b/>
                <w:noProof/>
                <w:color w:val="17365D"/>
              </w:rPr>
              <w:t>Access to Justice and Remedies (List of Issues para 4)</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_Toc512604453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5</w:t>
            </w:r>
            <w:r w:rsidR="00574EC0" w:rsidRPr="00A16838">
              <w:rPr>
                <w:rFonts w:ascii="Calibri" w:hAnsi="Calibri" w:cs="Calibri"/>
                <w:b/>
                <w:noProof/>
                <w:webHidden/>
                <w:color w:val="17365D"/>
              </w:rPr>
              <w:fldChar w:fldCharType="end"/>
            </w:r>
          </w:hyperlink>
        </w:p>
        <w:p w14:paraId="426ACBA1" w14:textId="0DE12473" w:rsidR="00574EC0" w:rsidRPr="00A16838" w:rsidRDefault="00ED5334" w:rsidP="00121931">
          <w:pPr>
            <w:pStyle w:val="TOC2"/>
            <w:rPr>
              <w:rFonts w:ascii="Calibri" w:eastAsiaTheme="minorEastAsia" w:hAnsi="Calibri" w:cs="Calibri"/>
              <w:b/>
              <w:noProof/>
              <w:color w:val="17365D"/>
              <w:lang w:val="en-AU"/>
            </w:rPr>
          </w:pPr>
          <w:hyperlink w:anchor="_Toc512604454" w:history="1">
            <w:r w:rsidR="00574EC0" w:rsidRPr="00A16838">
              <w:rPr>
                <w:rStyle w:val="Hyperlink"/>
                <w:rFonts w:ascii="Calibri" w:hAnsi="Calibri" w:cs="Calibri"/>
                <w:b/>
                <w:noProof/>
                <w:color w:val="17365D"/>
              </w:rPr>
              <w:t>Stereotypes and Harmful Practices (List of Issues para 8)</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_Toc512604454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7</w:t>
            </w:r>
            <w:r w:rsidR="00574EC0" w:rsidRPr="00A16838">
              <w:rPr>
                <w:rFonts w:ascii="Calibri" w:hAnsi="Calibri" w:cs="Calibri"/>
                <w:b/>
                <w:noProof/>
                <w:webHidden/>
                <w:color w:val="17365D"/>
              </w:rPr>
              <w:fldChar w:fldCharType="end"/>
            </w:r>
          </w:hyperlink>
        </w:p>
        <w:p w14:paraId="1612C5C5" w14:textId="61C66F65" w:rsidR="00574EC0" w:rsidRPr="00A16838" w:rsidRDefault="00ED5334" w:rsidP="00121931">
          <w:pPr>
            <w:pStyle w:val="TOC2"/>
            <w:rPr>
              <w:rFonts w:ascii="Calibri" w:eastAsiaTheme="minorEastAsia" w:hAnsi="Calibri" w:cs="Calibri"/>
              <w:b/>
              <w:noProof/>
              <w:color w:val="17365D"/>
              <w:lang w:val="en-AU"/>
            </w:rPr>
          </w:pPr>
          <w:hyperlink w:anchor="_Toc512604455" w:history="1">
            <w:r w:rsidR="00574EC0" w:rsidRPr="00A16838">
              <w:rPr>
                <w:rStyle w:val="Hyperlink"/>
                <w:rFonts w:ascii="Calibri" w:hAnsi="Calibri" w:cs="Calibri"/>
                <w:b/>
                <w:noProof/>
                <w:color w:val="17365D"/>
              </w:rPr>
              <w:t>Gender-Based Violence Against Women (List of Issues para 9)</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_Toc512604455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8</w:t>
            </w:r>
            <w:r w:rsidR="00574EC0" w:rsidRPr="00A16838">
              <w:rPr>
                <w:rFonts w:ascii="Calibri" w:hAnsi="Calibri" w:cs="Calibri"/>
                <w:b/>
                <w:noProof/>
                <w:webHidden/>
                <w:color w:val="17365D"/>
              </w:rPr>
              <w:fldChar w:fldCharType="end"/>
            </w:r>
          </w:hyperlink>
        </w:p>
        <w:p w14:paraId="6939C7B8" w14:textId="314E87C3" w:rsidR="00574EC0" w:rsidRPr="00A16838" w:rsidRDefault="00ED5334" w:rsidP="00121931">
          <w:pPr>
            <w:pStyle w:val="TOC2"/>
            <w:rPr>
              <w:rFonts w:ascii="Calibri" w:eastAsiaTheme="minorEastAsia" w:hAnsi="Calibri" w:cs="Calibri"/>
              <w:b/>
              <w:noProof/>
              <w:color w:val="17365D"/>
              <w:lang w:val="en-AU"/>
            </w:rPr>
          </w:pPr>
          <w:hyperlink w:anchor="_Toc512604456" w:history="1">
            <w:r w:rsidR="00574EC0" w:rsidRPr="00A16838">
              <w:rPr>
                <w:rStyle w:val="Hyperlink"/>
                <w:rFonts w:ascii="Calibri" w:hAnsi="Calibri" w:cs="Calibri"/>
                <w:b/>
                <w:noProof/>
                <w:color w:val="17365D"/>
              </w:rPr>
              <w:t>Participation in Political and Public Life (List of Issues para 13)</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_Toc512604456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11</w:t>
            </w:r>
            <w:r w:rsidR="00574EC0" w:rsidRPr="00A16838">
              <w:rPr>
                <w:rFonts w:ascii="Calibri" w:hAnsi="Calibri" w:cs="Calibri"/>
                <w:b/>
                <w:noProof/>
                <w:webHidden/>
                <w:color w:val="17365D"/>
              </w:rPr>
              <w:fldChar w:fldCharType="end"/>
            </w:r>
          </w:hyperlink>
        </w:p>
        <w:p w14:paraId="68AFBDAD" w14:textId="1DE4F69F" w:rsidR="00574EC0" w:rsidRPr="00A16838" w:rsidRDefault="00ED5334" w:rsidP="00121931">
          <w:pPr>
            <w:pStyle w:val="TOC2"/>
            <w:rPr>
              <w:rFonts w:ascii="Calibri" w:eastAsiaTheme="minorEastAsia" w:hAnsi="Calibri" w:cs="Calibri"/>
              <w:b/>
              <w:noProof/>
              <w:color w:val="17365D"/>
              <w:lang w:val="en-AU"/>
            </w:rPr>
          </w:pPr>
          <w:hyperlink w:anchor="_Toc512604457" w:history="1">
            <w:r w:rsidR="00574EC0" w:rsidRPr="00A16838">
              <w:rPr>
                <w:rStyle w:val="Hyperlink"/>
                <w:rFonts w:ascii="Calibri" w:hAnsi="Calibri" w:cs="Calibri"/>
                <w:b/>
                <w:noProof/>
                <w:color w:val="17365D"/>
              </w:rPr>
              <w:t>Employment (List of Issues para 16)</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_Toc512604457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12</w:t>
            </w:r>
            <w:r w:rsidR="00574EC0" w:rsidRPr="00A16838">
              <w:rPr>
                <w:rFonts w:ascii="Calibri" w:hAnsi="Calibri" w:cs="Calibri"/>
                <w:b/>
                <w:noProof/>
                <w:webHidden/>
                <w:color w:val="17365D"/>
              </w:rPr>
              <w:fldChar w:fldCharType="end"/>
            </w:r>
          </w:hyperlink>
        </w:p>
        <w:p w14:paraId="390C7BE7" w14:textId="74881020" w:rsidR="00574EC0" w:rsidRPr="00A16838" w:rsidRDefault="00ED5334" w:rsidP="00121931">
          <w:pPr>
            <w:pStyle w:val="TOC2"/>
            <w:rPr>
              <w:rFonts w:ascii="Calibri" w:eastAsiaTheme="minorEastAsia" w:hAnsi="Calibri" w:cs="Calibri"/>
              <w:b/>
              <w:noProof/>
              <w:color w:val="17365D"/>
              <w:lang w:val="en-AU"/>
            </w:rPr>
          </w:pPr>
          <w:hyperlink w:anchor="_Toc512604458" w:history="1">
            <w:r w:rsidR="00574EC0" w:rsidRPr="00A16838">
              <w:rPr>
                <w:rStyle w:val="Hyperlink"/>
                <w:rFonts w:ascii="Calibri" w:hAnsi="Calibri" w:cs="Calibri"/>
                <w:b/>
                <w:noProof/>
                <w:color w:val="17365D"/>
              </w:rPr>
              <w:t>Health (List of Issues para 17)</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_Toc512604458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12</w:t>
            </w:r>
            <w:r w:rsidR="00574EC0" w:rsidRPr="00A16838">
              <w:rPr>
                <w:rFonts w:ascii="Calibri" w:hAnsi="Calibri" w:cs="Calibri"/>
                <w:b/>
                <w:noProof/>
                <w:webHidden/>
                <w:color w:val="17365D"/>
              </w:rPr>
              <w:fldChar w:fldCharType="end"/>
            </w:r>
          </w:hyperlink>
        </w:p>
        <w:p w14:paraId="2EFA0F88" w14:textId="74D4C381" w:rsidR="00574EC0" w:rsidRPr="00A16838" w:rsidRDefault="00ED5334" w:rsidP="00121931">
          <w:pPr>
            <w:pStyle w:val="TOC2"/>
            <w:rPr>
              <w:rFonts w:ascii="Calibri" w:eastAsiaTheme="minorEastAsia" w:hAnsi="Calibri" w:cs="Calibri"/>
              <w:b/>
              <w:noProof/>
              <w:color w:val="17365D"/>
              <w:lang w:val="en-AU"/>
            </w:rPr>
          </w:pPr>
          <w:hyperlink w:anchor="_Toc512604459" w:history="1">
            <w:r w:rsidR="00574EC0" w:rsidRPr="00A16838">
              <w:rPr>
                <w:rStyle w:val="Hyperlink"/>
                <w:rFonts w:ascii="Calibri" w:hAnsi="Calibri" w:cs="Calibri"/>
                <w:b/>
                <w:noProof/>
                <w:color w:val="17365D"/>
              </w:rPr>
              <w:t>Rural Women (List of Issues para 18)</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_Toc512604459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15</w:t>
            </w:r>
            <w:r w:rsidR="00574EC0" w:rsidRPr="00A16838">
              <w:rPr>
                <w:rFonts w:ascii="Calibri" w:hAnsi="Calibri" w:cs="Calibri"/>
                <w:b/>
                <w:noProof/>
                <w:webHidden/>
                <w:color w:val="17365D"/>
              </w:rPr>
              <w:fldChar w:fldCharType="end"/>
            </w:r>
          </w:hyperlink>
        </w:p>
        <w:p w14:paraId="33DE0EC5" w14:textId="0DBB4200" w:rsidR="0040289D" w:rsidRPr="00F82630" w:rsidRDefault="00ED5334" w:rsidP="00121931">
          <w:pPr>
            <w:pStyle w:val="TOC2"/>
            <w:rPr>
              <w:rFonts w:ascii="Calibri" w:eastAsiaTheme="minorEastAsia" w:hAnsi="Calibri" w:cs="Calibri"/>
              <w:b/>
              <w:noProof/>
              <w:color w:val="17365D"/>
              <w:lang w:val="en-AU"/>
            </w:rPr>
          </w:pPr>
          <w:hyperlink w:anchor="_Toc512604461" w:history="1">
            <w:r w:rsidR="00574EC0" w:rsidRPr="00A16838">
              <w:rPr>
                <w:rStyle w:val="Hyperlink"/>
                <w:rFonts w:ascii="Calibri" w:hAnsi="Calibri" w:cs="Calibri"/>
                <w:b/>
                <w:noProof/>
                <w:color w:val="17365D"/>
              </w:rPr>
              <w:t>Women in Detention (List of Issues para 20)</w:t>
            </w:r>
            <w:r w:rsidR="00574EC0" w:rsidRPr="00A16838">
              <w:rPr>
                <w:rFonts w:ascii="Calibri" w:hAnsi="Calibri" w:cs="Calibri"/>
                <w:b/>
                <w:noProof/>
                <w:webHidden/>
                <w:color w:val="17365D"/>
              </w:rPr>
              <w:tab/>
            </w:r>
            <w:r w:rsidR="00574EC0" w:rsidRPr="00A16838">
              <w:rPr>
                <w:rFonts w:ascii="Calibri" w:hAnsi="Calibri" w:cs="Calibri"/>
                <w:b/>
                <w:noProof/>
                <w:webHidden/>
                <w:color w:val="17365D"/>
              </w:rPr>
              <w:fldChar w:fldCharType="begin"/>
            </w:r>
            <w:r w:rsidR="00574EC0" w:rsidRPr="00A16838">
              <w:rPr>
                <w:rFonts w:ascii="Calibri" w:hAnsi="Calibri" w:cs="Calibri"/>
                <w:b/>
                <w:noProof/>
                <w:webHidden/>
                <w:color w:val="17365D"/>
              </w:rPr>
              <w:instrText xml:space="preserve"> PAGEREF _Toc512604461 \h </w:instrText>
            </w:r>
            <w:r w:rsidR="00574EC0" w:rsidRPr="00A16838">
              <w:rPr>
                <w:rFonts w:ascii="Calibri" w:hAnsi="Calibri" w:cs="Calibri"/>
                <w:b/>
                <w:noProof/>
                <w:webHidden/>
                <w:color w:val="17365D"/>
              </w:rPr>
            </w:r>
            <w:r w:rsidR="00574EC0" w:rsidRPr="00A16838">
              <w:rPr>
                <w:rFonts w:ascii="Calibri" w:hAnsi="Calibri" w:cs="Calibri"/>
                <w:b/>
                <w:noProof/>
                <w:webHidden/>
                <w:color w:val="17365D"/>
              </w:rPr>
              <w:fldChar w:fldCharType="separate"/>
            </w:r>
            <w:r w:rsidR="00AB278C">
              <w:rPr>
                <w:rFonts w:ascii="Calibri" w:hAnsi="Calibri" w:cs="Calibri"/>
                <w:b/>
                <w:noProof/>
                <w:webHidden/>
                <w:color w:val="17365D"/>
              </w:rPr>
              <w:t>16</w:t>
            </w:r>
            <w:r w:rsidR="00574EC0" w:rsidRPr="00A16838">
              <w:rPr>
                <w:rFonts w:ascii="Calibri" w:hAnsi="Calibri" w:cs="Calibri"/>
                <w:b/>
                <w:noProof/>
                <w:webHidden/>
                <w:color w:val="17365D"/>
              </w:rPr>
              <w:fldChar w:fldCharType="end"/>
            </w:r>
          </w:hyperlink>
          <w:r w:rsidR="0040289D" w:rsidRPr="00A16838">
            <w:rPr>
              <w:rFonts w:ascii="Calibri" w:hAnsi="Calibri" w:cs="Calibri"/>
              <w:b/>
              <w:bCs/>
              <w:noProof/>
              <w:color w:val="17365D"/>
            </w:rPr>
            <w:fldChar w:fldCharType="end"/>
          </w:r>
        </w:p>
      </w:sdtContent>
    </w:sdt>
    <w:p w14:paraId="68E9666B" w14:textId="77777777" w:rsidR="00E05752" w:rsidRPr="00A16838" w:rsidRDefault="00E05752" w:rsidP="00121931">
      <w:pPr>
        <w:pStyle w:val="Heading2"/>
        <w:jc w:val="left"/>
        <w:rPr>
          <w:rFonts w:ascii="Calibri" w:hAnsi="Calibri" w:cs="Calibri"/>
          <w:sz w:val="20"/>
          <w:szCs w:val="20"/>
        </w:rPr>
      </w:pPr>
      <w:r w:rsidRPr="00A16838">
        <w:rPr>
          <w:rFonts w:ascii="Calibri" w:hAnsi="Calibri" w:cs="Calibri"/>
          <w:sz w:val="20"/>
          <w:szCs w:val="20"/>
        </w:rPr>
        <w:br w:type="page"/>
      </w:r>
    </w:p>
    <w:p w14:paraId="2881BECF" w14:textId="4B99CEC2" w:rsidR="00D7106F" w:rsidRPr="006575D7" w:rsidRDefault="00D7106F" w:rsidP="00121931">
      <w:pPr>
        <w:pStyle w:val="Heading2"/>
        <w:jc w:val="left"/>
        <w:rPr>
          <w:rFonts w:ascii="Calibri" w:hAnsi="Calibri" w:cs="Calibri"/>
          <w:sz w:val="20"/>
          <w:szCs w:val="20"/>
        </w:rPr>
      </w:pPr>
      <w:bookmarkStart w:id="58" w:name="_Toc512604453"/>
      <w:r w:rsidRPr="006575D7">
        <w:rPr>
          <w:rFonts w:ascii="Calibri" w:hAnsi="Calibri" w:cs="Calibri"/>
        </w:rPr>
        <w:lastRenderedPageBreak/>
        <w:t>Access to Justice and Remedies (</w:t>
      </w:r>
      <w:r w:rsidR="00574EC0" w:rsidRPr="006575D7">
        <w:rPr>
          <w:rFonts w:ascii="Calibri" w:hAnsi="Calibri" w:cs="Calibri"/>
        </w:rPr>
        <w:t>List of Issues</w:t>
      </w:r>
      <w:r w:rsidRPr="006575D7">
        <w:rPr>
          <w:rFonts w:ascii="Calibri" w:hAnsi="Calibri" w:cs="Calibri"/>
        </w:rPr>
        <w:t xml:space="preserve"> </w:t>
      </w:r>
      <w:r w:rsidR="00574EC0" w:rsidRPr="006575D7">
        <w:rPr>
          <w:rFonts w:ascii="Calibri" w:hAnsi="Calibri" w:cs="Calibri"/>
        </w:rPr>
        <w:t xml:space="preserve">para </w:t>
      </w:r>
      <w:r w:rsidRPr="006575D7">
        <w:rPr>
          <w:rFonts w:ascii="Calibri" w:hAnsi="Calibri" w:cs="Calibri"/>
        </w:rPr>
        <w:t>4)</w:t>
      </w:r>
      <w:bookmarkEnd w:id="58"/>
    </w:p>
    <w:p w14:paraId="608E520A" w14:textId="375CF3AE" w:rsidR="00E6765F" w:rsidRPr="006575D7" w:rsidRDefault="00E6765F" w:rsidP="00121931">
      <w:pPr>
        <w:spacing w:line="276" w:lineRule="auto"/>
        <w:rPr>
          <w:rFonts w:ascii="Calibri" w:hAnsi="Calibri" w:cs="Calibri"/>
          <w:b/>
          <w:color w:val="000000" w:themeColor="text1"/>
          <w:lang w:bidi="en-US"/>
        </w:rPr>
      </w:pPr>
      <w:bookmarkStart w:id="59" w:name="_Toc514420446"/>
    </w:p>
    <w:p w14:paraId="4ADDA63F" w14:textId="6F51D535" w:rsidR="005706D1" w:rsidRPr="006575D7" w:rsidRDefault="00F343F7" w:rsidP="00121931">
      <w:pPr>
        <w:spacing w:line="276" w:lineRule="auto"/>
        <w:rPr>
          <w:rFonts w:ascii="Calibri" w:hAnsi="Calibri" w:cs="Calibri"/>
          <w:color w:val="000000"/>
        </w:rPr>
      </w:pPr>
      <w:r w:rsidRPr="006575D7">
        <w:rPr>
          <w:rFonts w:ascii="Calibri" w:hAnsi="Calibri" w:cs="Calibri"/>
          <w:color w:val="000000" w:themeColor="text1"/>
          <w:lang w:bidi="en-US"/>
        </w:rPr>
        <w:t xml:space="preserve">Women and girls with disability </w:t>
      </w:r>
      <w:r w:rsidR="007A212B">
        <w:rPr>
          <w:rFonts w:ascii="Calibri" w:hAnsi="Calibri" w:cs="Calibri"/>
          <w:color w:val="000000" w:themeColor="text1"/>
          <w:lang w:bidi="en-US"/>
        </w:rPr>
        <w:t xml:space="preserve">can </w:t>
      </w:r>
      <w:r w:rsidRPr="006575D7">
        <w:rPr>
          <w:rFonts w:ascii="Calibri" w:hAnsi="Calibri" w:cs="Calibri"/>
          <w:color w:val="000000" w:themeColor="text1"/>
          <w:lang w:bidi="en-US"/>
        </w:rPr>
        <w:t xml:space="preserve">face significant barriers </w:t>
      </w:r>
      <w:r w:rsidR="005706D1" w:rsidRPr="006575D7">
        <w:rPr>
          <w:rFonts w:ascii="Calibri" w:hAnsi="Calibri" w:cs="Calibri"/>
          <w:color w:val="000000" w:themeColor="text1"/>
          <w:lang w:bidi="en-US"/>
        </w:rPr>
        <w:t>when</w:t>
      </w:r>
      <w:r w:rsidRPr="006575D7">
        <w:rPr>
          <w:rFonts w:ascii="Calibri" w:hAnsi="Calibri" w:cs="Calibri"/>
          <w:color w:val="000000" w:themeColor="text1"/>
          <w:lang w:bidi="en-US"/>
        </w:rPr>
        <w:t xml:space="preserve"> engaging with the </w:t>
      </w:r>
      <w:r w:rsidR="00A16838" w:rsidRPr="006575D7">
        <w:rPr>
          <w:rFonts w:ascii="Calibri" w:hAnsi="Calibri" w:cs="Calibri"/>
          <w:color w:val="000000" w:themeColor="text1"/>
          <w:lang w:bidi="en-US"/>
        </w:rPr>
        <w:t xml:space="preserve">Australian </w:t>
      </w:r>
      <w:r w:rsidRPr="006575D7">
        <w:rPr>
          <w:rFonts w:ascii="Calibri" w:hAnsi="Calibri" w:cs="Calibri"/>
          <w:color w:val="000000" w:themeColor="text1"/>
          <w:lang w:bidi="en-US"/>
        </w:rPr>
        <w:t>justice system.</w:t>
      </w:r>
      <w:r w:rsidR="00F462F3" w:rsidRPr="006575D7">
        <w:rPr>
          <w:rStyle w:val="FootnoteReference"/>
          <w:rFonts w:ascii="Calibri" w:hAnsi="Calibri" w:cs="Calibri"/>
          <w:color w:val="000000" w:themeColor="text1"/>
          <w:lang w:bidi="en-US"/>
        </w:rPr>
        <w:footnoteReference w:id="1"/>
      </w:r>
      <w:r w:rsidRPr="006575D7">
        <w:rPr>
          <w:rFonts w:ascii="Calibri" w:hAnsi="Calibri" w:cs="Calibri"/>
          <w:color w:val="000000" w:themeColor="text1"/>
          <w:lang w:bidi="en-US"/>
        </w:rPr>
        <w:t xml:space="preserve"> </w:t>
      </w:r>
      <w:r w:rsidR="00A16838" w:rsidRPr="006575D7">
        <w:rPr>
          <w:rFonts w:ascii="Calibri" w:hAnsi="Calibri" w:cs="Calibri"/>
          <w:color w:val="000000" w:themeColor="text1"/>
          <w:lang w:bidi="en-US"/>
        </w:rPr>
        <w:t>T</w:t>
      </w:r>
      <w:r w:rsidRPr="006575D7">
        <w:rPr>
          <w:rFonts w:ascii="Calibri" w:hAnsi="Calibri" w:cs="Calibri"/>
          <w:color w:val="000000" w:themeColor="text1"/>
          <w:lang w:bidi="en-US"/>
        </w:rPr>
        <w:t xml:space="preserve">hey are often left without adequate legal remedy or redress, whether as </w:t>
      </w:r>
      <w:r w:rsidRPr="006575D7">
        <w:rPr>
          <w:rFonts w:ascii="Calibri" w:hAnsi="Calibri" w:cs="Calibri"/>
          <w:color w:val="000000"/>
        </w:rPr>
        <w:t>complainants, litigants, defendants or victims of crime.</w:t>
      </w:r>
      <w:r w:rsidR="00F462F3" w:rsidRPr="006575D7">
        <w:rPr>
          <w:rStyle w:val="FootnoteReference"/>
          <w:rFonts w:ascii="Calibri" w:hAnsi="Calibri" w:cs="Calibri"/>
          <w:color w:val="000000"/>
        </w:rPr>
        <w:footnoteReference w:id="2"/>
      </w:r>
      <w:r w:rsidR="0001508F" w:rsidRPr="0001508F">
        <w:rPr>
          <w:rFonts w:ascii="Calibri" w:hAnsi="Calibri" w:cs="Calibri"/>
          <w:color w:val="000000"/>
          <w:vertAlign w:val="superscript"/>
        </w:rPr>
        <w:t>,</w:t>
      </w:r>
      <w:r w:rsidR="003C120F" w:rsidRPr="006575D7">
        <w:rPr>
          <w:rStyle w:val="FootnoteReference"/>
          <w:rFonts w:ascii="Calibri" w:hAnsi="Calibri" w:cs="Calibri"/>
          <w:color w:val="000000"/>
        </w:rPr>
        <w:footnoteReference w:id="3"/>
      </w:r>
      <w:r w:rsidR="0001508F">
        <w:rPr>
          <w:rFonts w:ascii="Calibri" w:hAnsi="Calibri" w:cs="Calibri"/>
          <w:color w:val="000000"/>
          <w:vertAlign w:val="superscript"/>
        </w:rPr>
        <w:t>,</w:t>
      </w:r>
      <w:r w:rsidR="0001508F">
        <w:rPr>
          <w:rStyle w:val="FootnoteReference"/>
          <w:rFonts w:ascii="Calibri" w:hAnsi="Calibri" w:cs="Calibri"/>
          <w:color w:val="000000"/>
        </w:rPr>
        <w:footnoteReference w:id="4"/>
      </w:r>
    </w:p>
    <w:p w14:paraId="21E79E37" w14:textId="7DC536CC" w:rsidR="00E6765F" w:rsidRPr="006575D7" w:rsidRDefault="00E6765F" w:rsidP="00121931">
      <w:pPr>
        <w:spacing w:line="276" w:lineRule="auto"/>
        <w:rPr>
          <w:rFonts w:ascii="Calibri" w:hAnsi="Calibri" w:cs="Calibri"/>
          <w:b/>
          <w:color w:val="000000"/>
        </w:rPr>
      </w:pPr>
    </w:p>
    <w:p w14:paraId="475A215B" w14:textId="363C5135" w:rsidR="00415C95" w:rsidRPr="006575D7" w:rsidRDefault="00E6765F" w:rsidP="00121931">
      <w:pPr>
        <w:spacing w:line="276" w:lineRule="auto"/>
        <w:rPr>
          <w:rFonts w:ascii="Calibri" w:hAnsi="Calibri" w:cs="Calibri"/>
          <w:color w:val="000000"/>
        </w:rPr>
      </w:pPr>
      <w:r w:rsidRPr="006575D7">
        <w:rPr>
          <w:rFonts w:ascii="Calibri" w:hAnsi="Calibri" w:cs="Calibri"/>
          <w:color w:val="000000"/>
        </w:rPr>
        <w:t>U</w:t>
      </w:r>
      <w:r w:rsidR="00F462F3" w:rsidRPr="006575D7">
        <w:rPr>
          <w:rFonts w:ascii="Calibri" w:hAnsi="Calibri" w:cs="Calibri"/>
          <w:color w:val="000000"/>
        </w:rPr>
        <w:t xml:space="preserve">nderfunding of </w:t>
      </w:r>
      <w:r w:rsidRPr="006575D7">
        <w:rPr>
          <w:rFonts w:ascii="Calibri" w:hAnsi="Calibri" w:cs="Calibri"/>
          <w:color w:val="000000"/>
        </w:rPr>
        <w:t xml:space="preserve">Community Legal Centres and </w:t>
      </w:r>
      <w:r w:rsidR="00450AEE" w:rsidRPr="006575D7">
        <w:rPr>
          <w:rFonts w:ascii="Calibri" w:hAnsi="Calibri" w:cs="Calibri"/>
          <w:color w:val="000000"/>
        </w:rPr>
        <w:t>specialist disability legal services</w:t>
      </w:r>
      <w:r w:rsidRPr="006575D7">
        <w:rPr>
          <w:rFonts w:ascii="Calibri" w:hAnsi="Calibri" w:cs="Calibri"/>
          <w:color w:val="000000"/>
        </w:rPr>
        <w:t xml:space="preserve">, </w:t>
      </w:r>
      <w:r w:rsidR="00F462F3" w:rsidRPr="006575D7">
        <w:rPr>
          <w:rFonts w:ascii="Calibri" w:hAnsi="Calibri" w:cs="Calibri"/>
          <w:color w:val="000000"/>
        </w:rPr>
        <w:t xml:space="preserve">and the </w:t>
      </w:r>
      <w:r w:rsidR="00A17D33">
        <w:rPr>
          <w:rFonts w:ascii="Calibri" w:hAnsi="Calibri" w:cs="Calibri"/>
          <w:color w:val="000000"/>
        </w:rPr>
        <w:t>in</w:t>
      </w:r>
      <w:r w:rsidRPr="006575D7">
        <w:rPr>
          <w:rFonts w:ascii="Calibri" w:hAnsi="Calibri" w:cs="Calibri"/>
          <w:color w:val="000000"/>
        </w:rPr>
        <w:t>accessibility</w:t>
      </w:r>
      <w:r w:rsidR="00F462F3" w:rsidRPr="006575D7">
        <w:rPr>
          <w:rFonts w:ascii="Calibri" w:hAnsi="Calibri" w:cs="Calibri"/>
          <w:color w:val="000000"/>
        </w:rPr>
        <w:t xml:space="preserve"> of </w:t>
      </w:r>
      <w:r w:rsidR="00D77FB5" w:rsidRPr="006575D7">
        <w:rPr>
          <w:rFonts w:ascii="Calibri" w:hAnsi="Calibri" w:cs="Calibri"/>
          <w:color w:val="000000"/>
        </w:rPr>
        <w:t xml:space="preserve">legal </w:t>
      </w:r>
      <w:r w:rsidR="00F462F3" w:rsidRPr="006575D7">
        <w:rPr>
          <w:rFonts w:ascii="Calibri" w:hAnsi="Calibri" w:cs="Calibri"/>
          <w:color w:val="000000"/>
        </w:rPr>
        <w:t>services to women and girls with disability</w:t>
      </w:r>
      <w:r w:rsidR="001B7180">
        <w:rPr>
          <w:rStyle w:val="FootnoteReference"/>
          <w:rFonts w:ascii="Calibri" w:hAnsi="Calibri" w:cs="Calibri"/>
          <w:color w:val="000000"/>
        </w:rPr>
        <w:footnoteReference w:id="5"/>
      </w:r>
      <w:r w:rsidR="001B7180">
        <w:rPr>
          <w:rFonts w:ascii="Calibri" w:hAnsi="Calibri" w:cs="Calibri"/>
          <w:color w:val="000000"/>
        </w:rPr>
        <w:t xml:space="preserve"> </w:t>
      </w:r>
      <w:r w:rsidR="00F462F3" w:rsidRPr="006575D7">
        <w:rPr>
          <w:rFonts w:ascii="Calibri" w:hAnsi="Calibri" w:cs="Calibri"/>
          <w:color w:val="000000"/>
        </w:rPr>
        <w:t>compound social and economic disadvantage</w:t>
      </w:r>
      <w:r w:rsidR="00F91124">
        <w:rPr>
          <w:rFonts w:ascii="Calibri" w:hAnsi="Calibri" w:cs="Calibri"/>
          <w:color w:val="000000"/>
        </w:rPr>
        <w:t>.</w:t>
      </w:r>
      <w:r w:rsidR="005706D1" w:rsidRPr="006575D7">
        <w:rPr>
          <w:rStyle w:val="FootnoteReference"/>
          <w:rFonts w:ascii="Calibri" w:hAnsi="Calibri" w:cs="Calibri"/>
          <w:color w:val="000000"/>
        </w:rPr>
        <w:footnoteReference w:id="6"/>
      </w:r>
      <w:r w:rsidR="0001508F" w:rsidRPr="0001508F">
        <w:rPr>
          <w:rFonts w:ascii="Calibri" w:hAnsi="Calibri" w:cs="Calibri"/>
          <w:color w:val="000000"/>
          <w:vertAlign w:val="superscript"/>
        </w:rPr>
        <w:t>,</w:t>
      </w:r>
      <w:r w:rsidR="0001508F">
        <w:rPr>
          <w:rStyle w:val="FootnoteReference"/>
          <w:rFonts w:ascii="Calibri" w:hAnsi="Calibri" w:cs="Calibri"/>
          <w:color w:val="000000"/>
        </w:rPr>
        <w:footnoteReference w:id="7"/>
      </w:r>
    </w:p>
    <w:p w14:paraId="2C8CF9EE" w14:textId="52A59039" w:rsidR="00A16838" w:rsidRPr="006575D7" w:rsidRDefault="00A16838" w:rsidP="00121931">
      <w:pPr>
        <w:spacing w:line="276" w:lineRule="auto"/>
        <w:rPr>
          <w:rFonts w:ascii="Calibri" w:hAnsi="Calibri" w:cs="Calibri"/>
          <w:color w:val="000000"/>
        </w:rPr>
      </w:pPr>
    </w:p>
    <w:p w14:paraId="06CE5B71" w14:textId="36FD99E8" w:rsidR="00227B65" w:rsidRPr="006575D7" w:rsidRDefault="00227B65" w:rsidP="00121931">
      <w:pPr>
        <w:spacing w:line="276" w:lineRule="auto"/>
        <w:rPr>
          <w:rFonts w:ascii="Calibri" w:hAnsi="Calibri" w:cs="Calibri"/>
          <w:color w:val="000000"/>
        </w:rPr>
      </w:pPr>
      <w:r w:rsidRPr="006575D7">
        <w:rPr>
          <w:rFonts w:ascii="Calibri" w:hAnsi="Calibri" w:cs="Calibri"/>
        </w:rPr>
        <w:t xml:space="preserve">A number of laws, policies and practices diminish recognition of women and girls with disability as equal </w:t>
      </w:r>
      <w:r w:rsidR="00AB7610" w:rsidRPr="006575D7">
        <w:rPr>
          <w:rFonts w:ascii="Calibri" w:hAnsi="Calibri" w:cs="Calibri"/>
        </w:rPr>
        <w:t xml:space="preserve">persons </w:t>
      </w:r>
      <w:r w:rsidR="00415C95" w:rsidRPr="006575D7">
        <w:rPr>
          <w:rFonts w:ascii="Calibri" w:hAnsi="Calibri" w:cs="Calibri"/>
        </w:rPr>
        <w:t>before the law and t</w:t>
      </w:r>
      <w:r w:rsidRPr="006575D7">
        <w:rPr>
          <w:rFonts w:ascii="Calibri" w:hAnsi="Calibri" w:cs="Calibri"/>
        </w:rPr>
        <w:t>he</w:t>
      </w:r>
      <w:r w:rsidR="00415C95" w:rsidRPr="006575D7">
        <w:rPr>
          <w:rFonts w:ascii="Calibri" w:hAnsi="Calibri" w:cs="Calibri"/>
        </w:rPr>
        <w:t xml:space="preserve">ir </w:t>
      </w:r>
      <w:r w:rsidRPr="006575D7">
        <w:rPr>
          <w:rFonts w:ascii="Calibri" w:hAnsi="Calibri" w:cs="Calibri"/>
        </w:rPr>
        <w:t>right</w:t>
      </w:r>
      <w:r w:rsidR="00415C95" w:rsidRPr="006575D7">
        <w:rPr>
          <w:rFonts w:ascii="Calibri" w:hAnsi="Calibri" w:cs="Calibri"/>
        </w:rPr>
        <w:t>s</w:t>
      </w:r>
      <w:r w:rsidR="00AB7610" w:rsidRPr="006575D7">
        <w:rPr>
          <w:rFonts w:ascii="Calibri" w:hAnsi="Calibri" w:cs="Calibri"/>
        </w:rPr>
        <w:t xml:space="preserve"> </w:t>
      </w:r>
      <w:r w:rsidRPr="006575D7">
        <w:rPr>
          <w:rFonts w:ascii="Calibri" w:hAnsi="Calibri" w:cs="Calibri"/>
        </w:rPr>
        <w:t>to exercise legal capacity.</w:t>
      </w:r>
      <w:r w:rsidR="002A662F" w:rsidRPr="006575D7">
        <w:rPr>
          <w:rStyle w:val="FootnoteReference"/>
          <w:rFonts w:ascii="Calibri" w:hAnsi="Calibri" w:cs="Calibri"/>
          <w:color w:val="000000" w:themeColor="text1"/>
        </w:rPr>
        <w:footnoteReference w:id="8"/>
      </w:r>
      <w:r w:rsidR="00F91124" w:rsidRPr="00F91124">
        <w:rPr>
          <w:rFonts w:ascii="Calibri" w:hAnsi="Calibri" w:cs="Calibri"/>
          <w:vertAlign w:val="superscript"/>
        </w:rPr>
        <w:t>,</w:t>
      </w:r>
      <w:r w:rsidR="00F91124">
        <w:rPr>
          <w:rStyle w:val="FootnoteReference"/>
          <w:rFonts w:ascii="Calibri" w:hAnsi="Calibri" w:cs="Calibri"/>
        </w:rPr>
        <w:footnoteReference w:id="9"/>
      </w:r>
    </w:p>
    <w:p w14:paraId="058FC83B" w14:textId="49F143BB" w:rsidR="00227B65" w:rsidRPr="006575D7" w:rsidRDefault="00227B65" w:rsidP="00121931">
      <w:pPr>
        <w:spacing w:line="276" w:lineRule="auto"/>
        <w:rPr>
          <w:rFonts w:ascii="Calibri" w:hAnsi="Calibri" w:cs="Calibri"/>
          <w:color w:val="000000" w:themeColor="text1"/>
        </w:rPr>
      </w:pPr>
    </w:p>
    <w:p w14:paraId="55F3EFFC" w14:textId="00CAF64C" w:rsidR="000626F7" w:rsidRDefault="00227B65" w:rsidP="00121931">
      <w:pPr>
        <w:spacing w:line="276" w:lineRule="auto"/>
        <w:rPr>
          <w:rFonts w:ascii="Calibri" w:hAnsi="Calibri" w:cs="Calibri"/>
          <w:color w:val="000000"/>
        </w:rPr>
      </w:pPr>
      <w:r w:rsidRPr="006575D7">
        <w:rPr>
          <w:rFonts w:ascii="Calibri" w:hAnsi="Calibri" w:cs="Calibri"/>
          <w:color w:val="000000"/>
        </w:rPr>
        <w:t>Despite recommendations from UN treaty monitoring bodies,</w:t>
      </w:r>
      <w:r w:rsidR="008A6565" w:rsidRPr="006575D7">
        <w:rPr>
          <w:rStyle w:val="FootnoteReference"/>
          <w:rFonts w:ascii="Calibri" w:hAnsi="Calibri" w:cs="Calibri"/>
          <w:color w:val="000000"/>
        </w:rPr>
        <w:footnoteReference w:id="10"/>
      </w:r>
      <w:r w:rsidRPr="006575D7">
        <w:rPr>
          <w:rFonts w:ascii="Calibri" w:hAnsi="Calibri" w:cs="Calibri"/>
          <w:color w:val="000000"/>
        </w:rPr>
        <w:t xml:space="preserve"> Australia has failed to </w:t>
      </w:r>
      <w:r w:rsidR="00415C95" w:rsidRPr="006575D7">
        <w:rPr>
          <w:rFonts w:ascii="Calibri" w:hAnsi="Calibri" w:cs="Calibri"/>
          <w:color w:val="000000"/>
        </w:rPr>
        <w:t xml:space="preserve">implement nationally consistent supported </w:t>
      </w:r>
      <w:r w:rsidR="003D526F" w:rsidRPr="006575D7">
        <w:rPr>
          <w:rFonts w:ascii="Calibri" w:hAnsi="Calibri" w:cs="Calibri"/>
          <w:color w:val="000000"/>
        </w:rPr>
        <w:t>decision-making</w:t>
      </w:r>
      <w:r w:rsidR="00415C95" w:rsidRPr="006575D7">
        <w:rPr>
          <w:rFonts w:ascii="Calibri" w:hAnsi="Calibri" w:cs="Calibri"/>
          <w:color w:val="000000"/>
        </w:rPr>
        <w:t xml:space="preserve"> legislation</w:t>
      </w:r>
      <w:r w:rsidR="00A17D33">
        <w:rPr>
          <w:rFonts w:ascii="Calibri" w:hAnsi="Calibri" w:cs="Calibri"/>
          <w:color w:val="000000"/>
        </w:rPr>
        <w:t>,</w:t>
      </w:r>
      <w:r w:rsidR="00415C95" w:rsidRPr="006575D7">
        <w:rPr>
          <w:rFonts w:ascii="Calibri" w:hAnsi="Calibri" w:cs="Calibri"/>
          <w:color w:val="000000"/>
        </w:rPr>
        <w:t xml:space="preserve"> or </w:t>
      </w:r>
      <w:r w:rsidR="006551F2" w:rsidRPr="006575D7">
        <w:rPr>
          <w:rFonts w:ascii="Calibri" w:hAnsi="Calibri" w:cs="Calibri"/>
          <w:color w:val="000000"/>
        </w:rPr>
        <w:t xml:space="preserve">to </w:t>
      </w:r>
      <w:r w:rsidRPr="006575D7">
        <w:rPr>
          <w:rFonts w:ascii="Calibri" w:hAnsi="Calibri" w:cs="Calibri"/>
          <w:color w:val="000000"/>
        </w:rPr>
        <w:t>legislate a</w:t>
      </w:r>
      <w:r w:rsidR="00415C95" w:rsidRPr="006575D7">
        <w:rPr>
          <w:rFonts w:ascii="Calibri" w:hAnsi="Calibri" w:cs="Calibri"/>
          <w:color w:val="000000"/>
        </w:rPr>
        <w:t xml:space="preserve">gainst substitute </w:t>
      </w:r>
      <w:r w:rsidR="00A17D33">
        <w:rPr>
          <w:rFonts w:ascii="Calibri" w:hAnsi="Calibri" w:cs="Calibri"/>
          <w:color w:val="000000"/>
        </w:rPr>
        <w:t>decision-</w:t>
      </w:r>
      <w:r w:rsidRPr="006575D7">
        <w:rPr>
          <w:rFonts w:ascii="Calibri" w:hAnsi="Calibri" w:cs="Calibri"/>
          <w:color w:val="000000"/>
        </w:rPr>
        <w:t>making regimes.</w:t>
      </w:r>
      <w:bookmarkEnd w:id="59"/>
    </w:p>
    <w:p w14:paraId="05576DF9" w14:textId="77777777" w:rsidR="000626F7" w:rsidRDefault="000626F7">
      <w:pPr>
        <w:rPr>
          <w:rFonts w:ascii="Calibri" w:hAnsi="Calibri" w:cs="Calibri"/>
          <w:color w:val="000000"/>
        </w:rPr>
      </w:pPr>
      <w:r>
        <w:rPr>
          <w:rFonts w:ascii="Calibri" w:hAnsi="Calibri" w:cs="Calibri"/>
          <w:color w:val="000000"/>
        </w:rPr>
        <w:br w:type="page"/>
      </w:r>
    </w:p>
    <w:p w14:paraId="30259A15" w14:textId="4A383BB9" w:rsidR="00A16838" w:rsidRPr="006575D7" w:rsidRDefault="00A16838" w:rsidP="00121931">
      <w:pPr>
        <w:spacing w:line="276" w:lineRule="auto"/>
        <w:rPr>
          <w:rFonts w:ascii="Calibri" w:hAnsi="Calibri" w:cs="Calibri"/>
          <w:b/>
          <w:color w:val="000000"/>
        </w:rPr>
      </w:pPr>
      <w:r w:rsidRPr="006575D7">
        <w:rPr>
          <w:rFonts w:ascii="Calibri" w:hAnsi="Calibri" w:cs="Calibri"/>
          <w:b/>
          <w:color w:val="000000"/>
        </w:rPr>
        <w:lastRenderedPageBreak/>
        <w:t>Recommendations</w:t>
      </w:r>
    </w:p>
    <w:p w14:paraId="2D94E6D4" w14:textId="77777777" w:rsidR="00A16838" w:rsidRPr="006575D7" w:rsidRDefault="00A16838" w:rsidP="00121931">
      <w:pPr>
        <w:spacing w:line="276" w:lineRule="auto"/>
        <w:rPr>
          <w:rFonts w:ascii="Calibri" w:hAnsi="Calibri" w:cs="Calibri"/>
          <w:lang w:val="x-none"/>
        </w:rPr>
      </w:pPr>
    </w:p>
    <w:p w14:paraId="54F1A047" w14:textId="4E0BA1EF" w:rsidR="00A16838" w:rsidRPr="00121931" w:rsidRDefault="00703A28" w:rsidP="00B64F48">
      <w:pPr>
        <w:pStyle w:val="ListParagraph"/>
        <w:numPr>
          <w:ilvl w:val="0"/>
          <w:numId w:val="41"/>
        </w:numPr>
        <w:spacing w:line="276" w:lineRule="auto"/>
        <w:rPr>
          <w:rFonts w:ascii="Calibri" w:hAnsi="Calibri" w:cs="Calibri"/>
        </w:rPr>
      </w:pPr>
      <w:r w:rsidRPr="00121931">
        <w:rPr>
          <w:rFonts w:ascii="Calibri" w:eastAsia="Times New Roman" w:hAnsi="Calibri" w:cs="Calibri"/>
          <w:color w:val="000000"/>
          <w:kern w:val="28"/>
          <w:lang w:eastAsia="en-AU"/>
        </w:rPr>
        <w:t>E</w:t>
      </w:r>
      <w:r w:rsidR="00A16838" w:rsidRPr="00121931">
        <w:rPr>
          <w:rFonts w:ascii="Calibri" w:eastAsia="Times New Roman" w:hAnsi="Calibri" w:cs="Calibri"/>
          <w:color w:val="000000"/>
          <w:kern w:val="28"/>
          <w:lang w:eastAsia="en-AU"/>
        </w:rPr>
        <w:t xml:space="preserve">stablish a nationally consistent supported decision-making framework that </w:t>
      </w:r>
      <w:r w:rsidR="00121931" w:rsidRPr="00121931">
        <w:rPr>
          <w:rFonts w:ascii="Calibri" w:eastAsia="Times New Roman" w:hAnsi="Calibri" w:cs="Calibri"/>
          <w:color w:val="000000"/>
          <w:kern w:val="28"/>
          <w:lang w:eastAsia="en-AU"/>
        </w:rPr>
        <w:t>ensures</w:t>
      </w:r>
      <w:r w:rsidR="00A16838" w:rsidRPr="00121931">
        <w:rPr>
          <w:rFonts w:ascii="Calibri" w:eastAsia="Times New Roman" w:hAnsi="Calibri" w:cs="Calibri"/>
          <w:color w:val="000000"/>
          <w:kern w:val="28"/>
          <w:lang w:eastAsia="en-AU"/>
        </w:rPr>
        <w:t xml:space="preserve"> </w:t>
      </w:r>
      <w:r w:rsidR="00121931" w:rsidRPr="00121931">
        <w:rPr>
          <w:rFonts w:ascii="Calibri" w:eastAsia="Times New Roman" w:hAnsi="Calibri" w:cs="Calibri"/>
          <w:color w:val="000000"/>
          <w:kern w:val="28"/>
          <w:lang w:eastAsia="en-AU"/>
        </w:rPr>
        <w:t>women and girls with disability</w:t>
      </w:r>
      <w:r w:rsidR="00A16838" w:rsidRPr="00121931">
        <w:rPr>
          <w:rFonts w:ascii="Calibri" w:eastAsia="Times New Roman" w:hAnsi="Calibri" w:cs="Calibri"/>
          <w:color w:val="000000"/>
          <w:kern w:val="28"/>
          <w:lang w:eastAsia="en-AU"/>
        </w:rPr>
        <w:t xml:space="preserve"> </w:t>
      </w:r>
      <w:r w:rsidR="00121931" w:rsidRPr="00121931">
        <w:rPr>
          <w:rFonts w:ascii="Calibri" w:eastAsia="Times New Roman" w:hAnsi="Calibri" w:cs="Calibri"/>
          <w:color w:val="000000"/>
          <w:kern w:val="28"/>
          <w:lang w:eastAsia="en-AU"/>
        </w:rPr>
        <w:t>can</w:t>
      </w:r>
      <w:r w:rsidR="00A16838" w:rsidRPr="00121931">
        <w:rPr>
          <w:rFonts w:ascii="Calibri" w:eastAsia="Times New Roman" w:hAnsi="Calibri" w:cs="Calibri"/>
          <w:color w:val="000000"/>
          <w:kern w:val="28"/>
          <w:lang w:eastAsia="en-AU"/>
        </w:rPr>
        <w:t xml:space="preserve"> effectively </w:t>
      </w:r>
      <w:r w:rsidR="00121931" w:rsidRPr="00121931">
        <w:rPr>
          <w:rFonts w:ascii="Calibri" w:eastAsia="Times New Roman" w:hAnsi="Calibri" w:cs="Calibri"/>
          <w:color w:val="000000"/>
          <w:kern w:val="28"/>
          <w:lang w:eastAsia="en-AU"/>
        </w:rPr>
        <w:t>exercise their legal capacity</w:t>
      </w:r>
      <w:r w:rsidR="00121931">
        <w:rPr>
          <w:rFonts w:ascii="Calibri" w:eastAsia="Times New Roman" w:hAnsi="Calibri" w:cs="Calibri"/>
          <w:color w:val="000000"/>
          <w:kern w:val="28"/>
          <w:lang w:eastAsia="en-AU"/>
        </w:rPr>
        <w:t>.</w:t>
      </w:r>
    </w:p>
    <w:p w14:paraId="2F5028DD" w14:textId="77777777" w:rsidR="00121931" w:rsidRPr="00121931" w:rsidRDefault="00121931" w:rsidP="00121931">
      <w:pPr>
        <w:pStyle w:val="ListParagraph"/>
        <w:spacing w:line="276" w:lineRule="auto"/>
        <w:rPr>
          <w:rFonts w:ascii="Calibri" w:hAnsi="Calibri" w:cs="Calibri"/>
        </w:rPr>
      </w:pPr>
    </w:p>
    <w:p w14:paraId="0A66B8FC" w14:textId="77777777" w:rsidR="00F91124" w:rsidRPr="00F91124" w:rsidRDefault="003D526F" w:rsidP="00121931">
      <w:pPr>
        <w:pStyle w:val="ListParagraph"/>
        <w:numPr>
          <w:ilvl w:val="0"/>
          <w:numId w:val="41"/>
        </w:numPr>
        <w:spacing w:after="200" w:line="276" w:lineRule="auto"/>
        <w:rPr>
          <w:rFonts w:ascii="Calibri" w:hAnsi="Calibri" w:cs="Calibri"/>
          <w:b/>
        </w:rPr>
      </w:pPr>
      <w:r w:rsidRPr="00F91124">
        <w:rPr>
          <w:rFonts w:ascii="Calibri" w:hAnsi="Calibri" w:cs="Calibri"/>
        </w:rPr>
        <w:t>Restore and i</w:t>
      </w:r>
      <w:r w:rsidR="00A16838" w:rsidRPr="00F91124">
        <w:rPr>
          <w:rFonts w:ascii="Calibri" w:hAnsi="Calibri" w:cs="Calibri"/>
        </w:rPr>
        <w:t xml:space="preserve">ncrease funding </w:t>
      </w:r>
      <w:r w:rsidRPr="00F91124">
        <w:rPr>
          <w:rFonts w:ascii="Calibri" w:hAnsi="Calibri" w:cs="Calibri"/>
        </w:rPr>
        <w:t xml:space="preserve">to </w:t>
      </w:r>
      <w:r w:rsidR="00A16838" w:rsidRPr="00F91124">
        <w:rPr>
          <w:rFonts w:ascii="Calibri" w:hAnsi="Calibri" w:cs="Calibri"/>
        </w:rPr>
        <w:t xml:space="preserve">disability legal services, community legal centres, specialist Women’s </w:t>
      </w:r>
      <w:r w:rsidR="00F91124" w:rsidRPr="00F91124">
        <w:rPr>
          <w:rFonts w:ascii="Calibri" w:hAnsi="Calibri" w:cs="Calibri"/>
        </w:rPr>
        <w:t xml:space="preserve">and </w:t>
      </w:r>
      <w:r w:rsidR="00F91124" w:rsidRPr="00F91124">
        <w:rPr>
          <w:rFonts w:ascii="Calibri" w:hAnsi="Calibri" w:cs="Calibri"/>
        </w:rPr>
        <w:t>Aboriginal and Torres Strait Islander legal services</w:t>
      </w:r>
    </w:p>
    <w:p w14:paraId="21D35EAF" w14:textId="77777777" w:rsidR="00F91124" w:rsidRPr="00F91124" w:rsidRDefault="00F91124" w:rsidP="00121931">
      <w:pPr>
        <w:pStyle w:val="ListParagraph"/>
        <w:rPr>
          <w:rFonts w:ascii="Calibri" w:eastAsiaTheme="minorEastAsia" w:hAnsi="Calibri" w:cs="Calibri"/>
        </w:rPr>
      </w:pPr>
    </w:p>
    <w:p w14:paraId="6F6A5592" w14:textId="1F61EA50" w:rsidR="00A16838" w:rsidRPr="00F91124" w:rsidRDefault="00A16838" w:rsidP="00121931">
      <w:pPr>
        <w:pStyle w:val="ListParagraph"/>
        <w:numPr>
          <w:ilvl w:val="0"/>
          <w:numId w:val="41"/>
        </w:numPr>
        <w:spacing w:after="200" w:line="276" w:lineRule="auto"/>
        <w:rPr>
          <w:rFonts w:ascii="Calibri" w:hAnsi="Calibri" w:cs="Calibri"/>
          <w:b/>
        </w:rPr>
      </w:pPr>
      <w:r w:rsidRPr="00F91124">
        <w:rPr>
          <w:rFonts w:ascii="Calibri" w:eastAsiaTheme="minorEastAsia" w:hAnsi="Calibri" w:cs="Calibri"/>
        </w:rPr>
        <w:t xml:space="preserve">Implement the </w:t>
      </w:r>
      <w:r w:rsidRPr="00F91124">
        <w:rPr>
          <w:rFonts w:ascii="Calibri" w:eastAsiaTheme="minorEastAsia" w:hAnsi="Calibri" w:cs="Calibri"/>
          <w:shd w:val="clear" w:color="auto" w:fill="FFFFFF"/>
        </w:rPr>
        <w:t>2014 recommendation of the Productivity Commission to immediately invest $200 million annually in legal assistance services for civil law services.</w:t>
      </w:r>
    </w:p>
    <w:p w14:paraId="19D94C9E" w14:textId="77777777" w:rsidR="00415C95" w:rsidRPr="006575D7" w:rsidRDefault="00415C95" w:rsidP="00121931">
      <w:pPr>
        <w:spacing w:line="276" w:lineRule="auto"/>
        <w:rPr>
          <w:rFonts w:ascii="Calibri" w:hAnsi="Calibri" w:cs="Calibri"/>
        </w:rPr>
      </w:pPr>
    </w:p>
    <w:p w14:paraId="3812CE51" w14:textId="305E0075" w:rsidR="0094397F" w:rsidRPr="006575D7" w:rsidRDefault="0094397F" w:rsidP="00121931">
      <w:pPr>
        <w:spacing w:line="276" w:lineRule="auto"/>
        <w:rPr>
          <w:rFonts w:ascii="Calibri" w:hAnsi="Calibri" w:cs="Calibri"/>
          <w:b/>
          <w:color w:val="000000"/>
        </w:rPr>
      </w:pPr>
      <w:r w:rsidRPr="006575D7">
        <w:rPr>
          <w:rFonts w:ascii="Calibri" w:hAnsi="Calibri" w:cs="Calibri"/>
          <w:b/>
          <w:sz w:val="20"/>
          <w:szCs w:val="20"/>
        </w:rPr>
        <w:br w:type="page"/>
      </w:r>
    </w:p>
    <w:p w14:paraId="4392A960" w14:textId="132B8423" w:rsidR="00D7106F" w:rsidRPr="006575D7" w:rsidRDefault="00D7106F" w:rsidP="00121931">
      <w:pPr>
        <w:pStyle w:val="Heading2"/>
        <w:jc w:val="left"/>
        <w:rPr>
          <w:rFonts w:ascii="Calibri" w:hAnsi="Calibri" w:cs="Calibri"/>
          <w:sz w:val="22"/>
        </w:rPr>
      </w:pPr>
      <w:bookmarkStart w:id="60" w:name="_Toc512604454"/>
      <w:r w:rsidRPr="006575D7">
        <w:rPr>
          <w:rFonts w:ascii="Calibri" w:hAnsi="Calibri" w:cs="Calibri"/>
        </w:rPr>
        <w:lastRenderedPageBreak/>
        <w:t>Stereotypes and Harmful Practices (</w:t>
      </w:r>
      <w:r w:rsidR="00574EC0" w:rsidRPr="006575D7">
        <w:rPr>
          <w:rFonts w:ascii="Calibri" w:hAnsi="Calibri" w:cs="Calibri"/>
        </w:rPr>
        <w:t xml:space="preserve">List of Issues para </w:t>
      </w:r>
      <w:r w:rsidRPr="006575D7">
        <w:rPr>
          <w:rFonts w:ascii="Calibri" w:hAnsi="Calibri" w:cs="Calibri"/>
        </w:rPr>
        <w:t>8)</w:t>
      </w:r>
      <w:bookmarkEnd w:id="60"/>
    </w:p>
    <w:p w14:paraId="3861D403" w14:textId="37E8D76C" w:rsidR="00A56DB8" w:rsidRPr="006575D7" w:rsidRDefault="00A56DB8" w:rsidP="00121931">
      <w:pPr>
        <w:spacing w:line="276" w:lineRule="auto"/>
        <w:rPr>
          <w:rFonts w:ascii="Calibri" w:hAnsi="Calibri" w:cs="Calibri"/>
        </w:rPr>
      </w:pPr>
    </w:p>
    <w:p w14:paraId="356CB8F3" w14:textId="3A54A91B" w:rsidR="00A16838" w:rsidRPr="006575D7" w:rsidRDefault="00A16838" w:rsidP="00121931">
      <w:pPr>
        <w:spacing w:line="276" w:lineRule="auto"/>
        <w:rPr>
          <w:rFonts w:ascii="Calibri" w:hAnsi="Calibri" w:cs="Calibri"/>
        </w:rPr>
      </w:pPr>
      <w:r w:rsidRPr="006575D7">
        <w:rPr>
          <w:rFonts w:ascii="Calibri" w:hAnsi="Calibri" w:cs="Calibri"/>
          <w:color w:val="000000" w:themeColor="text1"/>
        </w:rPr>
        <w:t>Women and girls with disability</w:t>
      </w:r>
      <w:r w:rsidR="00C1400E">
        <w:rPr>
          <w:rStyle w:val="FootnoteReference"/>
          <w:rFonts w:ascii="Calibri" w:hAnsi="Calibri" w:cs="Calibri"/>
          <w:color w:val="000000" w:themeColor="text1"/>
        </w:rPr>
        <w:footnoteReference w:id="11"/>
      </w:r>
      <w:r w:rsidR="00C1400E">
        <w:rPr>
          <w:rFonts w:ascii="Calibri" w:hAnsi="Calibri" w:cs="Calibri"/>
          <w:color w:val="000000" w:themeColor="text1"/>
        </w:rPr>
        <w:t xml:space="preserve"> </w:t>
      </w:r>
      <w:r w:rsidR="00A17D33">
        <w:rPr>
          <w:rFonts w:ascii="Calibri" w:hAnsi="Calibri" w:cs="Calibri"/>
          <w:color w:val="000000" w:themeColor="text1"/>
        </w:rPr>
        <w:t>are</w:t>
      </w:r>
      <w:r w:rsidRPr="006575D7">
        <w:rPr>
          <w:rFonts w:ascii="Calibri" w:hAnsi="Calibri" w:cs="Calibri"/>
          <w:color w:val="000000" w:themeColor="text1"/>
        </w:rPr>
        <w:t xml:space="preserve"> subject to harmful stereotypes that infringe on their rights in regard to parenting,</w:t>
      </w:r>
      <w:r w:rsidRPr="006575D7">
        <w:rPr>
          <w:rStyle w:val="FootnoteReference"/>
          <w:rFonts w:ascii="Calibri" w:hAnsi="Calibri" w:cs="Calibri"/>
          <w:color w:val="000000" w:themeColor="text1"/>
        </w:rPr>
        <w:footnoteReference w:id="12"/>
      </w:r>
      <w:r w:rsidRPr="006575D7">
        <w:rPr>
          <w:rFonts w:ascii="Calibri" w:hAnsi="Calibri" w:cs="Calibri"/>
          <w:color w:val="000000" w:themeColor="text1"/>
        </w:rPr>
        <w:t xml:space="preserve"> legal capacity,</w:t>
      </w:r>
      <w:r w:rsidRPr="006575D7">
        <w:rPr>
          <w:rStyle w:val="FootnoteReference"/>
          <w:rFonts w:ascii="Calibri" w:hAnsi="Calibri" w:cs="Calibri"/>
          <w:color w:val="000000" w:themeColor="text1"/>
        </w:rPr>
        <w:footnoteReference w:id="13"/>
      </w:r>
      <w:r w:rsidRPr="006575D7">
        <w:rPr>
          <w:rFonts w:ascii="Calibri" w:hAnsi="Calibri" w:cs="Calibri"/>
          <w:color w:val="000000" w:themeColor="text1"/>
        </w:rPr>
        <w:t xml:space="preserve"> access to justice,</w:t>
      </w:r>
      <w:r w:rsidRPr="006575D7">
        <w:rPr>
          <w:rStyle w:val="FootnoteReference"/>
          <w:rFonts w:ascii="Calibri" w:hAnsi="Calibri" w:cs="Calibri"/>
          <w:color w:val="000000" w:themeColor="text1"/>
        </w:rPr>
        <w:footnoteReference w:id="14"/>
      </w:r>
      <w:r w:rsidRPr="006575D7">
        <w:rPr>
          <w:rFonts w:ascii="Calibri" w:hAnsi="Calibri" w:cs="Calibri"/>
          <w:color w:val="000000" w:themeColor="text1"/>
        </w:rPr>
        <w:t xml:space="preserve"> sexual and reproductive rights,</w:t>
      </w:r>
      <w:r w:rsidRPr="006575D7">
        <w:rPr>
          <w:rStyle w:val="FootnoteReference"/>
          <w:rFonts w:ascii="Calibri" w:hAnsi="Calibri" w:cs="Calibri"/>
          <w:color w:val="000000" w:themeColor="text1"/>
        </w:rPr>
        <w:footnoteReference w:id="15"/>
      </w:r>
      <w:r w:rsidR="0001508F" w:rsidRPr="0001508F">
        <w:rPr>
          <w:rFonts w:ascii="Calibri" w:hAnsi="Calibri" w:cs="Calibri"/>
          <w:color w:val="000000" w:themeColor="text1"/>
          <w:vertAlign w:val="superscript"/>
        </w:rPr>
        <w:t>,</w:t>
      </w:r>
      <w:r w:rsidR="0001508F">
        <w:rPr>
          <w:rStyle w:val="FootnoteReference"/>
          <w:rFonts w:ascii="Calibri" w:hAnsi="Calibri" w:cs="Calibri"/>
          <w:color w:val="000000" w:themeColor="text1"/>
        </w:rPr>
        <w:footnoteReference w:id="16"/>
      </w:r>
      <w:r w:rsidR="0001508F" w:rsidRPr="006575D7">
        <w:rPr>
          <w:rFonts w:ascii="Calibri" w:hAnsi="Calibri" w:cs="Calibri"/>
          <w:color w:val="000000" w:themeColor="text1"/>
        </w:rPr>
        <w:t xml:space="preserve"> </w:t>
      </w:r>
      <w:r w:rsidRPr="006575D7">
        <w:rPr>
          <w:rFonts w:ascii="Calibri" w:hAnsi="Calibri" w:cs="Calibri"/>
          <w:color w:val="000000" w:themeColor="text1"/>
        </w:rPr>
        <w:t>social and civil participation,</w:t>
      </w:r>
      <w:r w:rsidRPr="006575D7">
        <w:rPr>
          <w:rStyle w:val="FootnoteReference"/>
          <w:rFonts w:ascii="Calibri" w:hAnsi="Calibri" w:cs="Calibri"/>
          <w:color w:val="000000" w:themeColor="text1"/>
        </w:rPr>
        <w:footnoteReference w:id="17"/>
      </w:r>
      <w:r w:rsidRPr="006575D7">
        <w:rPr>
          <w:rFonts w:ascii="Calibri" w:hAnsi="Calibri" w:cs="Calibri"/>
          <w:color w:val="000000" w:themeColor="text1"/>
        </w:rPr>
        <w:t xml:space="preserve"> and, decision-making.</w:t>
      </w:r>
      <w:r w:rsidRPr="006575D7">
        <w:rPr>
          <w:rStyle w:val="FootnoteReference"/>
          <w:rFonts w:ascii="Calibri" w:hAnsi="Calibri" w:cs="Calibri"/>
          <w:color w:val="000000" w:themeColor="text1"/>
        </w:rPr>
        <w:footnoteReference w:id="18"/>
      </w:r>
      <w:r w:rsidRPr="006575D7">
        <w:rPr>
          <w:rFonts w:ascii="Calibri" w:hAnsi="Calibri" w:cs="Calibri"/>
          <w:color w:val="000000" w:themeColor="text1"/>
        </w:rPr>
        <w:t xml:space="preserve"> </w:t>
      </w:r>
    </w:p>
    <w:p w14:paraId="020E0491" w14:textId="3E2C5F28" w:rsidR="00D93CC0" w:rsidRDefault="006551F2" w:rsidP="00121931">
      <w:pPr>
        <w:pStyle w:val="NormalWeb"/>
        <w:spacing w:line="276" w:lineRule="auto"/>
        <w:rPr>
          <w:rFonts w:ascii="Calibri" w:hAnsi="Calibri" w:cs="Calibri"/>
          <w:color w:val="000000" w:themeColor="text1"/>
        </w:rPr>
      </w:pPr>
      <w:r w:rsidRPr="006575D7">
        <w:rPr>
          <w:rFonts w:ascii="Calibri" w:hAnsi="Calibri" w:cs="Calibri"/>
        </w:rPr>
        <w:t xml:space="preserve">Australia does not have a </w:t>
      </w:r>
      <w:r w:rsidR="00A16838" w:rsidRPr="006575D7">
        <w:rPr>
          <w:rFonts w:ascii="Calibri" w:hAnsi="Calibri" w:cs="Calibri"/>
        </w:rPr>
        <w:t>national</w:t>
      </w:r>
      <w:r w:rsidRPr="006575D7">
        <w:rPr>
          <w:rFonts w:ascii="Calibri" w:hAnsi="Calibri" w:cs="Calibri"/>
        </w:rPr>
        <w:t xml:space="preserve"> strategy to address </w:t>
      </w:r>
      <w:r w:rsidR="00A67E42" w:rsidRPr="006575D7">
        <w:rPr>
          <w:rFonts w:ascii="Calibri" w:hAnsi="Calibri" w:cs="Calibri"/>
        </w:rPr>
        <w:t>the perpetuation of</w:t>
      </w:r>
      <w:r w:rsidRPr="006575D7">
        <w:rPr>
          <w:rFonts w:ascii="Calibri" w:hAnsi="Calibri" w:cs="Calibri"/>
        </w:rPr>
        <w:t xml:space="preserve"> </w:t>
      </w:r>
      <w:r w:rsidR="00ED5334">
        <w:rPr>
          <w:rFonts w:ascii="Calibri" w:hAnsi="Calibri" w:cs="Calibri"/>
        </w:rPr>
        <w:t xml:space="preserve">gendered </w:t>
      </w:r>
      <w:r w:rsidR="001B7180">
        <w:rPr>
          <w:rFonts w:ascii="Calibri" w:hAnsi="Calibri" w:cs="Calibri"/>
        </w:rPr>
        <w:t xml:space="preserve">disability </w:t>
      </w:r>
      <w:r w:rsidR="00ED5334">
        <w:rPr>
          <w:rFonts w:ascii="Calibri" w:hAnsi="Calibri" w:cs="Calibri"/>
        </w:rPr>
        <w:t xml:space="preserve">violence or </w:t>
      </w:r>
      <w:r w:rsidRPr="006575D7">
        <w:rPr>
          <w:rFonts w:ascii="Calibri" w:hAnsi="Calibri" w:cs="Calibri"/>
        </w:rPr>
        <w:t>harmful stereotypes and practices.</w:t>
      </w:r>
      <w:r w:rsidR="00ED5334">
        <w:rPr>
          <w:rFonts w:ascii="Calibri" w:hAnsi="Calibri" w:cs="Calibri"/>
        </w:rPr>
        <w:t xml:space="preserve"> </w:t>
      </w:r>
      <w:r w:rsidR="00A17D33">
        <w:rPr>
          <w:rFonts w:ascii="Calibri" w:hAnsi="Calibri" w:cs="Calibri"/>
          <w:color w:val="000000" w:themeColor="text1"/>
        </w:rPr>
        <w:t>Some</w:t>
      </w:r>
      <w:r w:rsidR="008A6565" w:rsidRPr="006575D7">
        <w:rPr>
          <w:rFonts w:ascii="Calibri" w:hAnsi="Calibri" w:cs="Calibri"/>
          <w:color w:val="000000" w:themeColor="text1"/>
        </w:rPr>
        <w:t xml:space="preserve"> forms of gendered disabili</w:t>
      </w:r>
      <w:r w:rsidR="00A16838" w:rsidRPr="006575D7">
        <w:rPr>
          <w:rFonts w:ascii="Calibri" w:hAnsi="Calibri" w:cs="Calibri"/>
          <w:color w:val="000000" w:themeColor="text1"/>
        </w:rPr>
        <w:t xml:space="preserve">ty violence, including forced sterilisation, remain enshrined in </w:t>
      </w:r>
      <w:r w:rsidR="008A6565" w:rsidRPr="006575D7">
        <w:rPr>
          <w:rFonts w:ascii="Calibri" w:hAnsi="Calibri" w:cs="Calibri"/>
          <w:color w:val="000000" w:themeColor="text1"/>
        </w:rPr>
        <w:t>legislation.</w:t>
      </w:r>
      <w:r w:rsidR="008A6565" w:rsidRPr="006575D7">
        <w:rPr>
          <w:rStyle w:val="FootnoteReference"/>
          <w:rFonts w:ascii="Calibri" w:hAnsi="Calibri" w:cs="Calibri"/>
          <w:color w:val="000000" w:themeColor="text1"/>
        </w:rPr>
        <w:footnoteReference w:id="19"/>
      </w:r>
    </w:p>
    <w:p w14:paraId="4ED38BD5" w14:textId="30B242BD" w:rsidR="00A16838" w:rsidRPr="006575D7" w:rsidRDefault="00ED5334" w:rsidP="00121931">
      <w:pPr>
        <w:spacing w:line="276" w:lineRule="auto"/>
        <w:rPr>
          <w:rFonts w:ascii="Calibri" w:hAnsi="Calibri" w:cs="Calibri"/>
          <w:lang w:val="x-none"/>
        </w:rPr>
      </w:pPr>
      <w:r>
        <w:rPr>
          <w:rFonts w:ascii="Calibri" w:hAnsi="Calibri" w:cs="Calibri"/>
        </w:rPr>
        <w:t>C</w:t>
      </w:r>
      <w:r w:rsidR="00A16838" w:rsidRPr="006575D7">
        <w:rPr>
          <w:rFonts w:ascii="Calibri" w:hAnsi="Calibri" w:cs="Calibri"/>
        </w:rPr>
        <w:t xml:space="preserve">hildren </w:t>
      </w:r>
      <w:r>
        <w:rPr>
          <w:rFonts w:ascii="Calibri" w:hAnsi="Calibri" w:cs="Calibri"/>
        </w:rPr>
        <w:t xml:space="preserve">are </w:t>
      </w:r>
      <w:r w:rsidR="00A16838" w:rsidRPr="006575D7">
        <w:rPr>
          <w:rFonts w:ascii="Calibri" w:hAnsi="Calibri" w:cs="Calibri"/>
          <w:lang w:val="x-none"/>
        </w:rPr>
        <w:t xml:space="preserve">removed </w:t>
      </w:r>
      <w:r w:rsidR="00A16838" w:rsidRPr="006575D7">
        <w:rPr>
          <w:rFonts w:ascii="Calibri" w:hAnsi="Calibri" w:cs="Calibri"/>
        </w:rPr>
        <w:t>from the care of parents with intellectual or psychosocial disability at a rate 10 times higher than parents without disability.</w:t>
      </w:r>
      <w:r w:rsidR="00A16838" w:rsidRPr="006575D7">
        <w:rPr>
          <w:rStyle w:val="FootnoteReference"/>
          <w:rFonts w:ascii="Calibri" w:hAnsi="Calibri" w:cs="Calibri"/>
        </w:rPr>
        <w:footnoteReference w:id="20"/>
      </w:r>
      <w:r w:rsidR="001B7180" w:rsidRPr="001B7180">
        <w:rPr>
          <w:rFonts w:ascii="Calibri" w:hAnsi="Calibri" w:cs="Calibri"/>
          <w:vertAlign w:val="superscript"/>
        </w:rPr>
        <w:t>,</w:t>
      </w:r>
      <w:r w:rsidR="001B7180">
        <w:rPr>
          <w:rStyle w:val="FootnoteReference"/>
          <w:rFonts w:ascii="Calibri" w:hAnsi="Calibri" w:cs="Calibri"/>
        </w:rPr>
        <w:footnoteReference w:id="21"/>
      </w:r>
    </w:p>
    <w:p w14:paraId="47541E4A" w14:textId="011ADA2C" w:rsidR="00A16838" w:rsidRPr="006575D7" w:rsidRDefault="00A16838" w:rsidP="00121931">
      <w:pPr>
        <w:spacing w:line="276" w:lineRule="auto"/>
        <w:rPr>
          <w:rFonts w:ascii="Calibri" w:hAnsi="Calibri" w:cs="Calibri"/>
          <w:lang w:val="x-none"/>
        </w:rPr>
      </w:pPr>
    </w:p>
    <w:p w14:paraId="261BC01A" w14:textId="77777777" w:rsidR="00A16838" w:rsidRPr="006575D7" w:rsidRDefault="00A16838" w:rsidP="00121931">
      <w:pPr>
        <w:spacing w:line="276" w:lineRule="auto"/>
        <w:rPr>
          <w:rFonts w:ascii="Calibri" w:hAnsi="Calibri" w:cs="Calibri"/>
          <w:b/>
          <w:color w:val="000000"/>
        </w:rPr>
      </w:pPr>
      <w:r w:rsidRPr="006575D7">
        <w:rPr>
          <w:rFonts w:ascii="Calibri" w:hAnsi="Calibri" w:cs="Calibri"/>
          <w:b/>
          <w:color w:val="000000"/>
        </w:rPr>
        <w:t>Recommendations</w:t>
      </w:r>
    </w:p>
    <w:p w14:paraId="7E3082ED" w14:textId="08B9F65D" w:rsidR="00A16838" w:rsidRDefault="00A16838" w:rsidP="00121931">
      <w:pPr>
        <w:spacing w:line="276" w:lineRule="auto"/>
        <w:rPr>
          <w:rFonts w:ascii="Calibri" w:hAnsi="Calibri" w:cs="Calibri"/>
          <w:lang w:val="x-none"/>
        </w:rPr>
      </w:pPr>
    </w:p>
    <w:p w14:paraId="612D0B13" w14:textId="56E72296" w:rsidR="006575D7" w:rsidRPr="00D93CC0" w:rsidRDefault="00C1400E" w:rsidP="00121931">
      <w:pPr>
        <w:pStyle w:val="ListParagraph"/>
        <w:numPr>
          <w:ilvl w:val="0"/>
          <w:numId w:val="42"/>
        </w:numPr>
        <w:spacing w:line="276" w:lineRule="auto"/>
        <w:rPr>
          <w:rFonts w:ascii="Calibri" w:hAnsi="Calibri" w:cs="Calibri"/>
          <w:lang w:val="x-none"/>
        </w:rPr>
      </w:pPr>
      <w:r>
        <w:rPr>
          <w:rFonts w:ascii="Calibri" w:hAnsi="Calibri" w:cs="Calibri"/>
          <w:lang w:val="en-AU"/>
        </w:rPr>
        <w:t>I</w:t>
      </w:r>
      <w:r w:rsidR="006575D7">
        <w:rPr>
          <w:rFonts w:ascii="Calibri" w:hAnsi="Calibri" w:cs="Calibri"/>
          <w:lang w:val="en-AU"/>
        </w:rPr>
        <w:t xml:space="preserve">mplement a national strategy to </w:t>
      </w:r>
      <w:r w:rsidR="00D93CC0">
        <w:rPr>
          <w:rFonts w:ascii="Calibri" w:hAnsi="Calibri" w:cs="Calibri"/>
          <w:lang w:val="en-AU"/>
        </w:rPr>
        <w:t>reduce</w:t>
      </w:r>
      <w:r w:rsidR="006575D7">
        <w:rPr>
          <w:rFonts w:ascii="Calibri" w:hAnsi="Calibri" w:cs="Calibri"/>
          <w:lang w:val="en-AU"/>
        </w:rPr>
        <w:t xml:space="preserve"> </w:t>
      </w:r>
      <w:r w:rsidR="00D93CC0">
        <w:rPr>
          <w:rFonts w:ascii="Calibri" w:hAnsi="Calibri" w:cs="Calibri"/>
          <w:lang w:val="en-AU"/>
        </w:rPr>
        <w:t xml:space="preserve">and eliminate </w:t>
      </w:r>
      <w:r w:rsidR="006575D7">
        <w:rPr>
          <w:rFonts w:ascii="Calibri" w:hAnsi="Calibri" w:cs="Calibri"/>
          <w:lang w:val="en-AU"/>
        </w:rPr>
        <w:t>all forms of violence against women and girls with disability</w:t>
      </w:r>
      <w:r w:rsidR="00D93CC0">
        <w:rPr>
          <w:rFonts w:ascii="Calibri" w:hAnsi="Calibri" w:cs="Calibri"/>
          <w:lang w:val="en-AU"/>
        </w:rPr>
        <w:t>.</w:t>
      </w:r>
    </w:p>
    <w:p w14:paraId="02D09ACD" w14:textId="77777777" w:rsidR="00D93CC0" w:rsidRPr="00D93CC0" w:rsidRDefault="00D93CC0" w:rsidP="00121931">
      <w:pPr>
        <w:pStyle w:val="ListParagraph"/>
        <w:spacing w:line="276" w:lineRule="auto"/>
        <w:rPr>
          <w:rFonts w:ascii="Calibri" w:hAnsi="Calibri" w:cs="Calibri"/>
          <w:lang w:val="x-none"/>
        </w:rPr>
      </w:pPr>
    </w:p>
    <w:p w14:paraId="1FA706D3" w14:textId="2AF7FEBE" w:rsidR="00703A28" w:rsidRPr="00703A28" w:rsidRDefault="00D93CC0" w:rsidP="00121931">
      <w:pPr>
        <w:pStyle w:val="ListParagraph"/>
        <w:numPr>
          <w:ilvl w:val="0"/>
          <w:numId w:val="42"/>
        </w:numPr>
        <w:spacing w:line="276" w:lineRule="auto"/>
        <w:rPr>
          <w:rFonts w:ascii="Calibri" w:hAnsi="Calibri" w:cs="Calibri"/>
          <w:lang w:val="x-none"/>
        </w:rPr>
      </w:pPr>
      <w:r>
        <w:rPr>
          <w:rFonts w:ascii="Calibri" w:hAnsi="Calibri" w:cs="Calibri"/>
          <w:lang w:val="en-AU"/>
        </w:rPr>
        <w:t xml:space="preserve">Commission a comprehensive assessment of the situation and rights of girls and women with disability, in order to establish a baseline of disaggregated data against which progress toward implementation of CEDAW and the </w:t>
      </w:r>
      <w:r w:rsidR="00C1400E">
        <w:rPr>
          <w:rFonts w:ascii="Calibri" w:hAnsi="Calibri" w:cs="Calibri"/>
          <w:lang w:val="en-AU"/>
        </w:rPr>
        <w:t>CRPD</w:t>
      </w:r>
      <w:r>
        <w:rPr>
          <w:rFonts w:ascii="Calibri" w:hAnsi="Calibri" w:cs="Calibri"/>
          <w:lang w:val="en-AU"/>
        </w:rPr>
        <w:t xml:space="preserve"> can be measured. </w:t>
      </w:r>
      <w:bookmarkStart w:id="61" w:name="_Toc512604455"/>
    </w:p>
    <w:p w14:paraId="65BD855F" w14:textId="77777777" w:rsidR="00703A28" w:rsidRPr="00703A28" w:rsidRDefault="00703A28" w:rsidP="00121931">
      <w:pPr>
        <w:pStyle w:val="ListParagraph"/>
        <w:rPr>
          <w:rFonts w:ascii="Calibri" w:hAnsi="Calibri" w:cs="Calibri"/>
        </w:rPr>
      </w:pPr>
    </w:p>
    <w:p w14:paraId="321B4874" w14:textId="19012D92" w:rsidR="00A16838" w:rsidRPr="00703A28" w:rsidRDefault="001B7180" w:rsidP="00121931">
      <w:pPr>
        <w:pStyle w:val="ListParagraph"/>
        <w:numPr>
          <w:ilvl w:val="0"/>
          <w:numId w:val="42"/>
        </w:numPr>
        <w:spacing w:line="276" w:lineRule="auto"/>
        <w:rPr>
          <w:rFonts w:ascii="Calibri" w:hAnsi="Calibri" w:cs="Calibri"/>
          <w:lang w:val="x-none"/>
        </w:rPr>
      </w:pPr>
      <w:r>
        <w:rPr>
          <w:rFonts w:ascii="Calibri" w:hAnsi="Calibri" w:cs="Calibri"/>
        </w:rPr>
        <w:lastRenderedPageBreak/>
        <w:t>R</w:t>
      </w:r>
      <w:r w:rsidR="00703A28">
        <w:rPr>
          <w:rFonts w:ascii="Calibri" w:hAnsi="Calibri" w:cs="Calibri"/>
        </w:rPr>
        <w:t xml:space="preserve">epeal </w:t>
      </w:r>
      <w:r>
        <w:rPr>
          <w:rFonts w:ascii="Calibri" w:hAnsi="Calibri" w:cs="Calibri"/>
        </w:rPr>
        <w:t>or modify all l</w:t>
      </w:r>
      <w:r w:rsidR="00703A28">
        <w:rPr>
          <w:rFonts w:ascii="Calibri" w:hAnsi="Calibri" w:cs="Calibri"/>
        </w:rPr>
        <w:t>aw</w:t>
      </w:r>
      <w:r>
        <w:rPr>
          <w:rFonts w:ascii="Calibri" w:hAnsi="Calibri" w:cs="Calibri"/>
        </w:rPr>
        <w:t>s or policies</w:t>
      </w:r>
      <w:r w:rsidR="00703A28">
        <w:rPr>
          <w:rFonts w:ascii="Calibri" w:hAnsi="Calibri" w:cs="Calibri"/>
        </w:rPr>
        <w:t xml:space="preserve"> that </w:t>
      </w:r>
      <w:r w:rsidR="00A17D33">
        <w:rPr>
          <w:rFonts w:ascii="Calibri" w:hAnsi="Calibri" w:cs="Calibri"/>
        </w:rPr>
        <w:t>deny or diminish</w:t>
      </w:r>
      <w:r w:rsidR="00703A28">
        <w:rPr>
          <w:rFonts w:ascii="Calibri" w:hAnsi="Calibri" w:cs="Calibri"/>
        </w:rPr>
        <w:t xml:space="preserve"> recognition of </w:t>
      </w:r>
      <w:r w:rsidR="00A17D33">
        <w:rPr>
          <w:rFonts w:ascii="Calibri" w:hAnsi="Calibri" w:cs="Calibri"/>
        </w:rPr>
        <w:t xml:space="preserve">all persons </w:t>
      </w:r>
      <w:r w:rsidR="00703A28">
        <w:rPr>
          <w:rFonts w:ascii="Calibri" w:hAnsi="Calibri" w:cs="Calibri"/>
        </w:rPr>
        <w:t xml:space="preserve">as equal before the law, or </w:t>
      </w:r>
      <w:r w:rsidR="00A17D33">
        <w:rPr>
          <w:rFonts w:ascii="Calibri" w:hAnsi="Calibri" w:cs="Calibri"/>
        </w:rPr>
        <w:t>a</w:t>
      </w:r>
      <w:r w:rsidR="00703A28">
        <w:rPr>
          <w:rFonts w:ascii="Calibri" w:hAnsi="Calibri" w:cs="Calibri"/>
        </w:rPr>
        <w:t xml:space="preserve"> </w:t>
      </w:r>
      <w:r w:rsidR="00A17D33">
        <w:rPr>
          <w:rFonts w:ascii="Calibri" w:hAnsi="Calibri" w:cs="Calibri"/>
        </w:rPr>
        <w:t>their</w:t>
      </w:r>
      <w:r w:rsidR="00703A28">
        <w:rPr>
          <w:rFonts w:ascii="Calibri" w:hAnsi="Calibri" w:cs="Calibri"/>
        </w:rPr>
        <w:t xml:space="preserve"> ability to exercise legal capacity.</w:t>
      </w:r>
      <w:r w:rsidR="00A16838" w:rsidRPr="00703A28">
        <w:rPr>
          <w:rFonts w:ascii="Calibri" w:hAnsi="Calibri" w:cs="Calibri"/>
        </w:rPr>
        <w:br w:type="page"/>
      </w:r>
    </w:p>
    <w:p w14:paraId="4A7EC9C2" w14:textId="5A9F7368" w:rsidR="00D7106F" w:rsidRPr="006575D7" w:rsidRDefault="00D7106F" w:rsidP="00121931">
      <w:pPr>
        <w:pStyle w:val="Heading2"/>
        <w:jc w:val="left"/>
        <w:rPr>
          <w:rFonts w:ascii="Calibri" w:hAnsi="Calibri" w:cs="Calibri"/>
          <w:sz w:val="22"/>
        </w:rPr>
      </w:pPr>
      <w:r w:rsidRPr="006575D7">
        <w:rPr>
          <w:rFonts w:ascii="Calibri" w:hAnsi="Calibri" w:cs="Calibri"/>
        </w:rPr>
        <w:lastRenderedPageBreak/>
        <w:t>Gender-Based Violence Against Women (</w:t>
      </w:r>
      <w:r w:rsidR="00574EC0" w:rsidRPr="006575D7">
        <w:rPr>
          <w:rFonts w:ascii="Calibri" w:hAnsi="Calibri" w:cs="Calibri"/>
        </w:rPr>
        <w:t xml:space="preserve">List of Issues para </w:t>
      </w:r>
      <w:r w:rsidRPr="006575D7">
        <w:rPr>
          <w:rFonts w:ascii="Calibri" w:hAnsi="Calibri" w:cs="Calibri"/>
        </w:rPr>
        <w:t>9)</w:t>
      </w:r>
      <w:bookmarkEnd w:id="61"/>
    </w:p>
    <w:p w14:paraId="7D0EE805" w14:textId="77777777" w:rsidR="00D7106F" w:rsidRPr="006575D7" w:rsidRDefault="00D7106F" w:rsidP="00121931">
      <w:pPr>
        <w:spacing w:line="276" w:lineRule="auto"/>
        <w:rPr>
          <w:rFonts w:ascii="Calibri" w:hAnsi="Calibri" w:cs="Calibri"/>
        </w:rPr>
      </w:pPr>
    </w:p>
    <w:p w14:paraId="6EE80EDB" w14:textId="54CE1EE5" w:rsidR="00A16838" w:rsidRDefault="00680822" w:rsidP="00121931">
      <w:pPr>
        <w:spacing w:line="276" w:lineRule="auto"/>
        <w:rPr>
          <w:rFonts w:ascii="Calibri" w:hAnsi="Calibri" w:cs="Calibri"/>
        </w:rPr>
      </w:pPr>
      <w:r>
        <w:rPr>
          <w:rFonts w:ascii="Calibri" w:hAnsi="Calibri" w:cs="Calibri"/>
        </w:rPr>
        <w:t>G</w:t>
      </w:r>
      <w:r w:rsidR="00F91124">
        <w:rPr>
          <w:rFonts w:ascii="Calibri" w:hAnsi="Calibri" w:cs="Calibri"/>
        </w:rPr>
        <w:t xml:space="preserve">endered </w:t>
      </w:r>
      <w:r w:rsidR="00A16838" w:rsidRPr="006575D7">
        <w:rPr>
          <w:rFonts w:ascii="Calibri" w:hAnsi="Calibri" w:cs="Calibri"/>
        </w:rPr>
        <w:t>violence against women and girls with disability in Australia</w:t>
      </w:r>
      <w:r>
        <w:rPr>
          <w:rFonts w:ascii="Calibri" w:hAnsi="Calibri" w:cs="Calibri"/>
        </w:rPr>
        <w:t xml:space="preserve"> remains unaddressed</w:t>
      </w:r>
      <w:r w:rsidR="00A16838" w:rsidRPr="006575D7">
        <w:rPr>
          <w:rFonts w:ascii="Calibri" w:hAnsi="Calibri" w:cs="Calibri"/>
        </w:rPr>
        <w:t>,</w:t>
      </w:r>
      <w:r w:rsidR="001B7180">
        <w:rPr>
          <w:rStyle w:val="FootnoteReference"/>
          <w:rFonts w:ascii="Calibri" w:hAnsi="Calibri" w:cs="Calibri"/>
        </w:rPr>
        <w:footnoteReference w:id="22"/>
      </w:r>
      <w:r w:rsidR="00A16838" w:rsidRPr="006575D7">
        <w:rPr>
          <w:rFonts w:ascii="Calibri" w:hAnsi="Calibri" w:cs="Calibri"/>
        </w:rPr>
        <w:t xml:space="preserve"> in spite of unequivocal evidence </w:t>
      </w:r>
      <w:r w:rsidR="00ED5334">
        <w:rPr>
          <w:rFonts w:ascii="Calibri" w:hAnsi="Calibri" w:cs="Calibri"/>
        </w:rPr>
        <w:t xml:space="preserve">of </w:t>
      </w:r>
      <w:r w:rsidR="00A16838" w:rsidRPr="006575D7">
        <w:rPr>
          <w:rFonts w:ascii="Calibri" w:hAnsi="Calibri" w:cs="Calibri"/>
        </w:rPr>
        <w:t>the issue</w:t>
      </w:r>
      <w:r w:rsidR="00A16838" w:rsidRPr="006575D7">
        <w:rPr>
          <w:rStyle w:val="FootnoteReference"/>
          <w:rFonts w:ascii="Calibri" w:hAnsi="Calibri" w:cs="Calibri"/>
        </w:rPr>
        <w:footnoteReference w:id="23"/>
      </w:r>
      <w:r w:rsidR="00A16838" w:rsidRPr="006575D7">
        <w:rPr>
          <w:rFonts w:ascii="Calibri" w:hAnsi="Calibri" w:cs="Calibri"/>
        </w:rPr>
        <w:t xml:space="preserve"> </w:t>
      </w:r>
      <w:r w:rsidR="00A17D33">
        <w:rPr>
          <w:rFonts w:ascii="Calibri" w:hAnsi="Calibri" w:cs="Calibri"/>
        </w:rPr>
        <w:t xml:space="preserve">and </w:t>
      </w:r>
      <w:r w:rsidR="00A16838" w:rsidRPr="006575D7">
        <w:rPr>
          <w:rFonts w:ascii="Calibri" w:hAnsi="Calibri" w:cs="Calibri"/>
        </w:rPr>
        <w:t xml:space="preserve">repeated recommendations from </w:t>
      </w:r>
      <w:r w:rsidR="00A17D33">
        <w:rPr>
          <w:rFonts w:ascii="Calibri" w:hAnsi="Calibri" w:cs="Calibri"/>
        </w:rPr>
        <w:t>CEDAW</w:t>
      </w:r>
      <w:r w:rsidR="00A16838" w:rsidRPr="006575D7">
        <w:rPr>
          <w:rStyle w:val="FootnoteReference"/>
          <w:rFonts w:ascii="Calibri" w:hAnsi="Calibri" w:cs="Calibri"/>
        </w:rPr>
        <w:footnoteReference w:id="24"/>
      </w:r>
      <w:r w:rsidR="00A16838" w:rsidRPr="006575D7">
        <w:rPr>
          <w:rFonts w:ascii="Calibri" w:hAnsi="Calibri" w:cs="Calibri"/>
        </w:rPr>
        <w:t xml:space="preserve"> and other </w:t>
      </w:r>
      <w:r w:rsidR="00ED5334">
        <w:rPr>
          <w:rFonts w:ascii="Calibri" w:hAnsi="Calibri" w:cs="Calibri"/>
        </w:rPr>
        <w:t xml:space="preserve">UN </w:t>
      </w:r>
      <w:r w:rsidR="00A16838" w:rsidRPr="006575D7">
        <w:rPr>
          <w:rFonts w:ascii="Calibri" w:hAnsi="Calibri" w:cs="Calibri"/>
        </w:rPr>
        <w:t>mechanisms.</w:t>
      </w:r>
      <w:r w:rsidR="00A16838" w:rsidRPr="006575D7">
        <w:rPr>
          <w:rStyle w:val="FootnoteReference"/>
          <w:rFonts w:ascii="Calibri" w:hAnsi="Calibri" w:cs="Calibri"/>
        </w:rPr>
        <w:footnoteReference w:id="25"/>
      </w:r>
    </w:p>
    <w:p w14:paraId="0A389687" w14:textId="37F3725D" w:rsidR="001B7180" w:rsidRDefault="001B7180" w:rsidP="00121931">
      <w:pPr>
        <w:spacing w:line="276" w:lineRule="auto"/>
        <w:rPr>
          <w:rFonts w:ascii="Calibri" w:hAnsi="Calibri" w:cs="Calibri"/>
        </w:rPr>
      </w:pPr>
    </w:p>
    <w:p w14:paraId="117731E7" w14:textId="03773710" w:rsidR="001B7180" w:rsidRPr="001B7180" w:rsidRDefault="001B7180" w:rsidP="00121931">
      <w:pPr>
        <w:spacing w:line="276" w:lineRule="auto"/>
        <w:rPr>
          <w:rFonts w:ascii="Calibri" w:hAnsi="Calibri" w:cs="Calibri"/>
          <w:kern w:val="28"/>
          <w:lang w:eastAsia="en-AU"/>
        </w:rPr>
      </w:pPr>
      <w:r>
        <w:rPr>
          <w:rFonts w:ascii="Calibri" w:hAnsi="Calibri" w:cs="Calibri"/>
          <w:bCs/>
          <w:lang w:eastAsia="en-AU"/>
        </w:rPr>
        <w:t>W</w:t>
      </w:r>
      <w:r w:rsidRPr="006575D7">
        <w:rPr>
          <w:rFonts w:ascii="Calibri" w:hAnsi="Calibri" w:cs="Calibri"/>
          <w:bCs/>
          <w:lang w:eastAsia="en-AU"/>
        </w:rPr>
        <w:t xml:space="preserve">omen </w:t>
      </w:r>
      <w:r>
        <w:rPr>
          <w:rFonts w:ascii="Calibri" w:hAnsi="Calibri" w:cs="Calibri"/>
          <w:bCs/>
          <w:lang w:eastAsia="en-AU"/>
        </w:rPr>
        <w:t xml:space="preserve">and girls </w:t>
      </w:r>
      <w:r w:rsidRPr="006575D7">
        <w:rPr>
          <w:rFonts w:ascii="Calibri" w:hAnsi="Calibri" w:cs="Calibri"/>
          <w:bCs/>
          <w:lang w:eastAsia="en-AU"/>
        </w:rPr>
        <w:t>with disability</w:t>
      </w:r>
      <w:r w:rsidRPr="006575D7">
        <w:rPr>
          <w:rFonts w:ascii="Calibri" w:hAnsi="Calibri" w:cs="Calibri"/>
        </w:rPr>
        <w:t xml:space="preserve"> in institutional settings </w:t>
      </w:r>
      <w:r>
        <w:rPr>
          <w:rFonts w:ascii="Calibri" w:hAnsi="Calibri" w:cs="Calibri"/>
        </w:rPr>
        <w:t>a</w:t>
      </w:r>
      <w:r w:rsidRPr="006575D7">
        <w:rPr>
          <w:rFonts w:ascii="Calibri" w:hAnsi="Calibri" w:cs="Calibri"/>
        </w:rPr>
        <w:t xml:space="preserve">re at </w:t>
      </w:r>
      <w:r>
        <w:rPr>
          <w:rFonts w:ascii="Calibri" w:hAnsi="Calibri" w:cs="Calibri"/>
        </w:rPr>
        <w:t>greater risk of violence</w:t>
      </w:r>
      <w:r>
        <w:rPr>
          <w:rStyle w:val="FootnoteReference"/>
          <w:rFonts w:ascii="Calibri" w:hAnsi="Calibri" w:cs="Calibri"/>
        </w:rPr>
        <w:footnoteReference w:id="26"/>
      </w:r>
      <w:r>
        <w:rPr>
          <w:rFonts w:ascii="Calibri" w:hAnsi="Calibri" w:cs="Calibri"/>
        </w:rPr>
        <w:t xml:space="preserve"> </w:t>
      </w:r>
      <w:r w:rsidRPr="006575D7">
        <w:rPr>
          <w:rFonts w:ascii="Calibri" w:hAnsi="Calibri" w:cs="Calibri"/>
        </w:rPr>
        <w:t>and experience significantly higher levels of all forms of violence</w:t>
      </w:r>
      <w:r w:rsidR="00680822">
        <w:rPr>
          <w:rFonts w:ascii="Calibri" w:hAnsi="Calibri" w:cs="Calibri"/>
        </w:rPr>
        <w:t>,</w:t>
      </w:r>
      <w:r w:rsidRPr="006575D7">
        <w:rPr>
          <w:rFonts w:ascii="Calibri" w:hAnsi="Calibri" w:cs="Calibri"/>
        </w:rPr>
        <w:t xml:space="preserve"> by a greater number of perpetrators</w:t>
      </w:r>
      <w:r>
        <w:rPr>
          <w:rFonts w:ascii="Calibri" w:hAnsi="Calibri" w:cs="Calibri"/>
        </w:rPr>
        <w:t>,</w:t>
      </w:r>
      <w:r w:rsidRPr="006575D7">
        <w:rPr>
          <w:rFonts w:ascii="Calibri" w:hAnsi="Calibri" w:cs="Calibri"/>
        </w:rPr>
        <w:t xml:space="preserve"> compared to their peers.</w:t>
      </w:r>
      <w:r w:rsidRPr="006575D7">
        <w:rPr>
          <w:rStyle w:val="FootnoteReference"/>
          <w:rFonts w:ascii="Calibri" w:hAnsi="Calibri" w:cs="Calibri"/>
        </w:rPr>
        <w:footnoteReference w:id="27"/>
      </w:r>
      <w:r w:rsidR="00680822" w:rsidRPr="00680822">
        <w:rPr>
          <w:rFonts w:ascii="Calibri" w:hAnsi="Calibri" w:cs="Calibri"/>
          <w:vertAlign w:val="superscript"/>
        </w:rPr>
        <w:t>,</w:t>
      </w:r>
      <w:r w:rsidRPr="006575D7">
        <w:rPr>
          <w:rStyle w:val="FootnoteReference"/>
          <w:rFonts w:ascii="Calibri" w:hAnsi="Calibri" w:cs="Calibri"/>
        </w:rPr>
        <w:footnoteReference w:id="28"/>
      </w:r>
    </w:p>
    <w:p w14:paraId="1D9AD567" w14:textId="77777777" w:rsidR="00A16838" w:rsidRPr="006575D7" w:rsidRDefault="00A16838" w:rsidP="00121931">
      <w:pPr>
        <w:spacing w:line="276" w:lineRule="auto"/>
        <w:rPr>
          <w:rFonts w:ascii="Calibri" w:hAnsi="Calibri" w:cs="Calibri"/>
          <w:color w:val="000000" w:themeColor="text1"/>
        </w:rPr>
      </w:pPr>
    </w:p>
    <w:p w14:paraId="51D6161C" w14:textId="7F782953" w:rsidR="00A16838" w:rsidRPr="006575D7" w:rsidRDefault="00A16838" w:rsidP="00121931">
      <w:pPr>
        <w:spacing w:line="276" w:lineRule="auto"/>
        <w:rPr>
          <w:rFonts w:ascii="Calibri" w:hAnsi="Calibri" w:cs="Calibri"/>
          <w:color w:val="000000" w:themeColor="text1"/>
        </w:rPr>
      </w:pPr>
      <w:r w:rsidRPr="006575D7">
        <w:rPr>
          <w:rFonts w:ascii="Calibri" w:hAnsi="Calibri" w:cs="Calibri"/>
          <w:color w:val="000000" w:themeColor="text1"/>
        </w:rPr>
        <w:t>The National Plan to Reduce Violence Against Women and their Children 2010-2022</w:t>
      </w:r>
      <w:r w:rsidRPr="006575D7">
        <w:rPr>
          <w:rStyle w:val="FootnoteReference"/>
          <w:rFonts w:ascii="Calibri" w:hAnsi="Calibri" w:cs="Calibri"/>
          <w:color w:val="000000" w:themeColor="text1"/>
        </w:rPr>
        <w:footnoteReference w:id="29"/>
      </w:r>
      <w:r w:rsidRPr="006575D7">
        <w:rPr>
          <w:rFonts w:ascii="Calibri" w:hAnsi="Calibri" w:cs="Calibri"/>
          <w:color w:val="000000" w:themeColor="text1"/>
        </w:rPr>
        <w:t xml:space="preserve"> fail</w:t>
      </w:r>
      <w:r w:rsidR="00F91124">
        <w:rPr>
          <w:rFonts w:ascii="Calibri" w:hAnsi="Calibri" w:cs="Calibri"/>
          <w:color w:val="000000" w:themeColor="text1"/>
        </w:rPr>
        <w:t>s</w:t>
      </w:r>
      <w:r w:rsidRPr="006575D7">
        <w:rPr>
          <w:rFonts w:ascii="Calibri" w:hAnsi="Calibri" w:cs="Calibri"/>
          <w:color w:val="000000" w:themeColor="text1"/>
        </w:rPr>
        <w:t xml:space="preserve"> women and girls with disability. It does </w:t>
      </w:r>
      <w:r w:rsidRPr="006575D7">
        <w:rPr>
          <w:rFonts w:ascii="Calibri" w:hAnsi="Calibri" w:cs="Calibri"/>
          <w:lang w:val="en-US"/>
        </w:rPr>
        <w:t>not include, and is not responsive to, the forms of violence that women and girls with disability experience, or the settings in which such violence is perpetrated. It has not been operationalised with</w:t>
      </w:r>
      <w:r w:rsidRPr="006575D7">
        <w:rPr>
          <w:rFonts w:ascii="Calibri" w:hAnsi="Calibri" w:cs="Calibri"/>
          <w:color w:val="000000" w:themeColor="text1"/>
        </w:rPr>
        <w:t>in a comprehensive human rights framework</w:t>
      </w:r>
      <w:r w:rsidR="00ED5334">
        <w:rPr>
          <w:rFonts w:ascii="Calibri" w:hAnsi="Calibri" w:cs="Calibri"/>
          <w:color w:val="000000" w:themeColor="text1"/>
        </w:rPr>
        <w:t>;</w:t>
      </w:r>
      <w:r w:rsidRPr="006575D7">
        <w:rPr>
          <w:rStyle w:val="FootnoteReference"/>
          <w:rFonts w:ascii="Calibri" w:hAnsi="Calibri" w:cs="Calibri"/>
          <w:color w:val="000000" w:themeColor="text1"/>
        </w:rPr>
        <w:footnoteReference w:id="30"/>
      </w:r>
      <w:r w:rsidRPr="006575D7">
        <w:rPr>
          <w:rFonts w:ascii="Calibri" w:hAnsi="Calibri" w:cs="Calibri"/>
          <w:color w:val="000000" w:themeColor="text1"/>
        </w:rPr>
        <w:t xml:space="preserve"> has bee</w:t>
      </w:r>
      <w:r w:rsidR="00ED5334">
        <w:rPr>
          <w:rFonts w:ascii="Calibri" w:hAnsi="Calibri" w:cs="Calibri"/>
          <w:color w:val="000000" w:themeColor="text1"/>
        </w:rPr>
        <w:t xml:space="preserve">n consistently under-resourced; </w:t>
      </w:r>
      <w:r w:rsidRPr="006575D7">
        <w:rPr>
          <w:rFonts w:ascii="Calibri" w:hAnsi="Calibri" w:cs="Calibri"/>
          <w:color w:val="000000" w:themeColor="text1"/>
        </w:rPr>
        <w:t>and</w:t>
      </w:r>
      <w:r w:rsidR="00ED5334">
        <w:rPr>
          <w:rFonts w:ascii="Calibri" w:hAnsi="Calibri" w:cs="Calibri"/>
          <w:color w:val="000000" w:themeColor="text1"/>
        </w:rPr>
        <w:t xml:space="preserve">, </w:t>
      </w:r>
      <w:r w:rsidRPr="006575D7">
        <w:rPr>
          <w:rFonts w:ascii="Calibri" w:hAnsi="Calibri" w:cs="Calibri"/>
          <w:color w:val="000000" w:themeColor="text1"/>
        </w:rPr>
        <w:t>failed to fundamentally reduce rates of violence against women.</w:t>
      </w:r>
      <w:r w:rsidRPr="006575D7">
        <w:rPr>
          <w:rStyle w:val="FootnoteReference"/>
          <w:rFonts w:ascii="Calibri" w:hAnsi="Calibri" w:cs="Calibri"/>
          <w:color w:val="000000" w:themeColor="text1"/>
        </w:rPr>
        <w:footnoteReference w:id="31"/>
      </w:r>
    </w:p>
    <w:p w14:paraId="38F5E38F" w14:textId="77777777" w:rsidR="00A16838" w:rsidRPr="006575D7" w:rsidRDefault="00A16838" w:rsidP="00121931">
      <w:pPr>
        <w:spacing w:line="276" w:lineRule="auto"/>
        <w:rPr>
          <w:rFonts w:ascii="Calibri" w:hAnsi="Calibri" w:cs="Calibri"/>
          <w:color w:val="000000" w:themeColor="text1"/>
        </w:rPr>
      </w:pPr>
    </w:p>
    <w:p w14:paraId="2F1A657E" w14:textId="0E7E7A6E" w:rsidR="00A16838" w:rsidRPr="006575D7" w:rsidRDefault="00731C65" w:rsidP="00121931">
      <w:pPr>
        <w:spacing w:line="276" w:lineRule="auto"/>
        <w:rPr>
          <w:rFonts w:ascii="Calibri" w:hAnsi="Calibri" w:cs="Calibri"/>
        </w:rPr>
      </w:pPr>
      <w:r>
        <w:rPr>
          <w:rFonts w:ascii="Calibri" w:hAnsi="Calibri" w:cs="Calibri"/>
        </w:rPr>
        <w:lastRenderedPageBreak/>
        <w:t>Australia has not established</w:t>
      </w:r>
      <w:r w:rsidR="00A16838" w:rsidRPr="006575D7">
        <w:rPr>
          <w:rFonts w:ascii="Calibri" w:hAnsi="Calibri" w:cs="Calibri"/>
          <w:color w:val="000000" w:themeColor="text1"/>
        </w:rPr>
        <w:t xml:space="preserve"> a</w:t>
      </w:r>
      <w:r w:rsidR="00A16838" w:rsidRPr="006575D7">
        <w:rPr>
          <w:rFonts w:ascii="Calibri" w:hAnsi="Calibri" w:cs="Calibri"/>
        </w:rPr>
        <w:t xml:space="preserve"> centralised s</w:t>
      </w:r>
      <w:r w:rsidR="001B7180">
        <w:rPr>
          <w:rFonts w:ascii="Calibri" w:hAnsi="Calibri" w:cs="Calibri"/>
        </w:rPr>
        <w:t xml:space="preserve">ystem for collecting </w:t>
      </w:r>
      <w:r w:rsidR="00A16838" w:rsidRPr="006575D7">
        <w:rPr>
          <w:rFonts w:ascii="Calibri" w:hAnsi="Calibri" w:cs="Calibri"/>
        </w:rPr>
        <w:t xml:space="preserve">disaggregated </w:t>
      </w:r>
      <w:r w:rsidR="0001508F">
        <w:rPr>
          <w:rFonts w:ascii="Calibri" w:hAnsi="Calibri" w:cs="Calibri"/>
        </w:rPr>
        <w:t xml:space="preserve">national </w:t>
      </w:r>
      <w:r w:rsidR="00A16838" w:rsidRPr="006575D7">
        <w:rPr>
          <w:rFonts w:ascii="Calibri" w:hAnsi="Calibri" w:cs="Calibri"/>
        </w:rPr>
        <w:t xml:space="preserve">data </w:t>
      </w:r>
      <w:r w:rsidR="001B7180">
        <w:rPr>
          <w:rFonts w:ascii="Calibri" w:hAnsi="Calibri" w:cs="Calibri"/>
        </w:rPr>
        <w:t xml:space="preserve">on </w:t>
      </w:r>
      <w:r w:rsidR="00A16838" w:rsidRPr="006575D7">
        <w:rPr>
          <w:rFonts w:ascii="Calibri" w:hAnsi="Calibri" w:cs="Calibri"/>
        </w:rPr>
        <w:t>gende</w:t>
      </w:r>
      <w:r w:rsidR="001B7180">
        <w:rPr>
          <w:rFonts w:ascii="Calibri" w:hAnsi="Calibri" w:cs="Calibri"/>
        </w:rPr>
        <w:t>r-</w:t>
      </w:r>
      <w:r w:rsidR="0001508F">
        <w:rPr>
          <w:rFonts w:ascii="Calibri" w:hAnsi="Calibri" w:cs="Calibri"/>
        </w:rPr>
        <w:t xml:space="preserve">based violence against women, including women </w:t>
      </w:r>
      <w:r w:rsidR="00A16838" w:rsidRPr="006575D7">
        <w:rPr>
          <w:rFonts w:ascii="Calibri" w:hAnsi="Calibri" w:cs="Calibri"/>
        </w:rPr>
        <w:t>and girls with disability.</w:t>
      </w:r>
    </w:p>
    <w:p w14:paraId="555444A4" w14:textId="4C27AE01" w:rsidR="00A16838" w:rsidRPr="006575D7" w:rsidRDefault="00A16838" w:rsidP="00121931">
      <w:pPr>
        <w:spacing w:line="276" w:lineRule="auto"/>
        <w:rPr>
          <w:rFonts w:ascii="Calibri" w:hAnsi="Calibri" w:cs="Calibri"/>
        </w:rPr>
      </w:pPr>
    </w:p>
    <w:p w14:paraId="1BEC29D5" w14:textId="276589EA" w:rsidR="00A16838" w:rsidRPr="006575D7" w:rsidRDefault="00A16838" w:rsidP="00121931">
      <w:pPr>
        <w:spacing w:line="276" w:lineRule="auto"/>
        <w:rPr>
          <w:rFonts w:ascii="Calibri" w:hAnsi="Calibri" w:cs="Calibri"/>
          <w:iCs/>
        </w:rPr>
      </w:pPr>
      <w:r w:rsidRPr="006575D7">
        <w:rPr>
          <w:rFonts w:ascii="Calibri" w:hAnsi="Calibri" w:cs="Calibri"/>
        </w:rPr>
        <w:t xml:space="preserve">Australia </w:t>
      </w:r>
      <w:r w:rsidR="00680822">
        <w:rPr>
          <w:rFonts w:ascii="Calibri" w:hAnsi="Calibri" w:cs="Calibri"/>
        </w:rPr>
        <w:t xml:space="preserve">has </w:t>
      </w:r>
      <w:r w:rsidR="00731C65">
        <w:rPr>
          <w:rFonts w:ascii="Calibri" w:hAnsi="Calibri" w:cs="Calibri"/>
        </w:rPr>
        <w:t>not established</w:t>
      </w:r>
      <w:r w:rsidRPr="006575D7">
        <w:rPr>
          <w:rFonts w:ascii="Calibri" w:hAnsi="Calibri" w:cs="Calibri"/>
        </w:rPr>
        <w:t xml:space="preserve"> a Royal Commission into </w:t>
      </w:r>
      <w:r w:rsidRPr="006575D7">
        <w:rPr>
          <w:rFonts w:ascii="Calibri" w:hAnsi="Calibri" w:cs="Calibri"/>
          <w:iCs/>
        </w:rPr>
        <w:t xml:space="preserve">violence, abuse and neglect </w:t>
      </w:r>
      <w:r w:rsidR="00F91124">
        <w:rPr>
          <w:rFonts w:ascii="Calibri" w:hAnsi="Calibri" w:cs="Calibri"/>
          <w:iCs/>
        </w:rPr>
        <w:t xml:space="preserve">against people with disability, </w:t>
      </w:r>
      <w:r w:rsidRPr="006575D7">
        <w:rPr>
          <w:rFonts w:ascii="Calibri" w:hAnsi="Calibri" w:cs="Calibri"/>
          <w:iCs/>
        </w:rPr>
        <w:t>despite it being the headline recommendation from a 201</w:t>
      </w:r>
      <w:r w:rsidR="00ED5334">
        <w:rPr>
          <w:rFonts w:ascii="Calibri" w:hAnsi="Calibri" w:cs="Calibri"/>
          <w:iCs/>
        </w:rPr>
        <w:t>5 Senate Inquiry into the issue</w:t>
      </w:r>
      <w:r w:rsidR="00731C65">
        <w:rPr>
          <w:rFonts w:ascii="Calibri" w:hAnsi="Calibri" w:cs="Calibri"/>
          <w:iCs/>
        </w:rPr>
        <w:t>,</w:t>
      </w:r>
      <w:r w:rsidR="00ED5334">
        <w:rPr>
          <w:rFonts w:ascii="Calibri" w:hAnsi="Calibri" w:cs="Calibri"/>
          <w:iCs/>
        </w:rPr>
        <w:t xml:space="preserve"> which</w:t>
      </w:r>
      <w:r w:rsidRPr="006575D7">
        <w:rPr>
          <w:rFonts w:ascii="Calibri" w:hAnsi="Calibri" w:cs="Calibri"/>
          <w:iCs/>
        </w:rPr>
        <w:t xml:space="preserve"> found that violence against people with disability</w:t>
      </w:r>
      <w:r w:rsidR="00731C65">
        <w:rPr>
          <w:rFonts w:ascii="Calibri" w:hAnsi="Calibri" w:cs="Calibri"/>
          <w:iCs/>
        </w:rPr>
        <w:t xml:space="preserve"> </w:t>
      </w:r>
      <w:r w:rsidRPr="006575D7">
        <w:rPr>
          <w:rFonts w:ascii="Calibri" w:hAnsi="Calibri" w:cs="Calibri"/>
          <w:iCs/>
        </w:rPr>
        <w:t>was</w:t>
      </w:r>
      <w:r w:rsidR="00731C65">
        <w:rPr>
          <w:rFonts w:ascii="Calibri" w:hAnsi="Calibri" w:cs="Calibri"/>
          <w:iCs/>
        </w:rPr>
        <w:t xml:space="preserve"> an epidemic.</w:t>
      </w:r>
      <w:r w:rsidRPr="006575D7">
        <w:rPr>
          <w:rStyle w:val="FootnoteReference"/>
          <w:rFonts w:ascii="Calibri" w:hAnsi="Calibri" w:cs="Calibri"/>
          <w:iCs/>
        </w:rPr>
        <w:footnoteReference w:id="32"/>
      </w:r>
      <w:r w:rsidR="00ED5334" w:rsidRPr="00ED5334">
        <w:rPr>
          <w:rFonts w:ascii="Calibri" w:hAnsi="Calibri" w:cs="Calibri"/>
          <w:iCs/>
          <w:vertAlign w:val="superscript"/>
        </w:rPr>
        <w:t>,</w:t>
      </w:r>
      <w:r w:rsidR="00ED5334">
        <w:rPr>
          <w:rStyle w:val="FootnoteReference"/>
          <w:rFonts w:ascii="Calibri" w:hAnsi="Calibri" w:cs="Calibri"/>
          <w:iCs/>
        </w:rPr>
        <w:footnoteReference w:id="33"/>
      </w:r>
    </w:p>
    <w:p w14:paraId="11E649AA" w14:textId="4AA4BD06" w:rsidR="00A16838" w:rsidRPr="006575D7" w:rsidRDefault="00A16838" w:rsidP="00121931">
      <w:pPr>
        <w:spacing w:line="276" w:lineRule="auto"/>
        <w:rPr>
          <w:rFonts w:ascii="Calibri" w:hAnsi="Calibri" w:cs="Calibri"/>
          <w:iCs/>
        </w:rPr>
      </w:pPr>
    </w:p>
    <w:p w14:paraId="371A5A3D" w14:textId="77777777" w:rsidR="00A16838" w:rsidRPr="006575D7" w:rsidRDefault="00A16838" w:rsidP="00121931">
      <w:pPr>
        <w:spacing w:line="276" w:lineRule="auto"/>
        <w:rPr>
          <w:rFonts w:ascii="Calibri" w:hAnsi="Calibri" w:cs="Calibri"/>
          <w:b/>
          <w:color w:val="000000"/>
        </w:rPr>
      </w:pPr>
      <w:r w:rsidRPr="006575D7">
        <w:rPr>
          <w:rFonts w:ascii="Calibri" w:hAnsi="Calibri" w:cs="Calibri"/>
          <w:b/>
          <w:color w:val="000000"/>
        </w:rPr>
        <w:t>Recommendations</w:t>
      </w:r>
    </w:p>
    <w:p w14:paraId="0B3B8B30" w14:textId="0456963E" w:rsidR="00A16838" w:rsidRPr="006575D7" w:rsidRDefault="00A16838" w:rsidP="00121931">
      <w:pPr>
        <w:spacing w:line="276" w:lineRule="auto"/>
        <w:rPr>
          <w:rFonts w:ascii="Calibri" w:hAnsi="Calibri" w:cs="Calibri"/>
          <w:iCs/>
        </w:rPr>
      </w:pPr>
    </w:p>
    <w:p w14:paraId="27F2810F" w14:textId="60C6F7DA" w:rsidR="00A16838" w:rsidRPr="006575D7" w:rsidRDefault="00A16838" w:rsidP="00121931">
      <w:pPr>
        <w:pStyle w:val="ListParagraph"/>
        <w:numPr>
          <w:ilvl w:val="0"/>
          <w:numId w:val="38"/>
        </w:numPr>
        <w:spacing w:line="276" w:lineRule="auto"/>
        <w:rPr>
          <w:rFonts w:ascii="Calibri" w:hAnsi="Calibri" w:cs="Calibri"/>
          <w:iCs/>
          <w:lang w:val="en-AU"/>
        </w:rPr>
      </w:pPr>
      <w:r w:rsidRPr="006575D7">
        <w:rPr>
          <w:rFonts w:ascii="Calibri" w:hAnsi="Calibri" w:cs="Calibri"/>
          <w:iCs/>
          <w:lang w:val="en-AU"/>
        </w:rPr>
        <w:t xml:space="preserve">Establish a Royal Commission into violence and abuse </w:t>
      </w:r>
      <w:r w:rsidR="00ED5334">
        <w:rPr>
          <w:rFonts w:ascii="Calibri" w:hAnsi="Calibri" w:cs="Calibri"/>
          <w:iCs/>
          <w:lang w:val="en-AU"/>
        </w:rPr>
        <w:t>against people with disability.</w:t>
      </w:r>
    </w:p>
    <w:p w14:paraId="4DF4DFD8" w14:textId="77777777" w:rsidR="00A16838" w:rsidRPr="006575D7" w:rsidRDefault="00A16838" w:rsidP="00121931">
      <w:pPr>
        <w:pStyle w:val="ListParagraph"/>
        <w:spacing w:line="276" w:lineRule="auto"/>
        <w:rPr>
          <w:rFonts w:ascii="Calibri" w:hAnsi="Calibri" w:cs="Calibri"/>
          <w:iCs/>
          <w:lang w:val="en-AU"/>
        </w:rPr>
      </w:pPr>
    </w:p>
    <w:p w14:paraId="1443AAED" w14:textId="10E47516" w:rsidR="00A16838" w:rsidRPr="006575D7" w:rsidRDefault="00D93CC0" w:rsidP="00121931">
      <w:pPr>
        <w:pStyle w:val="ListParagraph"/>
        <w:numPr>
          <w:ilvl w:val="0"/>
          <w:numId w:val="38"/>
        </w:numPr>
        <w:spacing w:line="276" w:lineRule="auto"/>
        <w:rPr>
          <w:rFonts w:ascii="Calibri" w:hAnsi="Calibri" w:cs="Calibri"/>
          <w:iCs/>
          <w:lang w:val="en-AU"/>
        </w:rPr>
      </w:pPr>
      <w:r>
        <w:rPr>
          <w:rFonts w:ascii="Calibri" w:hAnsi="Calibri" w:cs="Calibri"/>
          <w:iCs/>
          <w:lang w:val="en-AU"/>
        </w:rPr>
        <w:t>E</w:t>
      </w:r>
      <w:r w:rsidR="00A16838" w:rsidRPr="006575D7">
        <w:rPr>
          <w:rFonts w:ascii="Calibri" w:hAnsi="Calibri" w:cs="Calibri"/>
          <w:iCs/>
          <w:lang w:val="en-AU"/>
        </w:rPr>
        <w:t xml:space="preserve">stablish an </w:t>
      </w:r>
      <w:r w:rsidR="00731C65">
        <w:rPr>
          <w:rFonts w:ascii="Calibri" w:hAnsi="Calibri" w:cs="Calibri"/>
          <w:iCs/>
          <w:lang w:val="en-AU"/>
        </w:rPr>
        <w:t xml:space="preserve">independent </w:t>
      </w:r>
      <w:r w:rsidR="00A16838" w:rsidRPr="006575D7">
        <w:rPr>
          <w:rFonts w:ascii="Calibri" w:hAnsi="Calibri" w:cs="Calibri"/>
          <w:iCs/>
          <w:lang w:val="en-AU"/>
        </w:rPr>
        <w:t>national protection mechanism that has broad powers to protect</w:t>
      </w:r>
      <w:r w:rsidR="00731C65">
        <w:rPr>
          <w:rFonts w:ascii="Calibri" w:hAnsi="Calibri" w:cs="Calibri"/>
          <w:iCs/>
          <w:lang w:val="en-AU"/>
        </w:rPr>
        <w:t xml:space="preserve"> people with disability, </w:t>
      </w:r>
      <w:r w:rsidR="00A16838" w:rsidRPr="006575D7">
        <w:rPr>
          <w:rFonts w:ascii="Calibri" w:hAnsi="Calibri" w:cs="Calibri"/>
          <w:iCs/>
          <w:lang w:val="en-AU"/>
        </w:rPr>
        <w:t xml:space="preserve">investigate and enforce </w:t>
      </w:r>
      <w:r w:rsidR="006575D7" w:rsidRPr="006575D7">
        <w:rPr>
          <w:rFonts w:ascii="Calibri" w:hAnsi="Calibri" w:cs="Calibri"/>
          <w:iCs/>
          <w:lang w:val="en-AU"/>
        </w:rPr>
        <w:t>findings</w:t>
      </w:r>
      <w:r w:rsidR="00A16838" w:rsidRPr="006575D7">
        <w:rPr>
          <w:rFonts w:ascii="Calibri" w:hAnsi="Calibri" w:cs="Calibri"/>
          <w:iCs/>
          <w:lang w:val="en-AU"/>
        </w:rPr>
        <w:t xml:space="preserve"> related to </w:t>
      </w:r>
      <w:r w:rsidR="00731C65">
        <w:rPr>
          <w:rFonts w:ascii="Calibri" w:hAnsi="Calibri" w:cs="Calibri"/>
          <w:iCs/>
          <w:lang w:val="en-AU"/>
        </w:rPr>
        <w:t xml:space="preserve">violence against </w:t>
      </w:r>
      <w:r w:rsidR="00A16838" w:rsidRPr="006575D7">
        <w:rPr>
          <w:rFonts w:ascii="Calibri" w:hAnsi="Calibri" w:cs="Calibri"/>
          <w:iCs/>
          <w:lang w:val="en-AU"/>
        </w:rPr>
        <w:t>people with disability</w:t>
      </w:r>
      <w:r w:rsidR="00ED5334">
        <w:rPr>
          <w:rFonts w:ascii="Calibri" w:hAnsi="Calibri" w:cs="Calibri"/>
          <w:iCs/>
          <w:lang w:val="en-AU"/>
        </w:rPr>
        <w:t>.</w:t>
      </w:r>
      <w:r w:rsidR="00ED5334">
        <w:rPr>
          <w:rStyle w:val="FootnoteReference"/>
          <w:rFonts w:ascii="Calibri" w:hAnsi="Calibri" w:cs="Calibri"/>
          <w:iCs/>
          <w:lang w:val="en-AU"/>
        </w:rPr>
        <w:footnoteReference w:id="34"/>
      </w:r>
    </w:p>
    <w:p w14:paraId="2B49B683" w14:textId="77777777" w:rsidR="00A16838" w:rsidRPr="006575D7" w:rsidRDefault="00A16838" w:rsidP="00121931">
      <w:pPr>
        <w:pStyle w:val="ListParagraph"/>
        <w:spacing w:line="276" w:lineRule="auto"/>
        <w:rPr>
          <w:rFonts w:ascii="Calibri" w:hAnsi="Calibri" w:cs="Calibri"/>
          <w:iCs/>
          <w:lang w:val="en-AU"/>
        </w:rPr>
      </w:pPr>
    </w:p>
    <w:p w14:paraId="7A54D149" w14:textId="276C802C" w:rsidR="00A16838" w:rsidRPr="006575D7" w:rsidRDefault="00D93CC0" w:rsidP="00121931">
      <w:pPr>
        <w:pStyle w:val="ListParagraph"/>
        <w:numPr>
          <w:ilvl w:val="0"/>
          <w:numId w:val="38"/>
        </w:numPr>
        <w:spacing w:line="276" w:lineRule="auto"/>
        <w:rPr>
          <w:rFonts w:ascii="Calibri" w:hAnsi="Calibri" w:cs="Calibri"/>
        </w:rPr>
      </w:pPr>
      <w:r>
        <w:rPr>
          <w:rFonts w:ascii="Calibri" w:hAnsi="Calibri" w:cs="Calibri"/>
          <w:iCs/>
          <w:lang w:val="en-AU"/>
        </w:rPr>
        <w:t>I</w:t>
      </w:r>
      <w:r w:rsidR="00A16838" w:rsidRPr="006575D7">
        <w:rPr>
          <w:rFonts w:ascii="Calibri" w:hAnsi="Calibri" w:cs="Calibri"/>
          <w:iCs/>
          <w:lang w:val="en-AU"/>
        </w:rPr>
        <w:t xml:space="preserve">mplement a nationally consistent framework to allow for the collection and analysis of </w:t>
      </w:r>
      <w:r w:rsidR="00A16838" w:rsidRPr="006575D7">
        <w:rPr>
          <w:rFonts w:ascii="Calibri" w:hAnsi="Calibri" w:cs="Calibri"/>
        </w:rPr>
        <w:t>disaggregated data across all jurisdictions</w:t>
      </w:r>
      <w:r w:rsidR="00731C65">
        <w:rPr>
          <w:rFonts w:ascii="Calibri" w:hAnsi="Calibri" w:cs="Calibri"/>
        </w:rPr>
        <w:t>,</w:t>
      </w:r>
      <w:r w:rsidR="00A16838" w:rsidRPr="006575D7">
        <w:rPr>
          <w:rFonts w:ascii="Calibri" w:hAnsi="Calibri" w:cs="Calibri"/>
        </w:rPr>
        <w:t xml:space="preserve"> on all forms of gender-based violence against women and girls with disability.</w:t>
      </w:r>
    </w:p>
    <w:p w14:paraId="22167437" w14:textId="0C577BCE" w:rsidR="00A16838" w:rsidRPr="006575D7" w:rsidRDefault="00A16838" w:rsidP="00121931">
      <w:pPr>
        <w:pStyle w:val="ListParagraph"/>
        <w:numPr>
          <w:ilvl w:val="0"/>
          <w:numId w:val="30"/>
        </w:numPr>
        <w:spacing w:line="276" w:lineRule="auto"/>
        <w:rPr>
          <w:rFonts w:ascii="Calibri" w:hAnsi="Calibri" w:cs="Calibri"/>
          <w:iCs/>
          <w:lang w:val="en-AU"/>
        </w:rPr>
      </w:pPr>
      <w:bookmarkStart w:id="62" w:name="_Toc512604456"/>
      <w:r w:rsidRPr="006575D7">
        <w:rPr>
          <w:rFonts w:ascii="Calibri" w:hAnsi="Calibri" w:cs="Calibri"/>
          <w:iCs/>
          <w:lang w:val="en-AU"/>
        </w:rPr>
        <w:br w:type="page"/>
      </w:r>
    </w:p>
    <w:p w14:paraId="0CD120C9" w14:textId="378C72A2" w:rsidR="00A16838" w:rsidRPr="006575D7" w:rsidRDefault="00A16838" w:rsidP="00121931">
      <w:pPr>
        <w:pStyle w:val="Heading2"/>
        <w:jc w:val="left"/>
        <w:rPr>
          <w:rFonts w:ascii="Calibri" w:hAnsi="Calibri" w:cs="Calibri"/>
          <w:sz w:val="22"/>
        </w:rPr>
      </w:pPr>
      <w:r w:rsidRPr="006575D7">
        <w:rPr>
          <w:rFonts w:ascii="Calibri" w:hAnsi="Calibri" w:cs="Calibri"/>
        </w:rPr>
        <w:lastRenderedPageBreak/>
        <w:t>Participation in Political and Public Life (List of Issues para 13)</w:t>
      </w:r>
      <w:bookmarkEnd w:id="62"/>
    </w:p>
    <w:p w14:paraId="4DE36ADA" w14:textId="77777777" w:rsidR="00A16838" w:rsidRPr="006575D7" w:rsidRDefault="00A16838" w:rsidP="00121931">
      <w:pPr>
        <w:spacing w:line="276" w:lineRule="auto"/>
        <w:rPr>
          <w:rFonts w:ascii="Calibri" w:hAnsi="Calibri" w:cs="Calibri"/>
          <w:sz w:val="20"/>
          <w:szCs w:val="20"/>
        </w:rPr>
      </w:pPr>
    </w:p>
    <w:p w14:paraId="7D6A36D6" w14:textId="0EEC993A" w:rsidR="00A16838" w:rsidRPr="006575D7" w:rsidRDefault="00A16838" w:rsidP="00121931">
      <w:pPr>
        <w:spacing w:line="276" w:lineRule="auto"/>
        <w:rPr>
          <w:rFonts w:ascii="Calibri" w:hAnsi="Calibri" w:cs="Calibri"/>
          <w:color w:val="000000" w:themeColor="text1"/>
        </w:rPr>
      </w:pPr>
      <w:r w:rsidRPr="006575D7">
        <w:rPr>
          <w:rFonts w:ascii="Calibri" w:hAnsi="Calibri" w:cs="Calibri"/>
          <w:color w:val="000000" w:themeColor="text1"/>
        </w:rPr>
        <w:t xml:space="preserve">Women with disability </w:t>
      </w:r>
      <w:r w:rsidR="00ED5334">
        <w:rPr>
          <w:rFonts w:ascii="Calibri" w:hAnsi="Calibri" w:cs="Calibri"/>
          <w:color w:val="000000" w:themeColor="text1"/>
        </w:rPr>
        <w:t xml:space="preserve">continue to </w:t>
      </w:r>
      <w:r w:rsidRPr="006575D7">
        <w:rPr>
          <w:rFonts w:ascii="Calibri" w:hAnsi="Calibri" w:cs="Calibri"/>
          <w:color w:val="000000" w:themeColor="text1"/>
        </w:rPr>
        <w:t>experience discrimination in many areas of civil life</w:t>
      </w:r>
      <w:r w:rsidR="00F91124">
        <w:rPr>
          <w:rFonts w:ascii="Calibri" w:hAnsi="Calibri" w:cs="Calibri"/>
          <w:color w:val="000000" w:themeColor="text1"/>
        </w:rPr>
        <w:t>.</w:t>
      </w:r>
      <w:r w:rsidRPr="006575D7">
        <w:rPr>
          <w:rStyle w:val="FootnoteReference"/>
          <w:rFonts w:ascii="Calibri" w:hAnsi="Calibri" w:cs="Calibri"/>
          <w:color w:val="000000" w:themeColor="text1"/>
        </w:rPr>
        <w:footnoteReference w:id="35"/>
      </w:r>
      <w:r w:rsidR="00F91124" w:rsidRPr="00F91124">
        <w:rPr>
          <w:rFonts w:ascii="Calibri" w:hAnsi="Calibri" w:cs="Calibri"/>
          <w:color w:val="000000" w:themeColor="text1"/>
          <w:vertAlign w:val="superscript"/>
        </w:rPr>
        <w:t>,</w:t>
      </w:r>
      <w:r w:rsidR="00F91124">
        <w:rPr>
          <w:rStyle w:val="FootnoteReference"/>
          <w:rFonts w:ascii="Calibri" w:hAnsi="Calibri" w:cs="Calibri"/>
          <w:color w:val="000000" w:themeColor="text1"/>
        </w:rPr>
        <w:footnoteReference w:id="36"/>
      </w:r>
    </w:p>
    <w:p w14:paraId="53339213" w14:textId="75676E2B" w:rsidR="00A16838" w:rsidRPr="006575D7" w:rsidRDefault="00A16838" w:rsidP="00121931">
      <w:pPr>
        <w:spacing w:line="276" w:lineRule="auto"/>
        <w:rPr>
          <w:rFonts w:ascii="Calibri" w:hAnsi="Calibri" w:cs="Calibri"/>
          <w:color w:val="000000"/>
        </w:rPr>
      </w:pPr>
    </w:p>
    <w:p w14:paraId="1BFA5A30" w14:textId="7BD1ACF3" w:rsidR="00A16838" w:rsidRPr="006575D7" w:rsidRDefault="00A16838" w:rsidP="00121931">
      <w:pPr>
        <w:spacing w:line="276" w:lineRule="auto"/>
        <w:rPr>
          <w:rFonts w:ascii="Calibri" w:hAnsi="Calibri" w:cs="Calibri"/>
          <w:color w:val="000000"/>
        </w:rPr>
      </w:pPr>
      <w:r w:rsidRPr="006575D7">
        <w:rPr>
          <w:rFonts w:ascii="Calibri" w:hAnsi="Calibri" w:cs="Calibri"/>
          <w:color w:val="000000"/>
        </w:rPr>
        <w:t xml:space="preserve">In 2010, </w:t>
      </w:r>
      <w:r w:rsidRPr="006575D7">
        <w:rPr>
          <w:rFonts w:ascii="Calibri" w:hAnsi="Calibri" w:cs="Calibri"/>
        </w:rPr>
        <w:t xml:space="preserve">CEDAW expressed concern at the lack of progress </w:t>
      </w:r>
      <w:r w:rsidR="0001508F">
        <w:rPr>
          <w:rFonts w:ascii="Calibri" w:hAnsi="Calibri" w:cs="Calibri"/>
        </w:rPr>
        <w:t xml:space="preserve">toward </w:t>
      </w:r>
      <w:r w:rsidRPr="006575D7">
        <w:rPr>
          <w:rFonts w:ascii="Calibri" w:hAnsi="Calibri" w:cs="Calibri"/>
        </w:rPr>
        <w:t>ensuring equal participation of women with disability in leadership and decision-making positions in public and political life.</w:t>
      </w:r>
      <w:r w:rsidRPr="006575D7">
        <w:rPr>
          <w:rStyle w:val="FootnoteReference"/>
          <w:rFonts w:ascii="Calibri" w:hAnsi="Calibri" w:cs="Calibri"/>
        </w:rPr>
        <w:footnoteReference w:id="37"/>
      </w:r>
      <w:r w:rsidRPr="006575D7">
        <w:rPr>
          <w:rFonts w:ascii="Calibri" w:hAnsi="Calibri" w:cs="Calibri"/>
        </w:rPr>
        <w:t xml:space="preserve"> Australia </w:t>
      </w:r>
      <w:r w:rsidR="001B7180">
        <w:rPr>
          <w:rFonts w:ascii="Calibri" w:hAnsi="Calibri" w:cs="Calibri"/>
        </w:rPr>
        <w:t>has not</w:t>
      </w:r>
      <w:r w:rsidRPr="006575D7">
        <w:rPr>
          <w:rFonts w:ascii="Calibri" w:hAnsi="Calibri" w:cs="Calibri"/>
        </w:rPr>
        <w:t xml:space="preserve"> adopt</w:t>
      </w:r>
      <w:r w:rsidR="001B7180">
        <w:rPr>
          <w:rFonts w:ascii="Calibri" w:hAnsi="Calibri" w:cs="Calibri"/>
        </w:rPr>
        <w:t>ed</w:t>
      </w:r>
      <w:r w:rsidRPr="006575D7">
        <w:rPr>
          <w:rFonts w:ascii="Calibri" w:hAnsi="Calibri" w:cs="Calibri"/>
        </w:rPr>
        <w:t xml:space="preserve"> any measures to address the under-representation of women with disability in decision-making bodies.</w:t>
      </w:r>
    </w:p>
    <w:p w14:paraId="60B8F67E" w14:textId="54E36965" w:rsidR="00A16838" w:rsidRPr="006575D7" w:rsidRDefault="00A16838" w:rsidP="00121931">
      <w:pPr>
        <w:spacing w:line="276" w:lineRule="auto"/>
        <w:rPr>
          <w:rFonts w:ascii="Calibri" w:hAnsi="Calibri" w:cs="Calibri"/>
        </w:rPr>
      </w:pPr>
    </w:p>
    <w:p w14:paraId="32D52407" w14:textId="087DCDC9" w:rsidR="00A16838" w:rsidRPr="006575D7" w:rsidRDefault="00A16838" w:rsidP="00121931">
      <w:pPr>
        <w:spacing w:line="276" w:lineRule="auto"/>
        <w:rPr>
          <w:rFonts w:ascii="Calibri" w:hAnsi="Calibri" w:cs="Calibri"/>
        </w:rPr>
      </w:pPr>
      <w:r w:rsidRPr="006575D7">
        <w:rPr>
          <w:rFonts w:ascii="Calibri" w:hAnsi="Calibri" w:cs="Calibri"/>
        </w:rPr>
        <w:t>Women and girls with disability who live in institutional settings have limited opportunities for meaningful decision-making and participation. They are regularly denied information and support to realise their human rights.</w:t>
      </w:r>
      <w:r w:rsidRPr="006575D7">
        <w:rPr>
          <w:rStyle w:val="FootnoteReference"/>
          <w:rFonts w:ascii="Calibri" w:hAnsi="Calibri" w:cs="Calibri"/>
        </w:rPr>
        <w:footnoteReference w:id="38"/>
      </w:r>
      <w:r w:rsidR="00A17D33" w:rsidRPr="00A17D33">
        <w:rPr>
          <w:rFonts w:ascii="Calibri" w:hAnsi="Calibri" w:cs="Calibri"/>
          <w:vertAlign w:val="superscript"/>
        </w:rPr>
        <w:t>,</w:t>
      </w:r>
      <w:r w:rsidR="00A17D33">
        <w:rPr>
          <w:rStyle w:val="FootnoteReference"/>
          <w:rFonts w:ascii="Calibri" w:hAnsi="Calibri" w:cs="Calibri"/>
        </w:rPr>
        <w:footnoteReference w:id="39"/>
      </w:r>
    </w:p>
    <w:p w14:paraId="14791AD2" w14:textId="0506A915" w:rsidR="00A16838" w:rsidRPr="006575D7" w:rsidRDefault="00A16838" w:rsidP="00121931">
      <w:pPr>
        <w:spacing w:line="276" w:lineRule="auto"/>
        <w:rPr>
          <w:rFonts w:ascii="Calibri" w:hAnsi="Calibri" w:cs="Calibri"/>
        </w:rPr>
      </w:pPr>
    </w:p>
    <w:p w14:paraId="6E3C10A7" w14:textId="77777777" w:rsidR="00D93CC0" w:rsidRDefault="00A16838" w:rsidP="00121931">
      <w:pPr>
        <w:spacing w:line="276" w:lineRule="auto"/>
        <w:rPr>
          <w:rFonts w:ascii="Calibri" w:hAnsi="Calibri" w:cs="Calibri"/>
          <w:b/>
          <w:color w:val="000000"/>
        </w:rPr>
      </w:pPr>
      <w:r w:rsidRPr="006575D7">
        <w:rPr>
          <w:rFonts w:ascii="Calibri" w:hAnsi="Calibri" w:cs="Calibri"/>
          <w:b/>
          <w:color w:val="000000"/>
        </w:rPr>
        <w:t>Recommendations</w:t>
      </w:r>
    </w:p>
    <w:p w14:paraId="6E1AE5F3" w14:textId="77777777" w:rsidR="00D93CC0" w:rsidRDefault="00D93CC0" w:rsidP="00121931">
      <w:pPr>
        <w:spacing w:line="276" w:lineRule="auto"/>
        <w:rPr>
          <w:rFonts w:ascii="Calibri" w:hAnsi="Calibri" w:cs="Calibri"/>
          <w:b/>
          <w:color w:val="000000"/>
        </w:rPr>
      </w:pPr>
    </w:p>
    <w:p w14:paraId="14F10260" w14:textId="1FD21359" w:rsidR="00703A28" w:rsidRPr="00703A28" w:rsidRDefault="00731C65" w:rsidP="00121931">
      <w:pPr>
        <w:pStyle w:val="ListParagraph"/>
        <w:numPr>
          <w:ilvl w:val="0"/>
          <w:numId w:val="43"/>
        </w:numPr>
        <w:spacing w:line="276" w:lineRule="auto"/>
        <w:rPr>
          <w:rFonts w:ascii="Calibri" w:hAnsi="Calibri" w:cs="Calibri"/>
          <w:color w:val="000000"/>
        </w:rPr>
      </w:pPr>
      <w:r>
        <w:rPr>
          <w:rFonts w:ascii="Calibri" w:hAnsi="Calibri" w:cs="Calibri"/>
          <w:color w:val="000000"/>
        </w:rPr>
        <w:t>A</w:t>
      </w:r>
      <w:r w:rsidR="00D93CC0" w:rsidRPr="00D93CC0">
        <w:rPr>
          <w:rFonts w:ascii="Calibri" w:hAnsi="Calibri" w:cs="Calibri"/>
          <w:color w:val="000000"/>
        </w:rPr>
        <w:t xml:space="preserve">dopt measures to </w:t>
      </w:r>
      <w:r w:rsidR="00D93CC0">
        <w:rPr>
          <w:rFonts w:ascii="Calibri" w:hAnsi="Calibri" w:cs="Calibri"/>
        </w:rPr>
        <w:t>increase opportunities for equal</w:t>
      </w:r>
      <w:r w:rsidR="00D93CC0" w:rsidRPr="006575D7">
        <w:rPr>
          <w:rFonts w:ascii="Calibri" w:hAnsi="Calibri" w:cs="Calibri"/>
        </w:rPr>
        <w:t xml:space="preserve"> participation of women </w:t>
      </w:r>
      <w:r w:rsidR="00D93CC0">
        <w:rPr>
          <w:rFonts w:ascii="Calibri" w:hAnsi="Calibri" w:cs="Calibri"/>
        </w:rPr>
        <w:t xml:space="preserve">and girls </w:t>
      </w:r>
      <w:r w:rsidR="00D93CC0" w:rsidRPr="006575D7">
        <w:rPr>
          <w:rFonts w:ascii="Calibri" w:hAnsi="Calibri" w:cs="Calibri"/>
        </w:rPr>
        <w:t>with disability in leadership and decision-making positions in public and political life</w:t>
      </w:r>
      <w:r w:rsidR="00D93CC0">
        <w:rPr>
          <w:rFonts w:ascii="Calibri" w:hAnsi="Calibri" w:cs="Calibri"/>
          <w:lang w:val="en-AU"/>
        </w:rPr>
        <w:t>.</w:t>
      </w:r>
    </w:p>
    <w:p w14:paraId="0D49E42D" w14:textId="77777777" w:rsidR="00D93CC0" w:rsidRDefault="00D93CC0" w:rsidP="00121931">
      <w:pPr>
        <w:spacing w:line="276" w:lineRule="auto"/>
        <w:rPr>
          <w:rFonts w:ascii="Calibri" w:hAnsi="Calibri" w:cs="Calibri"/>
        </w:rPr>
      </w:pPr>
    </w:p>
    <w:p w14:paraId="60A404BD" w14:textId="5F8F089A" w:rsidR="00A16838" w:rsidRPr="00D93CC0" w:rsidRDefault="00A16838" w:rsidP="00121931">
      <w:pPr>
        <w:spacing w:line="276" w:lineRule="auto"/>
        <w:rPr>
          <w:rFonts w:ascii="Calibri" w:hAnsi="Calibri" w:cs="Calibri"/>
          <w:color w:val="000000"/>
        </w:rPr>
      </w:pPr>
      <w:r w:rsidRPr="00D93CC0">
        <w:rPr>
          <w:rFonts w:ascii="Calibri" w:hAnsi="Calibri" w:cs="Calibri"/>
        </w:rPr>
        <w:br w:type="page"/>
      </w:r>
    </w:p>
    <w:p w14:paraId="0D6011BF" w14:textId="38E527C3" w:rsidR="00A16838" w:rsidRPr="006575D7" w:rsidRDefault="00A16838" w:rsidP="00121931">
      <w:pPr>
        <w:pStyle w:val="Heading2"/>
        <w:jc w:val="left"/>
        <w:rPr>
          <w:rFonts w:ascii="Calibri" w:hAnsi="Calibri" w:cs="Calibri"/>
          <w:sz w:val="22"/>
        </w:rPr>
      </w:pPr>
      <w:bookmarkStart w:id="63" w:name="_Toc512604457"/>
      <w:r w:rsidRPr="006575D7">
        <w:rPr>
          <w:rFonts w:ascii="Calibri" w:hAnsi="Calibri" w:cs="Calibri"/>
        </w:rPr>
        <w:lastRenderedPageBreak/>
        <w:t>Employment (List of Issues para 16)</w:t>
      </w:r>
      <w:bookmarkEnd w:id="63"/>
    </w:p>
    <w:p w14:paraId="3995901F" w14:textId="77777777" w:rsidR="00A16838" w:rsidRPr="006575D7" w:rsidRDefault="00A16838" w:rsidP="00121931">
      <w:pPr>
        <w:spacing w:line="276" w:lineRule="auto"/>
        <w:rPr>
          <w:rFonts w:ascii="Calibri" w:hAnsi="Calibri" w:cs="Calibri"/>
          <w:sz w:val="20"/>
          <w:szCs w:val="20"/>
        </w:rPr>
      </w:pPr>
    </w:p>
    <w:p w14:paraId="25B9D3B6" w14:textId="27D6B378" w:rsidR="00A16838" w:rsidRPr="006575D7" w:rsidRDefault="00A16838" w:rsidP="00121931">
      <w:pPr>
        <w:pStyle w:val="ListParagraph"/>
        <w:spacing w:line="276" w:lineRule="auto"/>
        <w:ind w:left="0"/>
        <w:rPr>
          <w:rFonts w:ascii="Calibri" w:hAnsi="Calibri" w:cs="Calibri"/>
          <w:i/>
          <w:iCs/>
        </w:rPr>
      </w:pPr>
      <w:r w:rsidRPr="006575D7">
        <w:rPr>
          <w:rFonts w:ascii="Calibri" w:hAnsi="Calibri" w:cs="Calibri"/>
        </w:rPr>
        <w:t xml:space="preserve">The </w:t>
      </w:r>
      <w:r w:rsidRPr="006575D7">
        <w:rPr>
          <w:rFonts w:ascii="Calibri" w:hAnsi="Calibri" w:cs="Calibri"/>
          <w:iCs/>
        </w:rPr>
        <w:t>Australian Human Rights Commission</w:t>
      </w:r>
      <w:r w:rsidRPr="006575D7">
        <w:rPr>
          <w:rFonts w:ascii="Calibri" w:hAnsi="Calibri" w:cs="Calibri"/>
        </w:rPr>
        <w:t xml:space="preserve">’s </w:t>
      </w:r>
      <w:r w:rsidRPr="00A17D33">
        <w:rPr>
          <w:rFonts w:ascii="Calibri" w:hAnsi="Calibri" w:cs="Calibri"/>
        </w:rPr>
        <w:t>Willing to Work</w:t>
      </w:r>
      <w:r w:rsidR="00ED5334" w:rsidRPr="00CC1B29">
        <w:rPr>
          <w:rStyle w:val="FootnoteReference"/>
          <w:rFonts w:ascii="Calibri" w:hAnsi="Calibri" w:cs="Calibri"/>
        </w:rPr>
        <w:footnoteReference w:id="40"/>
      </w:r>
      <w:r w:rsidR="00ED5334" w:rsidRPr="00CC1B29">
        <w:rPr>
          <w:rFonts w:ascii="Calibri" w:hAnsi="Calibri" w:cs="Calibri"/>
        </w:rPr>
        <w:t xml:space="preserve"> </w:t>
      </w:r>
      <w:r w:rsidR="00ED5334">
        <w:rPr>
          <w:rFonts w:ascii="Calibri" w:hAnsi="Calibri" w:cs="Calibri"/>
        </w:rPr>
        <w:t>inquiry identified</w:t>
      </w:r>
      <w:r w:rsidRPr="006575D7">
        <w:rPr>
          <w:rFonts w:ascii="Calibri" w:hAnsi="Calibri" w:cs="Calibri"/>
        </w:rPr>
        <w:t xml:space="preserve"> </w:t>
      </w:r>
      <w:r w:rsidR="00ED5334">
        <w:rPr>
          <w:rFonts w:ascii="Calibri" w:hAnsi="Calibri" w:cs="Calibri"/>
        </w:rPr>
        <w:t xml:space="preserve">multiple, persistent and unaddressed </w:t>
      </w:r>
      <w:r w:rsidRPr="006575D7">
        <w:rPr>
          <w:rFonts w:ascii="Calibri" w:hAnsi="Calibri" w:cs="Calibri"/>
        </w:rPr>
        <w:t>systemic barriers to employment for people with disability.</w:t>
      </w:r>
      <w:r w:rsidR="001B7180">
        <w:rPr>
          <w:rStyle w:val="FootnoteReference"/>
          <w:rFonts w:ascii="Calibri" w:hAnsi="Calibri" w:cs="Calibri"/>
        </w:rPr>
        <w:footnoteReference w:id="41"/>
      </w:r>
    </w:p>
    <w:p w14:paraId="26BB4BF7" w14:textId="7A5E197F" w:rsidR="00A16838" w:rsidRPr="006575D7" w:rsidRDefault="00A16838" w:rsidP="00121931">
      <w:pPr>
        <w:pStyle w:val="ListParagraph"/>
        <w:spacing w:line="276" w:lineRule="auto"/>
        <w:ind w:left="0"/>
        <w:rPr>
          <w:rFonts w:ascii="Calibri" w:hAnsi="Calibri" w:cs="Calibri"/>
          <w:i/>
          <w:iCs/>
        </w:rPr>
      </w:pPr>
    </w:p>
    <w:p w14:paraId="41F57EF9" w14:textId="2A68C934" w:rsidR="00A16838" w:rsidRPr="00A17D33" w:rsidRDefault="00A16838" w:rsidP="00A17D33">
      <w:pPr>
        <w:spacing w:line="276" w:lineRule="auto"/>
        <w:rPr>
          <w:rFonts w:ascii="Calibri" w:hAnsi="Calibri" w:cs="Calibri"/>
        </w:rPr>
      </w:pPr>
      <w:r w:rsidRPr="006575D7">
        <w:rPr>
          <w:rFonts w:ascii="Calibri" w:hAnsi="Calibri" w:cs="Calibri"/>
        </w:rPr>
        <w:t>The workforce participation rate for people with disability in Australia is low</w:t>
      </w:r>
      <w:r w:rsidR="0001508F">
        <w:rPr>
          <w:rStyle w:val="FootnoteReference"/>
          <w:rFonts w:ascii="Calibri" w:hAnsi="Calibri" w:cs="Calibri"/>
        </w:rPr>
        <w:footnoteReference w:id="42"/>
      </w:r>
      <w:r w:rsidRPr="006575D7">
        <w:rPr>
          <w:rFonts w:ascii="Calibri" w:hAnsi="Calibri" w:cs="Calibri"/>
        </w:rPr>
        <w:t>, at 53.4%, compared to 83.2% for people without a disability.</w:t>
      </w:r>
      <w:r w:rsidRPr="006575D7">
        <w:rPr>
          <w:rStyle w:val="FootnoteReference"/>
          <w:rFonts w:ascii="Calibri" w:hAnsi="Calibri" w:cs="Calibri"/>
        </w:rPr>
        <w:footnoteReference w:id="43"/>
      </w:r>
      <w:r w:rsidRPr="006575D7">
        <w:rPr>
          <w:rFonts w:ascii="Calibri" w:hAnsi="Calibri" w:cs="Calibri"/>
        </w:rPr>
        <w:t xml:space="preserve"> Women with disability are less likely to be in the workforce compared to men with </w:t>
      </w:r>
      <w:r w:rsidR="001B7180">
        <w:rPr>
          <w:rFonts w:ascii="Calibri" w:hAnsi="Calibri" w:cs="Calibri"/>
        </w:rPr>
        <w:t>disability</w:t>
      </w:r>
      <w:r w:rsidRPr="006575D7">
        <w:rPr>
          <w:rFonts w:ascii="Calibri" w:hAnsi="Calibri" w:cs="Calibri"/>
        </w:rPr>
        <w:t>.</w:t>
      </w:r>
      <w:r w:rsidRPr="006575D7">
        <w:rPr>
          <w:rStyle w:val="FootnoteReference"/>
          <w:rFonts w:ascii="Calibri" w:hAnsi="Calibri" w:cs="Calibri"/>
        </w:rPr>
        <w:footnoteReference w:id="44"/>
      </w:r>
      <w:r w:rsidR="00A17D33" w:rsidRPr="00A17D33">
        <w:rPr>
          <w:rFonts w:ascii="Calibri" w:hAnsi="Calibri" w:cs="Calibri"/>
          <w:vertAlign w:val="superscript"/>
        </w:rPr>
        <w:t>,</w:t>
      </w:r>
      <w:r w:rsidR="00A17D33">
        <w:rPr>
          <w:rStyle w:val="FootnoteReference"/>
          <w:rFonts w:ascii="Calibri" w:hAnsi="Calibri" w:cs="Calibri"/>
        </w:rPr>
        <w:footnoteReference w:id="45"/>
      </w:r>
    </w:p>
    <w:p w14:paraId="0DB5340E" w14:textId="7B9B1711" w:rsidR="00A16838" w:rsidRPr="006575D7" w:rsidRDefault="00A16838" w:rsidP="00121931">
      <w:pPr>
        <w:pStyle w:val="ListParagraph"/>
        <w:spacing w:line="276" w:lineRule="auto"/>
        <w:ind w:left="0"/>
        <w:rPr>
          <w:rFonts w:ascii="Calibri" w:hAnsi="Calibri" w:cs="Calibri"/>
          <w:color w:val="000000" w:themeColor="text1"/>
        </w:rPr>
      </w:pPr>
    </w:p>
    <w:p w14:paraId="01B9A475" w14:textId="05F2A691" w:rsidR="00A16838" w:rsidRPr="006575D7" w:rsidRDefault="00A16838" w:rsidP="00121931">
      <w:pPr>
        <w:pStyle w:val="ListParagraph"/>
        <w:spacing w:line="276" w:lineRule="auto"/>
        <w:ind w:left="0"/>
        <w:rPr>
          <w:rFonts w:ascii="Calibri" w:hAnsi="Calibri" w:cs="Calibri"/>
          <w:color w:val="000000" w:themeColor="text1"/>
        </w:rPr>
      </w:pPr>
      <w:r w:rsidRPr="006575D7">
        <w:rPr>
          <w:rFonts w:ascii="Calibri" w:hAnsi="Calibri" w:cs="Calibri"/>
          <w:color w:val="000000" w:themeColor="text1"/>
        </w:rPr>
        <w:t>Segregated employment of women with disability continues, despite calls for comprehensive systemic reform of Australia’s disability employment framework.</w:t>
      </w:r>
      <w:r w:rsidR="00ED5334">
        <w:rPr>
          <w:rStyle w:val="FootnoteReference"/>
          <w:rFonts w:ascii="Calibri" w:hAnsi="Calibri" w:cs="Calibri"/>
          <w:color w:val="000000" w:themeColor="text1"/>
        </w:rPr>
        <w:footnoteReference w:id="46"/>
      </w:r>
      <w:r w:rsidRPr="006575D7">
        <w:rPr>
          <w:rFonts w:ascii="Calibri" w:hAnsi="Calibri" w:cs="Calibri"/>
          <w:color w:val="000000" w:themeColor="text1"/>
        </w:rPr>
        <w:t xml:space="preserve"> As a whole, the disability employment framework remains inconsistent with Australia’s human rights obligations.</w:t>
      </w:r>
      <w:r w:rsidRPr="006575D7">
        <w:rPr>
          <w:rStyle w:val="FootnoteReference"/>
          <w:rFonts w:ascii="Calibri" w:hAnsi="Calibri" w:cs="Calibri"/>
          <w:color w:val="000000" w:themeColor="text1"/>
        </w:rPr>
        <w:footnoteReference w:id="47"/>
      </w:r>
      <w:bookmarkStart w:id="64" w:name="_Toc512604458"/>
    </w:p>
    <w:p w14:paraId="4794006F" w14:textId="6288140E" w:rsidR="00A16838" w:rsidRPr="006575D7" w:rsidRDefault="00A16838" w:rsidP="00121931">
      <w:pPr>
        <w:pStyle w:val="ListParagraph"/>
        <w:spacing w:line="276" w:lineRule="auto"/>
        <w:ind w:left="0"/>
        <w:rPr>
          <w:rFonts w:ascii="Calibri" w:hAnsi="Calibri" w:cs="Calibri"/>
          <w:color w:val="000000" w:themeColor="text1"/>
        </w:rPr>
      </w:pPr>
    </w:p>
    <w:p w14:paraId="015372F5" w14:textId="0A9A7295" w:rsidR="00A16838" w:rsidRDefault="00A16838" w:rsidP="00121931">
      <w:pPr>
        <w:spacing w:line="276" w:lineRule="auto"/>
        <w:rPr>
          <w:rFonts w:ascii="Calibri" w:hAnsi="Calibri" w:cs="Calibri"/>
          <w:b/>
          <w:color w:val="000000"/>
        </w:rPr>
      </w:pPr>
      <w:r w:rsidRPr="006575D7">
        <w:rPr>
          <w:rFonts w:ascii="Calibri" w:hAnsi="Calibri" w:cs="Calibri"/>
          <w:b/>
          <w:color w:val="000000"/>
        </w:rPr>
        <w:t>Recommendations</w:t>
      </w:r>
    </w:p>
    <w:p w14:paraId="622A8203" w14:textId="77777777" w:rsidR="00F91124" w:rsidRPr="006575D7" w:rsidRDefault="00F91124" w:rsidP="00121931">
      <w:pPr>
        <w:spacing w:line="276" w:lineRule="auto"/>
        <w:rPr>
          <w:rFonts w:ascii="Calibri" w:hAnsi="Calibri" w:cs="Calibri"/>
          <w:b/>
          <w:color w:val="000000"/>
        </w:rPr>
      </w:pPr>
    </w:p>
    <w:p w14:paraId="02997D2D" w14:textId="5C5CF389" w:rsidR="00A16838" w:rsidRPr="006575D7" w:rsidRDefault="00A16838" w:rsidP="00121931">
      <w:pPr>
        <w:pStyle w:val="ListParagraph"/>
        <w:numPr>
          <w:ilvl w:val="0"/>
          <w:numId w:val="36"/>
        </w:numPr>
        <w:spacing w:line="276" w:lineRule="auto"/>
        <w:rPr>
          <w:rFonts w:ascii="Calibri" w:hAnsi="Calibri" w:cs="Calibri"/>
        </w:rPr>
      </w:pPr>
      <w:r w:rsidRPr="006575D7">
        <w:rPr>
          <w:rFonts w:ascii="Calibri" w:eastAsia="Times New Roman,PMingLiU" w:hAnsi="Calibri" w:cs="Calibri"/>
        </w:rPr>
        <w:t xml:space="preserve">Implement the recommendations of the Australian Human Rights Commission’s </w:t>
      </w:r>
      <w:r w:rsidRPr="00731C65">
        <w:rPr>
          <w:rFonts w:ascii="Calibri" w:eastAsia="Times New Roman,PMingLiU" w:hAnsi="Calibri" w:cs="Calibri"/>
        </w:rPr>
        <w:t>Willing to Work</w:t>
      </w:r>
      <w:r w:rsidRPr="006575D7">
        <w:rPr>
          <w:rFonts w:ascii="Calibri" w:eastAsia="Times New Roman,PMingLiU" w:hAnsi="Calibri" w:cs="Calibri"/>
        </w:rPr>
        <w:t xml:space="preserve"> inquiry.</w:t>
      </w:r>
    </w:p>
    <w:p w14:paraId="510860F7" w14:textId="77777777" w:rsidR="00A16838" w:rsidRPr="006575D7" w:rsidRDefault="00A16838" w:rsidP="00121931">
      <w:pPr>
        <w:pStyle w:val="ListParagraph"/>
        <w:spacing w:line="276" w:lineRule="auto"/>
        <w:rPr>
          <w:rFonts w:ascii="Calibri" w:hAnsi="Calibri" w:cs="Calibri"/>
          <w:b/>
        </w:rPr>
      </w:pPr>
    </w:p>
    <w:p w14:paraId="2661E495" w14:textId="4399B65D" w:rsidR="00A16838" w:rsidRPr="006575D7" w:rsidRDefault="00731C65" w:rsidP="00121931">
      <w:pPr>
        <w:pStyle w:val="ListParagraph"/>
        <w:numPr>
          <w:ilvl w:val="0"/>
          <w:numId w:val="31"/>
        </w:numPr>
        <w:spacing w:line="276" w:lineRule="auto"/>
        <w:rPr>
          <w:rFonts w:ascii="Calibri" w:hAnsi="Calibri" w:cs="Calibri"/>
        </w:rPr>
      </w:pPr>
      <w:r>
        <w:rPr>
          <w:rFonts w:ascii="Calibri" w:hAnsi="Calibri" w:cs="Calibri"/>
        </w:rPr>
        <w:t>Comprehensively</w:t>
      </w:r>
      <w:r w:rsidR="00A16838" w:rsidRPr="006575D7">
        <w:rPr>
          <w:rFonts w:ascii="Calibri" w:hAnsi="Calibri" w:cs="Calibri"/>
        </w:rPr>
        <w:t xml:space="preserve"> reform Australia’s </w:t>
      </w:r>
      <w:r w:rsidR="00A16838" w:rsidRPr="006575D7">
        <w:rPr>
          <w:rFonts w:ascii="Calibri" w:hAnsi="Calibri" w:cs="Calibri"/>
          <w:color w:val="000000" w:themeColor="text1"/>
        </w:rPr>
        <w:t xml:space="preserve">disability employment framework to ensure it </w:t>
      </w:r>
      <w:r>
        <w:rPr>
          <w:rFonts w:ascii="Calibri" w:hAnsi="Calibri" w:cs="Calibri"/>
          <w:color w:val="000000" w:themeColor="text1"/>
        </w:rPr>
        <w:t>consistency</w:t>
      </w:r>
      <w:r w:rsidR="00A16838" w:rsidRPr="006575D7">
        <w:rPr>
          <w:rFonts w:ascii="Calibri" w:hAnsi="Calibri" w:cs="Calibri"/>
          <w:color w:val="000000" w:themeColor="text1"/>
        </w:rPr>
        <w:t xml:space="preserve"> with human rights obligations.</w:t>
      </w:r>
      <w:r w:rsidR="00121931">
        <w:rPr>
          <w:rStyle w:val="FootnoteReference"/>
          <w:rFonts w:ascii="Calibri" w:hAnsi="Calibri" w:cs="Calibri"/>
          <w:color w:val="000000" w:themeColor="text1"/>
        </w:rPr>
        <w:footnoteReference w:id="48"/>
      </w:r>
    </w:p>
    <w:p w14:paraId="7AE38C35" w14:textId="77777777" w:rsidR="00A16838" w:rsidRPr="006575D7" w:rsidRDefault="00A16838" w:rsidP="00121931">
      <w:pPr>
        <w:spacing w:line="276" w:lineRule="auto"/>
        <w:rPr>
          <w:rFonts w:ascii="Calibri" w:hAnsi="Calibri" w:cs="Calibri"/>
          <w:b/>
        </w:rPr>
      </w:pPr>
    </w:p>
    <w:p w14:paraId="769990EC" w14:textId="77CD0467" w:rsidR="00A16838" w:rsidRPr="00A17D33" w:rsidRDefault="00A16838" w:rsidP="00121931">
      <w:pPr>
        <w:pStyle w:val="ListParagraph"/>
        <w:numPr>
          <w:ilvl w:val="0"/>
          <w:numId w:val="31"/>
        </w:numPr>
        <w:spacing w:line="276" w:lineRule="auto"/>
        <w:rPr>
          <w:rFonts w:ascii="Calibri" w:hAnsi="Calibri" w:cs="Calibri"/>
        </w:rPr>
      </w:pPr>
      <w:r w:rsidRPr="006575D7">
        <w:rPr>
          <w:rFonts w:ascii="Calibri" w:eastAsia="Times New Roman,PMingLiU" w:hAnsi="Calibri" w:cs="Calibri"/>
        </w:rPr>
        <w:t>Develop</w:t>
      </w:r>
      <w:r w:rsidR="00731C65">
        <w:rPr>
          <w:rFonts w:ascii="Calibri" w:eastAsia="Times New Roman,PMingLiU" w:hAnsi="Calibri" w:cs="Calibri"/>
        </w:rPr>
        <w:t xml:space="preserve"> a</w:t>
      </w:r>
      <w:r w:rsidRPr="006575D7">
        <w:rPr>
          <w:rFonts w:ascii="Calibri" w:eastAsia="Times New Roman,PMingLiU" w:hAnsi="Calibri" w:cs="Calibri"/>
        </w:rPr>
        <w:t xml:space="preserve"> comprehensive national strategy to address </w:t>
      </w:r>
      <w:r w:rsidR="00D93CC0">
        <w:rPr>
          <w:rFonts w:ascii="Calibri" w:eastAsia="Times New Roman,PMingLiU" w:hAnsi="Calibri" w:cs="Calibri"/>
        </w:rPr>
        <w:t xml:space="preserve">the underlying structural </w:t>
      </w:r>
      <w:r w:rsidRPr="006575D7">
        <w:rPr>
          <w:rFonts w:ascii="Calibri" w:eastAsia="Times New Roman,PMingLiU" w:hAnsi="Calibri" w:cs="Calibri"/>
        </w:rPr>
        <w:t>barriers to economic participation for women and girls with disability.</w:t>
      </w:r>
    </w:p>
    <w:p w14:paraId="4FDA1AEF" w14:textId="77777777" w:rsidR="000626F7" w:rsidRDefault="000626F7">
      <w:pPr>
        <w:rPr>
          <w:rFonts w:ascii="Calibri" w:hAnsi="Calibri" w:cs="Calibri"/>
          <w:b/>
          <w:color w:val="CC0099"/>
          <w:sz w:val="28"/>
        </w:rPr>
      </w:pPr>
      <w:r>
        <w:rPr>
          <w:rFonts w:ascii="Calibri" w:hAnsi="Calibri" w:cs="Calibri"/>
        </w:rPr>
        <w:br w:type="page"/>
      </w:r>
    </w:p>
    <w:p w14:paraId="0A4A2C33" w14:textId="6A5812E7" w:rsidR="00A16838" w:rsidRPr="006575D7" w:rsidRDefault="00A16838" w:rsidP="00121931">
      <w:pPr>
        <w:pStyle w:val="Heading2"/>
        <w:jc w:val="left"/>
        <w:rPr>
          <w:rFonts w:ascii="Calibri" w:hAnsi="Calibri" w:cs="Calibri"/>
          <w:sz w:val="22"/>
        </w:rPr>
      </w:pPr>
      <w:r w:rsidRPr="006575D7">
        <w:rPr>
          <w:rFonts w:ascii="Calibri" w:hAnsi="Calibri" w:cs="Calibri"/>
        </w:rPr>
        <w:lastRenderedPageBreak/>
        <w:t>Health (List of Issues para 17)</w:t>
      </w:r>
      <w:bookmarkEnd w:id="64"/>
    </w:p>
    <w:p w14:paraId="5A8E574C" w14:textId="77777777" w:rsidR="00A16838" w:rsidRPr="006575D7" w:rsidRDefault="00A16838" w:rsidP="00121931">
      <w:pPr>
        <w:spacing w:line="276" w:lineRule="auto"/>
        <w:rPr>
          <w:rFonts w:ascii="Calibri" w:hAnsi="Calibri" w:cs="Calibri"/>
          <w:sz w:val="20"/>
          <w:szCs w:val="20"/>
        </w:rPr>
      </w:pPr>
    </w:p>
    <w:p w14:paraId="021F9968" w14:textId="114CCBD4" w:rsidR="00731C65" w:rsidRPr="006575D7" w:rsidRDefault="00A16838" w:rsidP="00731C65">
      <w:pPr>
        <w:spacing w:line="276" w:lineRule="auto"/>
        <w:rPr>
          <w:rFonts w:ascii="Calibri" w:hAnsi="Calibri" w:cs="Calibri"/>
        </w:rPr>
      </w:pPr>
      <w:r w:rsidRPr="006575D7">
        <w:rPr>
          <w:rFonts w:ascii="Calibri" w:hAnsi="Calibri" w:cs="Calibri"/>
          <w:color w:val="000000" w:themeColor="text1"/>
        </w:rPr>
        <w:t>Women and girls with disability in Australia continue to experience a range of barriers and discriminatory practices</w:t>
      </w:r>
      <w:r w:rsidRPr="006575D7">
        <w:rPr>
          <w:rStyle w:val="FootnoteReference"/>
          <w:rFonts w:ascii="Calibri" w:hAnsi="Calibri" w:cs="Calibri"/>
          <w:color w:val="000000" w:themeColor="text1"/>
        </w:rPr>
        <w:footnoteReference w:id="49"/>
      </w:r>
      <w:r w:rsidRPr="006575D7">
        <w:rPr>
          <w:rFonts w:ascii="Calibri" w:hAnsi="Calibri" w:cs="Calibri"/>
          <w:color w:val="000000" w:themeColor="text1"/>
        </w:rPr>
        <w:t xml:space="preserve"> that prevent them from realising their right to health.</w:t>
      </w:r>
      <w:r w:rsidRPr="006575D7">
        <w:rPr>
          <w:rStyle w:val="FootnoteReference"/>
          <w:rFonts w:ascii="Calibri" w:hAnsi="Calibri" w:cs="Calibri"/>
          <w:color w:val="000000" w:themeColor="text1"/>
        </w:rPr>
        <w:footnoteReference w:id="50"/>
      </w:r>
      <w:r w:rsidR="00F82630" w:rsidRPr="00121931">
        <w:rPr>
          <w:rFonts w:ascii="Calibri" w:hAnsi="Calibri" w:cs="Calibri"/>
          <w:color w:val="000000" w:themeColor="text1"/>
          <w:vertAlign w:val="superscript"/>
        </w:rPr>
        <w:t>,</w:t>
      </w:r>
      <w:r w:rsidR="00F82630">
        <w:rPr>
          <w:rStyle w:val="FootnoteReference"/>
          <w:rFonts w:ascii="Calibri" w:hAnsi="Calibri" w:cs="Calibri"/>
          <w:color w:val="000000" w:themeColor="text1"/>
        </w:rPr>
        <w:footnoteReference w:id="51"/>
      </w:r>
      <w:r w:rsidR="00731C65">
        <w:rPr>
          <w:rFonts w:ascii="Calibri" w:hAnsi="Calibri" w:cs="Calibri"/>
          <w:color w:val="000000" w:themeColor="text1"/>
          <w:vertAlign w:val="superscript"/>
        </w:rPr>
        <w:t>,</w:t>
      </w:r>
      <w:r w:rsidR="00731C65">
        <w:rPr>
          <w:rStyle w:val="FootnoteReference"/>
          <w:rFonts w:ascii="Calibri" w:hAnsi="Calibri" w:cs="Calibri"/>
          <w:color w:val="000000" w:themeColor="text1"/>
        </w:rPr>
        <w:footnoteReference w:id="52"/>
      </w:r>
      <w:r w:rsidR="00731C65" w:rsidRPr="00731C65">
        <w:rPr>
          <w:rFonts w:ascii="Calibri" w:hAnsi="Calibri" w:cs="Calibri"/>
        </w:rPr>
        <w:t xml:space="preserve"> </w:t>
      </w:r>
    </w:p>
    <w:p w14:paraId="5666CF9A" w14:textId="6D44C3FC" w:rsidR="00731C65" w:rsidRPr="00731C65" w:rsidRDefault="00731C65" w:rsidP="00731C65">
      <w:pPr>
        <w:pStyle w:val="textbox"/>
        <w:spacing w:before="0" w:beforeAutospacing="0" w:after="0" w:afterAutospacing="0" w:line="276" w:lineRule="auto"/>
        <w:rPr>
          <w:rFonts w:ascii="Calibri" w:hAnsi="Calibri" w:cs="Calibri"/>
          <w:color w:val="000000" w:themeColor="text1"/>
          <w:vertAlign w:val="superscript"/>
        </w:rPr>
      </w:pPr>
    </w:p>
    <w:p w14:paraId="4665FD50" w14:textId="0D1A3A27" w:rsidR="00A16838" w:rsidRPr="006575D7" w:rsidRDefault="009560AD" w:rsidP="00121931">
      <w:pPr>
        <w:spacing w:line="276" w:lineRule="auto"/>
        <w:rPr>
          <w:rFonts w:ascii="Calibri" w:hAnsi="Calibri" w:cs="Calibri"/>
        </w:rPr>
      </w:pPr>
      <w:r>
        <w:rPr>
          <w:rFonts w:ascii="Calibri" w:hAnsi="Calibri" w:cs="Calibri"/>
          <w:color w:val="000000" w:themeColor="text1"/>
          <w:lang w:val="en-US"/>
        </w:rPr>
        <w:t>M</w:t>
      </w:r>
      <w:r w:rsidR="00A16838" w:rsidRPr="006575D7">
        <w:rPr>
          <w:rFonts w:ascii="Calibri" w:hAnsi="Calibri" w:cs="Calibri"/>
          <w:color w:val="000000" w:themeColor="text1"/>
          <w:lang w:val="en-US"/>
        </w:rPr>
        <w:t xml:space="preserve">ental health services </w:t>
      </w:r>
      <w:r w:rsidR="001B7180">
        <w:rPr>
          <w:rFonts w:ascii="Calibri" w:hAnsi="Calibri" w:cs="Calibri"/>
          <w:color w:val="000000" w:themeColor="text1"/>
          <w:lang w:val="en-US"/>
        </w:rPr>
        <w:t>are</w:t>
      </w:r>
      <w:r w:rsidR="00A16838" w:rsidRPr="006575D7">
        <w:rPr>
          <w:rFonts w:ascii="Calibri" w:hAnsi="Calibri" w:cs="Calibri"/>
          <w:color w:val="000000" w:themeColor="text1"/>
          <w:lang w:val="en-US"/>
        </w:rPr>
        <w:t xml:space="preserve"> significantly under-resourced and there are service access problems for people with disability.</w:t>
      </w:r>
      <w:r w:rsidR="00A16838" w:rsidRPr="006575D7">
        <w:rPr>
          <w:rFonts w:ascii="Calibri" w:hAnsi="Calibri" w:cs="Calibri"/>
          <w:color w:val="000000" w:themeColor="text1"/>
        </w:rPr>
        <w:t xml:space="preserve"> The NDIS</w:t>
      </w:r>
      <w:r w:rsidR="00ED5334">
        <w:rPr>
          <w:rStyle w:val="FootnoteReference"/>
          <w:rFonts w:ascii="Calibri" w:hAnsi="Calibri" w:cs="Calibri"/>
          <w:color w:val="000000" w:themeColor="text1"/>
        </w:rPr>
        <w:footnoteReference w:id="53"/>
      </w:r>
      <w:r w:rsidR="00A16838" w:rsidRPr="006575D7">
        <w:rPr>
          <w:rFonts w:ascii="Calibri" w:hAnsi="Calibri" w:cs="Calibri"/>
          <w:color w:val="000000" w:themeColor="text1"/>
        </w:rPr>
        <w:t xml:space="preserve"> is </w:t>
      </w:r>
      <w:r w:rsidR="00A16838" w:rsidRPr="006575D7">
        <w:rPr>
          <w:rFonts w:ascii="Calibri" w:hAnsi="Calibri" w:cs="Calibri"/>
        </w:rPr>
        <w:t>failing to</w:t>
      </w:r>
      <w:r w:rsidR="00F91124">
        <w:rPr>
          <w:rFonts w:ascii="Calibri" w:hAnsi="Calibri" w:cs="Calibri"/>
        </w:rPr>
        <w:t xml:space="preserve"> adequately</w:t>
      </w:r>
      <w:r w:rsidR="00A16838" w:rsidRPr="006575D7">
        <w:rPr>
          <w:rFonts w:ascii="Calibri" w:hAnsi="Calibri" w:cs="Calibri"/>
        </w:rPr>
        <w:t xml:space="preserve"> support wome</w:t>
      </w:r>
      <w:r>
        <w:rPr>
          <w:rFonts w:ascii="Calibri" w:hAnsi="Calibri" w:cs="Calibri"/>
        </w:rPr>
        <w:t xml:space="preserve">n </w:t>
      </w:r>
      <w:r w:rsidR="00F91124">
        <w:rPr>
          <w:rFonts w:ascii="Calibri" w:hAnsi="Calibri" w:cs="Calibri"/>
        </w:rPr>
        <w:t xml:space="preserve">and girls </w:t>
      </w:r>
      <w:r>
        <w:rPr>
          <w:rFonts w:ascii="Calibri" w:hAnsi="Calibri" w:cs="Calibri"/>
        </w:rPr>
        <w:t>with psychosocial disability</w:t>
      </w:r>
      <w:r w:rsidR="00F91124">
        <w:rPr>
          <w:rFonts w:ascii="Calibri" w:hAnsi="Calibri" w:cs="Calibri"/>
        </w:rPr>
        <w:t>.</w:t>
      </w:r>
      <w:r w:rsidR="00A16838" w:rsidRPr="006575D7">
        <w:rPr>
          <w:rStyle w:val="FootnoteReference"/>
          <w:rFonts w:ascii="Calibri" w:hAnsi="Calibri" w:cs="Calibri"/>
        </w:rPr>
        <w:footnoteReference w:id="54"/>
      </w:r>
    </w:p>
    <w:p w14:paraId="67946CC0" w14:textId="415A0222" w:rsidR="00A16838" w:rsidRPr="006575D7" w:rsidRDefault="00A16838" w:rsidP="00121931">
      <w:pPr>
        <w:pStyle w:val="textbox"/>
        <w:spacing w:before="0" w:beforeAutospacing="0" w:after="0" w:afterAutospacing="0" w:line="276" w:lineRule="auto"/>
        <w:rPr>
          <w:rFonts w:ascii="Calibri" w:hAnsi="Calibri" w:cs="Calibri"/>
        </w:rPr>
      </w:pPr>
    </w:p>
    <w:p w14:paraId="27A3032C" w14:textId="1F2317A8" w:rsidR="00A16838" w:rsidRPr="006575D7" w:rsidRDefault="00A16838" w:rsidP="00121931">
      <w:pPr>
        <w:spacing w:line="276" w:lineRule="auto"/>
        <w:rPr>
          <w:rFonts w:ascii="Calibri" w:hAnsi="Calibri" w:cs="Calibri"/>
          <w:color w:val="000000" w:themeColor="text1"/>
        </w:rPr>
      </w:pPr>
      <w:r w:rsidRPr="006575D7">
        <w:rPr>
          <w:rFonts w:ascii="Calibri" w:hAnsi="Calibri" w:cs="Calibri"/>
          <w:color w:val="000000" w:themeColor="text1"/>
        </w:rPr>
        <w:t>Forced sterilisation of people with disability</w:t>
      </w:r>
      <w:r w:rsidR="00F82630">
        <w:rPr>
          <w:rFonts w:ascii="Calibri" w:hAnsi="Calibri" w:cs="Calibri"/>
          <w:color w:val="000000" w:themeColor="text1"/>
        </w:rPr>
        <w:t xml:space="preserve"> </w:t>
      </w:r>
      <w:r w:rsidR="001B7180">
        <w:rPr>
          <w:rFonts w:ascii="Calibri" w:hAnsi="Calibri" w:cs="Calibri"/>
          <w:color w:val="000000" w:themeColor="text1"/>
        </w:rPr>
        <w:t>is</w:t>
      </w:r>
      <w:r w:rsidRPr="006575D7">
        <w:rPr>
          <w:rFonts w:ascii="Calibri" w:hAnsi="Calibri" w:cs="Calibri"/>
          <w:color w:val="000000" w:themeColor="text1"/>
        </w:rPr>
        <w:t xml:space="preserve"> an </w:t>
      </w:r>
      <w:r w:rsidR="009560AD">
        <w:rPr>
          <w:rFonts w:ascii="Calibri" w:hAnsi="Calibri" w:cs="Calibri"/>
          <w:color w:val="000000" w:themeColor="text1"/>
        </w:rPr>
        <w:t>ongoing practice sanctioned by g</w:t>
      </w:r>
      <w:r w:rsidRPr="006575D7">
        <w:rPr>
          <w:rFonts w:ascii="Calibri" w:hAnsi="Calibri" w:cs="Calibri"/>
          <w:color w:val="000000" w:themeColor="text1"/>
        </w:rPr>
        <w:t>overnments in Australia.</w:t>
      </w:r>
      <w:r w:rsidRPr="006575D7">
        <w:rPr>
          <w:rFonts w:ascii="Calibri" w:hAnsi="Calibri" w:cs="Calibri"/>
          <w:color w:val="000000" w:themeColor="text1"/>
          <w:vertAlign w:val="superscript"/>
        </w:rPr>
        <w:footnoteReference w:id="55"/>
      </w:r>
      <w:r w:rsidRPr="006575D7">
        <w:rPr>
          <w:rFonts w:ascii="Calibri" w:hAnsi="Calibri" w:cs="Calibri"/>
          <w:color w:val="000000" w:themeColor="text1"/>
        </w:rPr>
        <w:t xml:space="preserve"> Since 2005, UN human rights treaty bodies, including CEDAW</w:t>
      </w:r>
      <w:r w:rsidRPr="006575D7">
        <w:rPr>
          <w:rStyle w:val="FootnoteReference"/>
          <w:rFonts w:ascii="Calibri" w:hAnsi="Calibri" w:cs="Calibri"/>
          <w:color w:val="000000" w:themeColor="text1"/>
        </w:rPr>
        <w:footnoteReference w:id="56"/>
      </w:r>
      <w:r w:rsidRPr="006575D7">
        <w:rPr>
          <w:rFonts w:ascii="Calibri" w:hAnsi="Calibri" w:cs="Calibri"/>
          <w:color w:val="000000" w:themeColor="text1"/>
        </w:rPr>
        <w:t>, UN special procedures and international medical bodies</w:t>
      </w:r>
      <w:r w:rsidRPr="006575D7">
        <w:rPr>
          <w:rStyle w:val="FootnoteReference"/>
          <w:rFonts w:ascii="Calibri" w:hAnsi="Calibri" w:cs="Calibri"/>
          <w:color w:val="000000" w:themeColor="text1"/>
        </w:rPr>
        <w:footnoteReference w:id="57"/>
      </w:r>
      <w:r w:rsidR="00F82630">
        <w:rPr>
          <w:rFonts w:ascii="Calibri" w:hAnsi="Calibri" w:cs="Calibri"/>
          <w:color w:val="000000" w:themeColor="text1"/>
        </w:rPr>
        <w:t xml:space="preserve"> have recommended Australia prohibit</w:t>
      </w:r>
      <w:r w:rsidRPr="006575D7">
        <w:rPr>
          <w:rFonts w:ascii="Calibri" w:hAnsi="Calibri" w:cs="Calibri"/>
          <w:color w:val="000000" w:themeColor="text1"/>
        </w:rPr>
        <w:t xml:space="preserve"> forced sterilisation.</w:t>
      </w:r>
    </w:p>
    <w:p w14:paraId="33BD6682" w14:textId="77777777" w:rsidR="00A16838" w:rsidRPr="006575D7" w:rsidRDefault="00A16838" w:rsidP="00121931">
      <w:pPr>
        <w:spacing w:line="276" w:lineRule="auto"/>
        <w:rPr>
          <w:rFonts w:ascii="Calibri" w:hAnsi="Calibri" w:cs="Calibri"/>
          <w:color w:val="000000" w:themeColor="text1"/>
        </w:rPr>
      </w:pPr>
    </w:p>
    <w:p w14:paraId="0412538F" w14:textId="32C7811B" w:rsidR="00A16838" w:rsidRPr="006575D7" w:rsidRDefault="00A16838" w:rsidP="00121931">
      <w:pPr>
        <w:spacing w:line="276" w:lineRule="auto"/>
        <w:rPr>
          <w:rFonts w:ascii="Calibri" w:hAnsi="Calibri" w:cs="Calibri"/>
          <w:color w:val="000000" w:themeColor="text1"/>
        </w:rPr>
      </w:pPr>
      <w:r w:rsidRPr="006575D7">
        <w:rPr>
          <w:rFonts w:ascii="Calibri" w:hAnsi="Calibri" w:cs="Calibri"/>
          <w:color w:val="000000" w:themeColor="text1"/>
          <w:lang w:val="en-US"/>
        </w:rPr>
        <w:t xml:space="preserve">Forced </w:t>
      </w:r>
      <w:r w:rsidR="001B7180">
        <w:rPr>
          <w:rFonts w:ascii="Calibri" w:hAnsi="Calibri" w:cs="Calibri"/>
          <w:color w:val="000000" w:themeColor="text1"/>
          <w:lang w:val="en-US"/>
        </w:rPr>
        <w:t xml:space="preserve">contraception and </w:t>
      </w:r>
      <w:r w:rsidR="00121931">
        <w:rPr>
          <w:rFonts w:ascii="Calibri" w:hAnsi="Calibri" w:cs="Calibri"/>
          <w:color w:val="000000" w:themeColor="text1"/>
          <w:lang w:val="en-US"/>
        </w:rPr>
        <w:t>menstrual suppression</w:t>
      </w:r>
      <w:r w:rsidRPr="006575D7">
        <w:rPr>
          <w:rFonts w:ascii="Calibri" w:hAnsi="Calibri" w:cs="Calibri"/>
          <w:color w:val="000000" w:themeColor="text1"/>
          <w:lang w:val="en-US"/>
        </w:rPr>
        <w:t xml:space="preserve"> is a widespread, practice in Australia. It </w:t>
      </w:r>
      <w:r w:rsidR="00731C65">
        <w:rPr>
          <w:rFonts w:ascii="Calibri" w:hAnsi="Calibri" w:cs="Calibri"/>
          <w:color w:val="000000" w:themeColor="text1"/>
          <w:lang w:val="en-US"/>
        </w:rPr>
        <w:t>predominantly</w:t>
      </w:r>
      <w:r w:rsidRPr="006575D7">
        <w:rPr>
          <w:rFonts w:ascii="Calibri" w:hAnsi="Calibri" w:cs="Calibri"/>
          <w:color w:val="000000" w:themeColor="text1"/>
          <w:lang w:val="en-US"/>
        </w:rPr>
        <w:t xml:space="preserve"> affects </w:t>
      </w:r>
      <w:r w:rsidR="001B7180">
        <w:rPr>
          <w:rFonts w:ascii="Calibri" w:hAnsi="Calibri" w:cs="Calibri"/>
          <w:color w:val="000000" w:themeColor="text1"/>
          <w:lang w:val="en-US"/>
        </w:rPr>
        <w:t>women</w:t>
      </w:r>
      <w:r w:rsidRPr="006575D7">
        <w:rPr>
          <w:rFonts w:ascii="Calibri" w:hAnsi="Calibri" w:cs="Calibri"/>
          <w:color w:val="000000" w:themeColor="text1"/>
          <w:lang w:val="en-US"/>
        </w:rPr>
        <w:t xml:space="preserve"> and </w:t>
      </w:r>
      <w:r w:rsidR="001B7180">
        <w:rPr>
          <w:rFonts w:ascii="Calibri" w:hAnsi="Calibri" w:cs="Calibri"/>
          <w:color w:val="000000" w:themeColor="text1"/>
          <w:lang w:val="en-US"/>
        </w:rPr>
        <w:t>girls</w:t>
      </w:r>
      <w:r w:rsidRPr="006575D7">
        <w:rPr>
          <w:rFonts w:ascii="Calibri" w:hAnsi="Calibri" w:cs="Calibri"/>
          <w:color w:val="000000" w:themeColor="text1"/>
          <w:lang w:val="en-US"/>
        </w:rPr>
        <w:t xml:space="preserve"> with disability and is </w:t>
      </w:r>
      <w:r w:rsidR="001B7180">
        <w:rPr>
          <w:rFonts w:ascii="Calibri" w:hAnsi="Calibri" w:cs="Calibri"/>
          <w:color w:val="000000" w:themeColor="text1"/>
        </w:rPr>
        <w:t xml:space="preserve">rarely </w:t>
      </w:r>
      <w:r w:rsidRPr="006575D7">
        <w:rPr>
          <w:rFonts w:ascii="Calibri" w:hAnsi="Calibri" w:cs="Calibri"/>
          <w:color w:val="000000" w:themeColor="text1"/>
        </w:rPr>
        <w:t>subject to independent monitoring or review.</w:t>
      </w:r>
      <w:r w:rsidRPr="006575D7">
        <w:rPr>
          <w:rStyle w:val="FootnoteReference"/>
          <w:rFonts w:ascii="Calibri" w:hAnsi="Calibri" w:cs="Calibri"/>
          <w:color w:val="000000" w:themeColor="text1"/>
        </w:rPr>
        <w:footnoteReference w:id="58"/>
      </w:r>
    </w:p>
    <w:p w14:paraId="5FBCAC60" w14:textId="642DBDF5" w:rsidR="00A16838" w:rsidRPr="006575D7" w:rsidRDefault="00A16838" w:rsidP="00121931">
      <w:pPr>
        <w:spacing w:line="276" w:lineRule="auto"/>
        <w:rPr>
          <w:rFonts w:ascii="Calibri" w:hAnsi="Calibri" w:cs="Calibri"/>
          <w:color w:val="000000" w:themeColor="text1"/>
        </w:rPr>
      </w:pPr>
    </w:p>
    <w:p w14:paraId="15B8BDDE" w14:textId="511537E7" w:rsidR="00A16838" w:rsidRPr="006575D7" w:rsidRDefault="00A16838" w:rsidP="00121931">
      <w:pPr>
        <w:spacing w:line="276" w:lineRule="auto"/>
        <w:rPr>
          <w:rFonts w:ascii="Calibri" w:hAnsi="Calibri" w:cs="Calibri"/>
        </w:rPr>
      </w:pPr>
      <w:r w:rsidRPr="006575D7">
        <w:rPr>
          <w:rFonts w:ascii="Calibri" w:hAnsi="Calibri" w:cs="Calibri"/>
        </w:rPr>
        <w:lastRenderedPageBreak/>
        <w:t xml:space="preserve">Australia has failed to legislate against </w:t>
      </w:r>
      <w:r w:rsidR="00F82630">
        <w:rPr>
          <w:rFonts w:ascii="Calibri" w:hAnsi="Calibri" w:cs="Calibri"/>
        </w:rPr>
        <w:t>forced</w:t>
      </w:r>
      <w:r w:rsidRPr="006575D7">
        <w:rPr>
          <w:rFonts w:ascii="Calibri" w:hAnsi="Calibri" w:cs="Calibri"/>
        </w:rPr>
        <w:t xml:space="preserve"> </w:t>
      </w:r>
      <w:r w:rsidR="00F82630">
        <w:rPr>
          <w:rFonts w:ascii="Calibri" w:hAnsi="Calibri" w:cs="Calibri"/>
        </w:rPr>
        <w:t>or coerced medical intervention</w:t>
      </w:r>
      <w:r w:rsidRPr="006575D7">
        <w:rPr>
          <w:rFonts w:ascii="Calibri" w:hAnsi="Calibri" w:cs="Calibri"/>
        </w:rPr>
        <w:t xml:space="preserve"> </w:t>
      </w:r>
      <w:r w:rsidR="00F82630">
        <w:rPr>
          <w:rFonts w:ascii="Calibri" w:hAnsi="Calibri" w:cs="Calibri"/>
        </w:rPr>
        <w:t>on the bodies of people with</w:t>
      </w:r>
      <w:r w:rsidRPr="006575D7">
        <w:rPr>
          <w:rFonts w:ascii="Calibri" w:hAnsi="Calibri" w:cs="Calibri"/>
        </w:rPr>
        <w:t xml:space="preserve"> intersex variations.</w:t>
      </w:r>
      <w:r w:rsidR="00D03365" w:rsidRPr="00D03365">
        <w:rPr>
          <w:rStyle w:val="FootnoteReference"/>
          <w:rFonts w:ascii="Calibri" w:hAnsi="Calibri" w:cs="Calibri"/>
        </w:rPr>
        <w:t xml:space="preserve"> </w:t>
      </w:r>
      <w:r w:rsidR="00D03365" w:rsidRPr="006575D7">
        <w:rPr>
          <w:rStyle w:val="FootnoteReference"/>
          <w:rFonts w:ascii="Calibri" w:hAnsi="Calibri" w:cs="Calibri"/>
        </w:rPr>
        <w:footnoteReference w:id="59"/>
      </w:r>
    </w:p>
    <w:p w14:paraId="61383398" w14:textId="44203060" w:rsidR="00A16838" w:rsidRPr="006575D7" w:rsidRDefault="00A16838" w:rsidP="00121931">
      <w:pPr>
        <w:spacing w:line="276" w:lineRule="auto"/>
        <w:rPr>
          <w:rFonts w:ascii="Calibri" w:hAnsi="Calibri" w:cs="Calibri"/>
        </w:rPr>
      </w:pPr>
    </w:p>
    <w:p w14:paraId="0F5FFD85" w14:textId="6DEBEC1C" w:rsidR="00A16838" w:rsidRPr="006575D7" w:rsidRDefault="00F82630" w:rsidP="00121931">
      <w:pPr>
        <w:spacing w:line="276" w:lineRule="auto"/>
        <w:rPr>
          <w:rFonts w:ascii="Calibri" w:hAnsi="Calibri" w:cs="Calibri"/>
          <w:lang w:val="en-US"/>
        </w:rPr>
      </w:pPr>
      <w:r>
        <w:rPr>
          <w:rFonts w:ascii="Calibri" w:hAnsi="Calibri" w:cs="Calibri"/>
        </w:rPr>
        <w:t>C</w:t>
      </w:r>
      <w:proofErr w:type="spellStart"/>
      <w:r w:rsidRPr="006575D7">
        <w:rPr>
          <w:rFonts w:ascii="Calibri" w:hAnsi="Calibri" w:cs="Calibri"/>
          <w:lang w:val="x-none"/>
        </w:rPr>
        <w:t>ompulsory</w:t>
      </w:r>
      <w:proofErr w:type="spellEnd"/>
      <w:r w:rsidR="00A16838" w:rsidRPr="006575D7">
        <w:rPr>
          <w:rFonts w:ascii="Calibri" w:hAnsi="Calibri" w:cs="Calibri"/>
          <w:lang w:val="x-none"/>
        </w:rPr>
        <w:t xml:space="preserve"> treatment of people with </w:t>
      </w:r>
      <w:r>
        <w:rPr>
          <w:rFonts w:ascii="Calibri" w:hAnsi="Calibri" w:cs="Calibri"/>
        </w:rPr>
        <w:t xml:space="preserve">psychosocial </w:t>
      </w:r>
      <w:r w:rsidR="00A16838" w:rsidRPr="006575D7">
        <w:rPr>
          <w:rFonts w:ascii="Calibri" w:hAnsi="Calibri" w:cs="Calibri"/>
          <w:lang w:val="x-none"/>
        </w:rPr>
        <w:t xml:space="preserve">disability </w:t>
      </w:r>
      <w:r w:rsidR="00D03365">
        <w:rPr>
          <w:rFonts w:ascii="Calibri" w:hAnsi="Calibri" w:cs="Calibri"/>
        </w:rPr>
        <w:t xml:space="preserve">remains possible </w:t>
      </w:r>
      <w:r w:rsidR="00731C65">
        <w:rPr>
          <w:rFonts w:ascii="Calibri" w:hAnsi="Calibri" w:cs="Calibri"/>
        </w:rPr>
        <w:t xml:space="preserve">under </w:t>
      </w:r>
      <w:r w:rsidR="00A16838" w:rsidRPr="006575D7">
        <w:rPr>
          <w:rFonts w:ascii="Calibri" w:hAnsi="Calibri" w:cs="Calibri"/>
          <w:lang w:val="x-none"/>
        </w:rPr>
        <w:t>mental health laws in all States and Territories in Australia.</w:t>
      </w:r>
      <w:r w:rsidR="00731C65" w:rsidRPr="00731C65">
        <w:rPr>
          <w:rStyle w:val="FootnoteReference"/>
          <w:rFonts w:ascii="Calibri" w:hAnsi="Calibri" w:cs="Calibri"/>
          <w:lang w:val="en-US"/>
        </w:rPr>
        <w:t xml:space="preserve"> </w:t>
      </w:r>
      <w:r w:rsidR="00731C65" w:rsidRPr="006575D7">
        <w:rPr>
          <w:rStyle w:val="FootnoteReference"/>
          <w:rFonts w:ascii="Calibri" w:hAnsi="Calibri" w:cs="Calibri"/>
          <w:lang w:val="en-US"/>
        </w:rPr>
        <w:footnoteReference w:id="60"/>
      </w:r>
      <w:r w:rsidR="00731C65" w:rsidRPr="009560AD">
        <w:rPr>
          <w:rFonts w:ascii="Calibri" w:hAnsi="Calibri" w:cs="Calibri"/>
          <w:vertAlign w:val="superscript"/>
          <w:lang w:val="en-US"/>
        </w:rPr>
        <w:t>,</w:t>
      </w:r>
      <w:r w:rsidR="00731C65">
        <w:rPr>
          <w:rStyle w:val="FootnoteReference"/>
          <w:rFonts w:ascii="Calibri" w:hAnsi="Calibri" w:cs="Calibri"/>
          <w:lang w:val="en-US"/>
        </w:rPr>
        <w:footnoteReference w:id="61"/>
      </w:r>
    </w:p>
    <w:p w14:paraId="1B8237C0" w14:textId="6DA17B57" w:rsidR="00A16838" w:rsidRPr="006575D7" w:rsidRDefault="00A16838" w:rsidP="00121931">
      <w:pPr>
        <w:spacing w:line="276" w:lineRule="auto"/>
        <w:rPr>
          <w:rFonts w:ascii="Calibri" w:hAnsi="Calibri" w:cs="Calibri"/>
          <w:lang w:val="en-US"/>
        </w:rPr>
      </w:pPr>
    </w:p>
    <w:p w14:paraId="61CEEC19" w14:textId="77777777" w:rsidR="00A16838" w:rsidRPr="006575D7" w:rsidRDefault="00A16838" w:rsidP="00121931">
      <w:pPr>
        <w:spacing w:line="276" w:lineRule="auto"/>
        <w:rPr>
          <w:rFonts w:ascii="Calibri" w:hAnsi="Calibri" w:cs="Calibri"/>
          <w:b/>
          <w:color w:val="000000"/>
        </w:rPr>
      </w:pPr>
      <w:r w:rsidRPr="006575D7">
        <w:rPr>
          <w:rFonts w:ascii="Calibri" w:hAnsi="Calibri" w:cs="Calibri"/>
          <w:b/>
          <w:color w:val="000000"/>
        </w:rPr>
        <w:t>Recommendations</w:t>
      </w:r>
    </w:p>
    <w:p w14:paraId="6705BA74" w14:textId="77777777" w:rsidR="00A16838" w:rsidRPr="006575D7" w:rsidRDefault="00A16838" w:rsidP="00121931">
      <w:pPr>
        <w:spacing w:line="276" w:lineRule="auto"/>
        <w:rPr>
          <w:rFonts w:ascii="Calibri" w:hAnsi="Calibri" w:cs="Calibri"/>
          <w:lang w:val="en-US"/>
        </w:rPr>
      </w:pPr>
    </w:p>
    <w:p w14:paraId="4F33F42C" w14:textId="02905148" w:rsidR="009560AD" w:rsidRPr="009560AD" w:rsidRDefault="00D03365" w:rsidP="00121931">
      <w:pPr>
        <w:pStyle w:val="ListParagraph"/>
        <w:numPr>
          <w:ilvl w:val="0"/>
          <w:numId w:val="33"/>
        </w:num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lang w:val="x-none"/>
        </w:rPr>
      </w:pPr>
      <w:r>
        <w:rPr>
          <w:rFonts w:ascii="Calibri" w:hAnsi="Calibri" w:cs="Calibri"/>
          <w:lang w:val="en-AU"/>
        </w:rPr>
        <w:t>P</w:t>
      </w:r>
      <w:proofErr w:type="spellStart"/>
      <w:r>
        <w:rPr>
          <w:rFonts w:ascii="Calibri" w:hAnsi="Calibri" w:cs="Calibri"/>
          <w:lang w:val="x-none"/>
        </w:rPr>
        <w:t>rohibit</w:t>
      </w:r>
      <w:proofErr w:type="spellEnd"/>
      <w:r w:rsidR="009560AD">
        <w:rPr>
          <w:rFonts w:ascii="Calibri" w:hAnsi="Calibri" w:cs="Calibri"/>
          <w:lang w:val="en-AU"/>
        </w:rPr>
        <w:t xml:space="preserve"> </w:t>
      </w:r>
      <w:r w:rsidR="009560AD" w:rsidRPr="006575D7">
        <w:rPr>
          <w:rFonts w:ascii="Calibri" w:hAnsi="Calibri" w:cs="Calibri"/>
          <w:lang w:val="x-none"/>
        </w:rPr>
        <w:t>sterilisation of children</w:t>
      </w:r>
      <w:r w:rsidR="00A16838" w:rsidRPr="006575D7">
        <w:rPr>
          <w:rFonts w:ascii="Calibri" w:hAnsi="Calibri" w:cs="Calibri"/>
          <w:lang w:val="x-none"/>
        </w:rPr>
        <w:t xml:space="preserve">, except where there is a </w:t>
      </w:r>
      <w:r w:rsidR="009560AD">
        <w:rPr>
          <w:rFonts w:ascii="Calibri" w:hAnsi="Calibri" w:cs="Calibri"/>
          <w:lang w:val="x-none"/>
        </w:rPr>
        <w:t>serious threat to life</w:t>
      </w:r>
      <w:r w:rsidR="009560AD">
        <w:rPr>
          <w:rFonts w:ascii="Calibri" w:hAnsi="Calibri" w:cs="Calibri"/>
          <w:lang w:val="en-AU"/>
        </w:rPr>
        <w:t>.</w:t>
      </w:r>
    </w:p>
    <w:p w14:paraId="6B5E4C68" w14:textId="77777777" w:rsidR="009560AD" w:rsidRPr="009560AD" w:rsidRDefault="009560AD" w:rsidP="00121931">
      <w:pPr>
        <w:pStyle w:val="ListParagraph"/>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lang w:val="x-none"/>
        </w:rPr>
      </w:pPr>
    </w:p>
    <w:p w14:paraId="60CF4CF2" w14:textId="15CBA4BA" w:rsidR="00A16838" w:rsidRPr="006575D7" w:rsidRDefault="00D03365" w:rsidP="00121931">
      <w:pPr>
        <w:pStyle w:val="ListParagraph"/>
        <w:numPr>
          <w:ilvl w:val="0"/>
          <w:numId w:val="33"/>
        </w:num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lang w:val="x-none"/>
        </w:rPr>
      </w:pPr>
      <w:r>
        <w:rPr>
          <w:rFonts w:ascii="Calibri" w:hAnsi="Calibri" w:cs="Calibri"/>
          <w:lang w:val="en-AU"/>
        </w:rPr>
        <w:t>P</w:t>
      </w:r>
      <w:proofErr w:type="spellStart"/>
      <w:r>
        <w:rPr>
          <w:rFonts w:ascii="Calibri" w:hAnsi="Calibri" w:cs="Calibri"/>
          <w:lang w:val="x-none"/>
        </w:rPr>
        <w:t>rohibit</w:t>
      </w:r>
      <w:proofErr w:type="spellEnd"/>
      <w:r w:rsidR="009560AD">
        <w:rPr>
          <w:rFonts w:ascii="Calibri" w:hAnsi="Calibri" w:cs="Calibri"/>
          <w:lang w:val="en-AU"/>
        </w:rPr>
        <w:t xml:space="preserve"> </w:t>
      </w:r>
      <w:r w:rsidR="009560AD">
        <w:rPr>
          <w:rFonts w:ascii="Calibri" w:hAnsi="Calibri" w:cs="Calibri"/>
          <w:lang w:val="en-AU"/>
        </w:rPr>
        <w:t xml:space="preserve">sterilisation </w:t>
      </w:r>
      <w:r w:rsidR="00A16838" w:rsidRPr="006575D7">
        <w:rPr>
          <w:rFonts w:ascii="Calibri" w:hAnsi="Calibri" w:cs="Calibri"/>
          <w:lang w:val="x-none"/>
        </w:rPr>
        <w:t>of adults with disabilit</w:t>
      </w:r>
      <w:r w:rsidR="00A16838" w:rsidRPr="006575D7">
        <w:rPr>
          <w:rFonts w:ascii="Calibri" w:hAnsi="Calibri" w:cs="Calibri"/>
        </w:rPr>
        <w:t>y</w:t>
      </w:r>
      <w:r w:rsidR="00A16838" w:rsidRPr="006575D7">
        <w:rPr>
          <w:rFonts w:ascii="Calibri" w:hAnsi="Calibri" w:cs="Calibri"/>
          <w:lang w:val="x-none"/>
        </w:rPr>
        <w:t xml:space="preserve"> in the absence of their prior,</w:t>
      </w:r>
      <w:r w:rsidR="00A16838" w:rsidRPr="006575D7">
        <w:rPr>
          <w:rFonts w:ascii="Calibri" w:hAnsi="Calibri" w:cs="Calibri"/>
          <w:lang w:val="en-AU"/>
        </w:rPr>
        <w:t xml:space="preserve"> independent,</w:t>
      </w:r>
      <w:r w:rsidR="00A16838" w:rsidRPr="006575D7">
        <w:rPr>
          <w:rFonts w:ascii="Calibri" w:hAnsi="Calibri" w:cs="Calibri"/>
          <w:lang w:val="x-none"/>
        </w:rPr>
        <w:t xml:space="preserve"> f</w:t>
      </w:r>
      <w:r w:rsidR="009560AD">
        <w:rPr>
          <w:rFonts w:ascii="Calibri" w:hAnsi="Calibri" w:cs="Calibri"/>
          <w:lang w:val="x-none"/>
        </w:rPr>
        <w:t>ully informed and free consent</w:t>
      </w:r>
      <w:r w:rsidR="009560AD">
        <w:rPr>
          <w:rFonts w:ascii="Calibri" w:hAnsi="Calibri" w:cs="Calibri"/>
          <w:lang w:val="en-AU"/>
        </w:rPr>
        <w:t xml:space="preserve">, </w:t>
      </w:r>
      <w:r w:rsidR="009560AD" w:rsidRPr="006575D7">
        <w:rPr>
          <w:rFonts w:ascii="Calibri" w:hAnsi="Calibri" w:cs="Calibri"/>
          <w:lang w:val="x-none"/>
        </w:rPr>
        <w:t xml:space="preserve">except where there is a </w:t>
      </w:r>
      <w:r w:rsidR="009560AD">
        <w:rPr>
          <w:rFonts w:ascii="Calibri" w:hAnsi="Calibri" w:cs="Calibri"/>
          <w:lang w:val="x-none"/>
        </w:rPr>
        <w:t>serious threat to life</w:t>
      </w:r>
      <w:r w:rsidR="009560AD">
        <w:rPr>
          <w:rFonts w:ascii="Calibri" w:hAnsi="Calibri" w:cs="Calibri"/>
          <w:lang w:val="en-AU"/>
        </w:rPr>
        <w:t>.</w:t>
      </w:r>
    </w:p>
    <w:p w14:paraId="0BC7D422" w14:textId="77777777" w:rsidR="00A16838" w:rsidRPr="006575D7" w:rsidRDefault="00A16838" w:rsidP="00121931">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rPr>
      </w:pPr>
    </w:p>
    <w:p w14:paraId="0C21C544" w14:textId="0C349D39" w:rsidR="00A16838" w:rsidRDefault="00D03365" w:rsidP="00121931">
      <w:pPr>
        <w:pStyle w:val="ListParagraph"/>
        <w:numPr>
          <w:ilvl w:val="0"/>
          <w:numId w:val="32"/>
        </w:num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rPr>
      </w:pPr>
      <w:r>
        <w:rPr>
          <w:rFonts w:ascii="Calibri" w:hAnsi="Calibri" w:cs="Calibri"/>
        </w:rPr>
        <w:t>Prohibit</w:t>
      </w:r>
      <w:r w:rsidR="00A16838" w:rsidRPr="006575D7">
        <w:rPr>
          <w:rFonts w:ascii="Calibri" w:hAnsi="Calibri" w:cs="Calibri"/>
        </w:rPr>
        <w:t xml:space="preserve"> sterilisation, genital normalising and hormonal interventions on people with intersex variations without their </w:t>
      </w:r>
      <w:r w:rsidR="009560AD" w:rsidRPr="006575D7">
        <w:rPr>
          <w:rFonts w:ascii="Calibri" w:hAnsi="Calibri" w:cs="Calibri"/>
          <w:lang w:val="x-none"/>
        </w:rPr>
        <w:t>prior,</w:t>
      </w:r>
      <w:r w:rsidR="009560AD" w:rsidRPr="006575D7">
        <w:rPr>
          <w:rFonts w:ascii="Calibri" w:hAnsi="Calibri" w:cs="Calibri"/>
          <w:lang w:val="en-AU"/>
        </w:rPr>
        <w:t xml:space="preserve"> independent,</w:t>
      </w:r>
      <w:r w:rsidR="009560AD" w:rsidRPr="006575D7">
        <w:rPr>
          <w:rFonts w:ascii="Calibri" w:hAnsi="Calibri" w:cs="Calibri"/>
          <w:lang w:val="x-none"/>
        </w:rPr>
        <w:t xml:space="preserve"> f</w:t>
      </w:r>
      <w:r w:rsidR="009560AD">
        <w:rPr>
          <w:rFonts w:ascii="Calibri" w:hAnsi="Calibri" w:cs="Calibri"/>
          <w:lang w:val="x-none"/>
        </w:rPr>
        <w:t>ully informed and free consent</w:t>
      </w:r>
      <w:r w:rsidR="00A16838" w:rsidRPr="006575D7">
        <w:rPr>
          <w:rFonts w:ascii="Calibri" w:hAnsi="Calibri" w:cs="Calibri"/>
        </w:rPr>
        <w:t>.</w:t>
      </w:r>
    </w:p>
    <w:p w14:paraId="330445F5" w14:textId="77777777" w:rsidR="00D93CC0" w:rsidRDefault="00D93CC0" w:rsidP="00121931">
      <w:pPr>
        <w:pStyle w:val="ListParagraph"/>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rPr>
      </w:pPr>
    </w:p>
    <w:p w14:paraId="7BB43874" w14:textId="1ED235E0" w:rsidR="00D93CC0" w:rsidRPr="00D93CC0" w:rsidRDefault="00D93CC0" w:rsidP="00121931">
      <w:pPr>
        <w:pStyle w:val="ListParagraph"/>
        <w:numPr>
          <w:ilvl w:val="0"/>
          <w:numId w:val="32"/>
        </w:num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rPr>
      </w:pPr>
      <w:r>
        <w:rPr>
          <w:rFonts w:ascii="Calibri" w:hAnsi="Calibri" w:cs="Calibri"/>
        </w:rPr>
        <w:t>Implement</w:t>
      </w:r>
      <w:r w:rsidRPr="00D93CC0">
        <w:rPr>
          <w:rFonts w:ascii="Calibri" w:hAnsi="Calibri" w:cs="Calibri"/>
        </w:rPr>
        <w:t xml:space="preserve"> </w:t>
      </w:r>
      <w:r>
        <w:rPr>
          <w:rFonts w:ascii="Calibri" w:hAnsi="Calibri" w:cs="Calibri"/>
        </w:rPr>
        <w:t>national measures</w:t>
      </w:r>
      <w:r w:rsidR="00703A28">
        <w:rPr>
          <w:rFonts w:ascii="Calibri" w:hAnsi="Calibri" w:cs="Calibri"/>
        </w:rPr>
        <w:t xml:space="preserve"> </w:t>
      </w:r>
      <w:r w:rsidR="00D03365">
        <w:rPr>
          <w:rFonts w:ascii="Calibri" w:hAnsi="Calibri" w:cs="Calibri"/>
        </w:rPr>
        <w:t>to address</w:t>
      </w:r>
      <w:r w:rsidR="00703A28">
        <w:rPr>
          <w:rFonts w:ascii="Calibri" w:hAnsi="Calibri" w:cs="Calibri"/>
        </w:rPr>
        <w:t xml:space="preserve"> gendered health inequalities that affect women and girls with disability</w:t>
      </w:r>
      <w:r w:rsidR="009560AD">
        <w:rPr>
          <w:rFonts w:ascii="Calibri" w:hAnsi="Calibri" w:cs="Calibri"/>
        </w:rPr>
        <w:t>.</w:t>
      </w:r>
      <w:r w:rsidR="009560AD">
        <w:rPr>
          <w:rStyle w:val="FootnoteReference"/>
          <w:rFonts w:ascii="Calibri" w:hAnsi="Calibri" w:cs="Calibri"/>
        </w:rPr>
        <w:footnoteReference w:id="62"/>
      </w:r>
    </w:p>
    <w:p w14:paraId="2C20E313" w14:textId="77777777" w:rsidR="00D93CC0" w:rsidRPr="00D93CC0" w:rsidRDefault="00D93CC0" w:rsidP="00121931">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ascii="Calibri" w:hAnsi="Calibri" w:cs="Calibri"/>
        </w:rPr>
      </w:pPr>
    </w:p>
    <w:p w14:paraId="21ECAAC5" w14:textId="77777777" w:rsidR="00A16838" w:rsidRPr="006575D7" w:rsidRDefault="00A16838" w:rsidP="00121931">
      <w:pPr>
        <w:spacing w:line="276" w:lineRule="auto"/>
        <w:rPr>
          <w:rFonts w:ascii="Calibri" w:hAnsi="Calibri" w:cs="Calibri"/>
        </w:rPr>
      </w:pPr>
    </w:p>
    <w:p w14:paraId="6AFBC5F5" w14:textId="77777777" w:rsidR="00F82630" w:rsidRDefault="00F82630" w:rsidP="00121931">
      <w:pPr>
        <w:rPr>
          <w:rFonts w:ascii="Calibri" w:hAnsi="Calibri" w:cs="Calibri"/>
          <w:b/>
          <w:color w:val="CC0099"/>
          <w:sz w:val="28"/>
        </w:rPr>
      </w:pPr>
      <w:bookmarkStart w:id="65" w:name="_Toc512604459"/>
      <w:r>
        <w:rPr>
          <w:rFonts w:ascii="Calibri" w:hAnsi="Calibri" w:cs="Calibri"/>
        </w:rPr>
        <w:br w:type="page"/>
      </w:r>
    </w:p>
    <w:p w14:paraId="0E984EC1" w14:textId="750564DF" w:rsidR="00A16838" w:rsidRPr="006575D7" w:rsidRDefault="00A16838" w:rsidP="00121931">
      <w:pPr>
        <w:pStyle w:val="Heading2"/>
        <w:jc w:val="left"/>
        <w:rPr>
          <w:rFonts w:ascii="Calibri" w:hAnsi="Calibri" w:cs="Calibri"/>
          <w:sz w:val="22"/>
        </w:rPr>
      </w:pPr>
      <w:r w:rsidRPr="006575D7">
        <w:rPr>
          <w:rFonts w:ascii="Calibri" w:hAnsi="Calibri" w:cs="Calibri"/>
        </w:rPr>
        <w:lastRenderedPageBreak/>
        <w:t>Rural Women (List of Issues para 18)</w:t>
      </w:r>
      <w:bookmarkEnd w:id="65"/>
    </w:p>
    <w:p w14:paraId="652EAFA6" w14:textId="529D6990" w:rsidR="00A16838" w:rsidRPr="006575D7" w:rsidRDefault="00A16838" w:rsidP="00121931">
      <w:pPr>
        <w:pStyle w:val="NormalWeb"/>
        <w:spacing w:before="0" w:beforeAutospacing="0" w:after="0" w:afterAutospacing="0" w:line="276" w:lineRule="auto"/>
        <w:rPr>
          <w:rFonts w:ascii="Calibri" w:hAnsi="Calibri" w:cs="Calibri"/>
        </w:rPr>
      </w:pPr>
    </w:p>
    <w:p w14:paraId="28C73AEA" w14:textId="7B3C185B" w:rsidR="00A16838" w:rsidRPr="006575D7" w:rsidRDefault="00F82630" w:rsidP="00121931">
      <w:pPr>
        <w:pStyle w:val="NormalWeb"/>
        <w:spacing w:before="0" w:beforeAutospacing="0" w:after="0" w:afterAutospacing="0" w:line="276" w:lineRule="auto"/>
        <w:rPr>
          <w:rFonts w:ascii="Calibri" w:hAnsi="Calibri" w:cs="Calibri"/>
        </w:rPr>
      </w:pPr>
      <w:r>
        <w:rPr>
          <w:rFonts w:ascii="Calibri" w:hAnsi="Calibri" w:cs="Calibri"/>
        </w:rPr>
        <w:t>Women with disability</w:t>
      </w:r>
      <w:r w:rsidR="00A16838" w:rsidRPr="006575D7">
        <w:rPr>
          <w:rFonts w:ascii="Calibri" w:hAnsi="Calibri" w:cs="Calibri"/>
        </w:rPr>
        <w:t xml:space="preserve"> living in rural and remote communities are disadvantaged by </w:t>
      </w:r>
      <w:r w:rsidR="00731C65">
        <w:rPr>
          <w:rFonts w:ascii="Calibri" w:hAnsi="Calibri" w:cs="Calibri"/>
        </w:rPr>
        <w:t>a</w:t>
      </w:r>
      <w:r w:rsidR="00A16838" w:rsidRPr="006575D7">
        <w:rPr>
          <w:rFonts w:ascii="Calibri" w:hAnsi="Calibri" w:cs="Calibri"/>
        </w:rPr>
        <w:t xml:space="preserve"> lack of available and accessible services, infor</w:t>
      </w:r>
      <w:r w:rsidR="009560AD">
        <w:rPr>
          <w:rFonts w:ascii="Calibri" w:hAnsi="Calibri" w:cs="Calibri"/>
        </w:rPr>
        <w:t xml:space="preserve">mation, </w:t>
      </w:r>
      <w:r w:rsidR="00731C65">
        <w:rPr>
          <w:rFonts w:ascii="Calibri" w:hAnsi="Calibri" w:cs="Calibri"/>
        </w:rPr>
        <w:t xml:space="preserve">and </w:t>
      </w:r>
      <w:r w:rsidR="009560AD">
        <w:rPr>
          <w:rFonts w:ascii="Calibri" w:hAnsi="Calibri" w:cs="Calibri"/>
        </w:rPr>
        <w:t xml:space="preserve">education. As a result, they are </w:t>
      </w:r>
      <w:r w:rsidR="00A16838" w:rsidRPr="006575D7">
        <w:rPr>
          <w:rFonts w:ascii="Calibri" w:hAnsi="Calibri" w:cs="Calibri"/>
        </w:rPr>
        <w:t>more susceptible to violence, exploitation and abuse</w:t>
      </w:r>
      <w:r w:rsidR="009560AD">
        <w:rPr>
          <w:rFonts w:ascii="Calibri" w:hAnsi="Calibri" w:cs="Calibri"/>
        </w:rPr>
        <w:t>.</w:t>
      </w:r>
      <w:r w:rsidR="00A16838" w:rsidRPr="006575D7">
        <w:rPr>
          <w:rStyle w:val="FootnoteReference"/>
          <w:rFonts w:ascii="Calibri" w:hAnsi="Calibri" w:cs="Calibri"/>
        </w:rPr>
        <w:footnoteReference w:id="63"/>
      </w:r>
      <w:r w:rsidR="009560AD" w:rsidRPr="009560AD">
        <w:rPr>
          <w:rFonts w:ascii="Calibri" w:hAnsi="Calibri" w:cs="Calibri"/>
          <w:vertAlign w:val="superscript"/>
        </w:rPr>
        <w:t>,</w:t>
      </w:r>
      <w:r w:rsidR="00A16838" w:rsidRPr="006575D7">
        <w:rPr>
          <w:rStyle w:val="FootnoteReference"/>
          <w:rFonts w:ascii="Calibri" w:hAnsi="Calibri" w:cs="Calibri"/>
        </w:rPr>
        <w:footnoteReference w:id="64"/>
      </w:r>
      <w:r>
        <w:rPr>
          <w:rFonts w:ascii="Calibri" w:hAnsi="Calibri" w:cs="Calibri"/>
          <w:vertAlign w:val="superscript"/>
        </w:rPr>
        <w:t>,</w:t>
      </w:r>
      <w:r w:rsidR="00A16838" w:rsidRPr="006575D7">
        <w:rPr>
          <w:rStyle w:val="FootnoteReference"/>
          <w:rFonts w:ascii="Calibri" w:hAnsi="Calibri" w:cs="Calibri"/>
        </w:rPr>
        <w:footnoteReference w:id="65"/>
      </w:r>
    </w:p>
    <w:p w14:paraId="0F1DDDFF" w14:textId="07DA4B05" w:rsidR="00A16838" w:rsidRPr="006575D7" w:rsidRDefault="00A16838" w:rsidP="00121931">
      <w:pPr>
        <w:pStyle w:val="NormalWeb"/>
        <w:spacing w:before="0" w:beforeAutospacing="0" w:after="0" w:afterAutospacing="0" w:line="276" w:lineRule="auto"/>
        <w:rPr>
          <w:rFonts w:ascii="Calibri" w:hAnsi="Calibri" w:cs="Calibri"/>
        </w:rPr>
      </w:pPr>
    </w:p>
    <w:p w14:paraId="35440AC4" w14:textId="77777777" w:rsidR="00A16838" w:rsidRPr="006575D7" w:rsidRDefault="00A16838" w:rsidP="00121931">
      <w:pPr>
        <w:spacing w:line="276" w:lineRule="auto"/>
        <w:rPr>
          <w:rFonts w:ascii="Calibri" w:hAnsi="Calibri" w:cs="Calibri"/>
          <w:b/>
          <w:color w:val="000000"/>
        </w:rPr>
      </w:pPr>
      <w:r w:rsidRPr="006575D7">
        <w:rPr>
          <w:rFonts w:ascii="Calibri" w:hAnsi="Calibri" w:cs="Calibri"/>
          <w:b/>
          <w:color w:val="000000"/>
        </w:rPr>
        <w:t>Recommendations</w:t>
      </w:r>
    </w:p>
    <w:p w14:paraId="5C7CA7F3" w14:textId="77777777" w:rsidR="00A16838" w:rsidRPr="006575D7" w:rsidRDefault="00A16838" w:rsidP="00121931">
      <w:pPr>
        <w:pStyle w:val="NormalWeb"/>
        <w:spacing w:before="0" w:beforeAutospacing="0" w:after="0" w:afterAutospacing="0" w:line="276" w:lineRule="auto"/>
        <w:rPr>
          <w:rFonts w:ascii="Calibri" w:hAnsi="Calibri" w:cs="Calibri"/>
        </w:rPr>
      </w:pPr>
    </w:p>
    <w:p w14:paraId="21EAC353" w14:textId="4B7F5C03" w:rsidR="00A16838" w:rsidRPr="006575D7" w:rsidRDefault="00A16838" w:rsidP="00121931">
      <w:pPr>
        <w:pStyle w:val="ListParagraph"/>
        <w:numPr>
          <w:ilvl w:val="0"/>
          <w:numId w:val="35"/>
        </w:numPr>
        <w:autoSpaceDE w:val="0"/>
        <w:autoSpaceDN w:val="0"/>
        <w:adjustRightInd w:val="0"/>
        <w:spacing w:line="276" w:lineRule="auto"/>
        <w:rPr>
          <w:rFonts w:ascii="Calibri" w:hAnsi="Calibri" w:cs="Calibri"/>
        </w:rPr>
      </w:pPr>
      <w:r w:rsidRPr="006575D7">
        <w:rPr>
          <w:rFonts w:ascii="Calibri" w:hAnsi="Calibri" w:cs="Calibri"/>
        </w:rPr>
        <w:t xml:space="preserve">Ensure policy and programs addressing violence against women include </w:t>
      </w:r>
      <w:r w:rsidR="00D03365">
        <w:rPr>
          <w:rFonts w:ascii="Calibri" w:hAnsi="Calibri" w:cs="Calibri"/>
        </w:rPr>
        <w:t xml:space="preserve">specific </w:t>
      </w:r>
      <w:r w:rsidR="00703A28">
        <w:rPr>
          <w:rFonts w:ascii="Calibri" w:hAnsi="Calibri" w:cs="Calibri"/>
        </w:rPr>
        <w:t xml:space="preserve">measures to address violence against </w:t>
      </w:r>
      <w:r w:rsidRPr="006575D7">
        <w:rPr>
          <w:rFonts w:ascii="Calibri" w:hAnsi="Calibri" w:cs="Calibri"/>
        </w:rPr>
        <w:t>women with disability who live in regional, rural and remote areas.</w:t>
      </w:r>
    </w:p>
    <w:p w14:paraId="55CE8E85" w14:textId="77777777" w:rsidR="00A16838" w:rsidRPr="006575D7" w:rsidRDefault="00A16838" w:rsidP="00121931">
      <w:pPr>
        <w:pStyle w:val="ListParagraph"/>
        <w:autoSpaceDE w:val="0"/>
        <w:autoSpaceDN w:val="0"/>
        <w:adjustRightInd w:val="0"/>
        <w:spacing w:line="276" w:lineRule="auto"/>
        <w:rPr>
          <w:rFonts w:ascii="Calibri" w:hAnsi="Calibri" w:cs="Calibri"/>
        </w:rPr>
      </w:pPr>
    </w:p>
    <w:p w14:paraId="4654136E" w14:textId="05A50A1E" w:rsidR="00A16838" w:rsidRPr="006575D7" w:rsidRDefault="00731C65" w:rsidP="00121931">
      <w:pPr>
        <w:pStyle w:val="ListParagraph"/>
        <w:numPr>
          <w:ilvl w:val="0"/>
          <w:numId w:val="35"/>
        </w:numPr>
        <w:autoSpaceDE w:val="0"/>
        <w:autoSpaceDN w:val="0"/>
        <w:adjustRightInd w:val="0"/>
        <w:spacing w:line="276" w:lineRule="auto"/>
        <w:rPr>
          <w:rFonts w:ascii="Calibri" w:hAnsi="Calibri" w:cs="Calibri"/>
        </w:rPr>
      </w:pPr>
      <w:r>
        <w:rPr>
          <w:rFonts w:ascii="Calibri" w:hAnsi="Calibri" w:cs="Calibri"/>
        </w:rPr>
        <w:t>Increase</w:t>
      </w:r>
      <w:r w:rsidR="00A16838" w:rsidRPr="006575D7">
        <w:rPr>
          <w:rFonts w:ascii="Calibri" w:hAnsi="Calibri" w:cs="Calibri"/>
        </w:rPr>
        <w:t xml:space="preserve"> </w:t>
      </w:r>
      <w:r>
        <w:rPr>
          <w:rFonts w:ascii="Calibri" w:hAnsi="Calibri" w:cs="Calibri"/>
        </w:rPr>
        <w:t>funding</w:t>
      </w:r>
      <w:r w:rsidR="00A16838" w:rsidRPr="006575D7">
        <w:rPr>
          <w:rFonts w:ascii="Calibri" w:hAnsi="Calibri" w:cs="Calibri"/>
        </w:rPr>
        <w:t xml:space="preserve"> for legal assistance</w:t>
      </w:r>
      <w:r>
        <w:rPr>
          <w:rFonts w:ascii="Calibri" w:hAnsi="Calibri" w:cs="Calibri"/>
        </w:rPr>
        <w:t xml:space="preserve"> and</w:t>
      </w:r>
      <w:r w:rsidR="00A16838" w:rsidRPr="006575D7">
        <w:rPr>
          <w:rFonts w:ascii="Calibri" w:hAnsi="Calibri" w:cs="Calibri"/>
        </w:rPr>
        <w:t xml:space="preserve"> support services to women with disability who live in regional, rural and remote areas.</w:t>
      </w:r>
    </w:p>
    <w:p w14:paraId="6E1A53D9" w14:textId="77777777" w:rsidR="00A16838" w:rsidRPr="006575D7" w:rsidRDefault="00A16838" w:rsidP="00121931">
      <w:pPr>
        <w:spacing w:line="276" w:lineRule="auto"/>
        <w:rPr>
          <w:rFonts w:ascii="Calibri" w:hAnsi="Calibri" w:cs="Calibri"/>
          <w:sz w:val="20"/>
          <w:szCs w:val="20"/>
        </w:rPr>
      </w:pPr>
      <w:r w:rsidRPr="006575D7">
        <w:rPr>
          <w:rFonts w:ascii="Calibri" w:hAnsi="Calibri" w:cs="Calibri"/>
          <w:sz w:val="20"/>
          <w:szCs w:val="20"/>
        </w:rPr>
        <w:br w:type="page"/>
      </w:r>
    </w:p>
    <w:p w14:paraId="67101615" w14:textId="0A50ADAE" w:rsidR="00A16838" w:rsidRPr="006575D7" w:rsidRDefault="00A16838" w:rsidP="00121931">
      <w:pPr>
        <w:pStyle w:val="Heading2"/>
        <w:jc w:val="left"/>
        <w:rPr>
          <w:rFonts w:ascii="Calibri" w:hAnsi="Calibri" w:cs="Calibri"/>
          <w:sz w:val="22"/>
        </w:rPr>
      </w:pPr>
      <w:bookmarkStart w:id="66" w:name="_Toc512604461"/>
      <w:r w:rsidRPr="006575D7">
        <w:rPr>
          <w:rFonts w:ascii="Calibri" w:hAnsi="Calibri" w:cs="Calibri"/>
        </w:rPr>
        <w:lastRenderedPageBreak/>
        <w:t>Women in Detention (List of Issues para 20)</w:t>
      </w:r>
      <w:bookmarkEnd w:id="66"/>
    </w:p>
    <w:p w14:paraId="6F2BFEAA" w14:textId="77777777" w:rsidR="00A16838" w:rsidRPr="006575D7" w:rsidRDefault="00A16838" w:rsidP="00121931">
      <w:pPr>
        <w:spacing w:line="276" w:lineRule="auto"/>
        <w:rPr>
          <w:rFonts w:ascii="Calibri" w:hAnsi="Calibri" w:cs="Calibri"/>
        </w:rPr>
      </w:pPr>
    </w:p>
    <w:p w14:paraId="2C43FCDF" w14:textId="70881A8C" w:rsidR="00F82630" w:rsidRDefault="00A16838" w:rsidP="00121931">
      <w:pPr>
        <w:spacing w:line="276" w:lineRule="auto"/>
        <w:rPr>
          <w:rFonts w:ascii="Calibri" w:hAnsi="Calibri" w:cs="Calibri"/>
          <w:color w:val="000000" w:themeColor="text1"/>
        </w:rPr>
      </w:pPr>
      <w:r w:rsidRPr="006575D7">
        <w:rPr>
          <w:rFonts w:ascii="Calibri" w:hAnsi="Calibri" w:cs="Calibri"/>
          <w:color w:val="000000" w:themeColor="text1"/>
        </w:rPr>
        <w:t>Women and girls with disability</w:t>
      </w:r>
      <w:r w:rsidR="007A212B">
        <w:rPr>
          <w:rFonts w:ascii="Calibri" w:hAnsi="Calibri" w:cs="Calibri"/>
          <w:color w:val="000000" w:themeColor="text1"/>
        </w:rPr>
        <w:t>,</w:t>
      </w:r>
      <w:r w:rsidRPr="006575D7">
        <w:rPr>
          <w:rFonts w:ascii="Calibri" w:hAnsi="Calibri" w:cs="Calibri"/>
          <w:color w:val="000000" w:themeColor="text1"/>
        </w:rPr>
        <w:t xml:space="preserve"> and particularly Aboriginal and Torres Strait Islander women and girls with disability,</w:t>
      </w:r>
      <w:r w:rsidRPr="006575D7">
        <w:rPr>
          <w:rStyle w:val="FootnoteReference"/>
          <w:rFonts w:ascii="Calibri" w:hAnsi="Calibri" w:cs="Calibri"/>
          <w:color w:val="000000" w:themeColor="text1"/>
        </w:rPr>
        <w:footnoteReference w:id="66"/>
      </w:r>
      <w:r w:rsidRPr="006575D7">
        <w:rPr>
          <w:rFonts w:ascii="Calibri" w:hAnsi="Calibri" w:cs="Calibri"/>
          <w:color w:val="000000" w:themeColor="text1"/>
        </w:rPr>
        <w:t xml:space="preserve"> are significantly over-represented </w:t>
      </w:r>
      <w:r w:rsidR="00D03365">
        <w:rPr>
          <w:rFonts w:ascii="Calibri" w:hAnsi="Calibri" w:cs="Calibri"/>
          <w:color w:val="000000" w:themeColor="text1"/>
        </w:rPr>
        <w:t>in</w:t>
      </w:r>
      <w:r w:rsidRPr="006575D7">
        <w:rPr>
          <w:rFonts w:ascii="Calibri" w:hAnsi="Calibri" w:cs="Calibri"/>
          <w:color w:val="000000" w:themeColor="text1"/>
        </w:rPr>
        <w:t xml:space="preserve"> the </w:t>
      </w:r>
      <w:r w:rsidR="00D03365">
        <w:rPr>
          <w:rFonts w:ascii="Calibri" w:hAnsi="Calibri" w:cs="Calibri"/>
          <w:color w:val="000000" w:themeColor="text1"/>
        </w:rPr>
        <w:t>justice system</w:t>
      </w:r>
      <w:r w:rsidRPr="006575D7">
        <w:rPr>
          <w:rFonts w:ascii="Calibri" w:hAnsi="Calibri" w:cs="Calibri"/>
          <w:color w:val="000000" w:themeColor="text1"/>
        </w:rPr>
        <w:t>.</w:t>
      </w:r>
      <w:r w:rsidRPr="006575D7">
        <w:rPr>
          <w:rStyle w:val="FootnoteReference"/>
          <w:rFonts w:ascii="Calibri" w:hAnsi="Calibri" w:cs="Calibri"/>
          <w:color w:val="000000" w:themeColor="text1"/>
        </w:rPr>
        <w:footnoteReference w:id="67"/>
      </w:r>
      <w:r w:rsidR="00FD5BA0">
        <w:rPr>
          <w:rFonts w:ascii="Calibri" w:hAnsi="Calibri" w:cs="Calibri"/>
          <w:color w:val="000000" w:themeColor="text1"/>
        </w:rPr>
        <w:t xml:space="preserve"> </w:t>
      </w:r>
      <w:r w:rsidR="00F82630">
        <w:rPr>
          <w:rFonts w:ascii="Calibri" w:hAnsi="Calibri" w:cs="Calibri"/>
          <w:color w:val="000000" w:themeColor="text1"/>
        </w:rPr>
        <w:t>M</w:t>
      </w:r>
      <w:r w:rsidR="00F82630" w:rsidRPr="006575D7">
        <w:rPr>
          <w:rFonts w:ascii="Calibri" w:hAnsi="Calibri" w:cs="Calibri"/>
          <w:color w:val="000000" w:themeColor="text1"/>
        </w:rPr>
        <w:t xml:space="preserve">any </w:t>
      </w:r>
      <w:r w:rsidR="00FD5BA0">
        <w:rPr>
          <w:rFonts w:ascii="Calibri" w:hAnsi="Calibri" w:cs="Calibri"/>
          <w:color w:val="000000" w:themeColor="text1"/>
        </w:rPr>
        <w:t xml:space="preserve">are deprived of </w:t>
      </w:r>
      <w:r w:rsidR="00F82630" w:rsidRPr="006575D7">
        <w:rPr>
          <w:rFonts w:ascii="Calibri" w:hAnsi="Calibri" w:cs="Calibri"/>
          <w:color w:val="000000" w:themeColor="text1"/>
        </w:rPr>
        <w:t>liberty and security without lawful authority</w:t>
      </w:r>
      <w:r w:rsidR="00F82630" w:rsidRPr="006575D7">
        <w:rPr>
          <w:rStyle w:val="FootnoteReference"/>
          <w:rFonts w:ascii="Calibri" w:hAnsi="Calibri" w:cs="Calibri"/>
          <w:color w:val="000000" w:themeColor="text1"/>
        </w:rPr>
        <w:footnoteReference w:id="68"/>
      </w:r>
      <w:r w:rsidR="00F82630" w:rsidRPr="006575D7">
        <w:rPr>
          <w:rFonts w:ascii="Calibri" w:hAnsi="Calibri" w:cs="Calibri"/>
          <w:color w:val="000000" w:themeColor="text1"/>
        </w:rPr>
        <w:t xml:space="preserve"> and face higher rates of deprivation of their liberty</w:t>
      </w:r>
      <w:r w:rsidR="00F82630" w:rsidRPr="006575D7">
        <w:rPr>
          <w:rStyle w:val="FootnoteReference"/>
          <w:rFonts w:ascii="Calibri" w:hAnsi="Calibri" w:cs="Calibri"/>
          <w:color w:val="000000" w:themeColor="text1"/>
        </w:rPr>
        <w:footnoteReference w:id="69"/>
      </w:r>
      <w:r w:rsidR="00F82630" w:rsidRPr="006575D7">
        <w:rPr>
          <w:rFonts w:ascii="Calibri" w:hAnsi="Calibri" w:cs="Calibri"/>
          <w:color w:val="000000" w:themeColor="text1"/>
        </w:rPr>
        <w:t xml:space="preserve"> than the general population.</w:t>
      </w:r>
      <w:r w:rsidR="00F82630" w:rsidRPr="006575D7">
        <w:rPr>
          <w:rStyle w:val="FootnoteReference"/>
          <w:rFonts w:ascii="Calibri" w:hAnsi="Calibri" w:cs="Calibri"/>
          <w:color w:val="000000" w:themeColor="text1"/>
        </w:rPr>
        <w:footnoteReference w:id="70"/>
      </w:r>
      <w:r w:rsidR="00FD5BA0">
        <w:rPr>
          <w:rFonts w:ascii="Calibri" w:hAnsi="Calibri" w:cs="Calibri"/>
          <w:color w:val="000000" w:themeColor="text1"/>
        </w:rPr>
        <w:t xml:space="preserve"> </w:t>
      </w:r>
    </w:p>
    <w:p w14:paraId="54ECE3FE" w14:textId="77777777" w:rsidR="00FD5BA0" w:rsidRDefault="00FD5BA0" w:rsidP="00121931">
      <w:pPr>
        <w:spacing w:line="276" w:lineRule="auto"/>
        <w:rPr>
          <w:rFonts w:ascii="Calibri" w:hAnsi="Calibri" w:cs="Calibri"/>
        </w:rPr>
      </w:pPr>
    </w:p>
    <w:p w14:paraId="219E2046" w14:textId="4DA0465C" w:rsidR="00A16838" w:rsidRPr="006575D7" w:rsidRDefault="00F91124" w:rsidP="00121931">
      <w:pPr>
        <w:spacing w:line="276" w:lineRule="auto"/>
        <w:rPr>
          <w:rFonts w:ascii="Calibri" w:hAnsi="Calibri" w:cs="Calibri"/>
        </w:rPr>
      </w:pPr>
      <w:r w:rsidRPr="006575D7">
        <w:rPr>
          <w:rFonts w:ascii="Calibri" w:hAnsi="Calibri" w:cs="Calibri"/>
        </w:rPr>
        <w:t xml:space="preserve">Aboriginal and Torres Strait Islander people with disability are </w:t>
      </w:r>
      <w:r w:rsidR="00FD5BA0">
        <w:rPr>
          <w:rFonts w:ascii="Calibri" w:hAnsi="Calibri" w:cs="Calibri"/>
        </w:rPr>
        <w:t>up to</w:t>
      </w:r>
      <w:r w:rsidRPr="006575D7">
        <w:rPr>
          <w:rFonts w:ascii="Calibri" w:hAnsi="Calibri" w:cs="Calibri"/>
        </w:rPr>
        <w:t xml:space="preserve"> 14 times more likely to be imprisoned than </w:t>
      </w:r>
      <w:r w:rsidR="00FD5BA0">
        <w:rPr>
          <w:rFonts w:ascii="Calibri" w:hAnsi="Calibri" w:cs="Calibri"/>
        </w:rPr>
        <w:t>non-Indigenous people and this rate is increasing</w:t>
      </w:r>
      <w:r w:rsidRPr="006575D7">
        <w:rPr>
          <w:rFonts w:ascii="Calibri" w:hAnsi="Calibri" w:cs="Calibri"/>
        </w:rPr>
        <w:t>.</w:t>
      </w:r>
      <w:r w:rsidRPr="006575D7">
        <w:rPr>
          <w:rStyle w:val="FootnoteReference"/>
          <w:rFonts w:ascii="Calibri" w:hAnsi="Calibri" w:cs="Calibri"/>
        </w:rPr>
        <w:footnoteReference w:id="71"/>
      </w:r>
      <w:r w:rsidRPr="006575D7">
        <w:rPr>
          <w:rFonts w:ascii="Calibri" w:hAnsi="Calibri" w:cs="Calibri"/>
          <w:color w:val="000000" w:themeColor="text1"/>
        </w:rPr>
        <w:t xml:space="preserve"> </w:t>
      </w:r>
      <w:r>
        <w:rPr>
          <w:rFonts w:ascii="Calibri" w:hAnsi="Calibri" w:cs="Calibri"/>
          <w:color w:val="000000" w:themeColor="text1"/>
        </w:rPr>
        <w:t>Women</w:t>
      </w:r>
      <w:r w:rsidRPr="006575D7">
        <w:rPr>
          <w:rFonts w:ascii="Calibri" w:hAnsi="Calibri" w:cs="Calibri"/>
          <w:color w:val="000000" w:themeColor="text1"/>
        </w:rPr>
        <w:t xml:space="preserve"> </w:t>
      </w:r>
      <w:r w:rsidRPr="006575D7">
        <w:rPr>
          <w:rFonts w:ascii="Calibri" w:hAnsi="Calibri" w:cs="Calibri"/>
        </w:rPr>
        <w:t>with a psychosocial or intellectual disability are like</w:t>
      </w:r>
      <w:r>
        <w:rPr>
          <w:rFonts w:ascii="Calibri" w:hAnsi="Calibri" w:cs="Calibri"/>
        </w:rPr>
        <w:t xml:space="preserve">ly to spend longer in custody, </w:t>
      </w:r>
      <w:r w:rsidRPr="006575D7">
        <w:rPr>
          <w:rFonts w:ascii="Calibri" w:hAnsi="Calibri" w:cs="Calibri"/>
        </w:rPr>
        <w:t>less likely to be granted parole and have limited access to diversionary programs.</w:t>
      </w:r>
      <w:r w:rsidRPr="006575D7">
        <w:rPr>
          <w:rStyle w:val="FootnoteReference"/>
          <w:rFonts w:ascii="Calibri" w:hAnsi="Calibri" w:cs="Calibri"/>
        </w:rPr>
        <w:footnoteReference w:id="72"/>
      </w:r>
    </w:p>
    <w:p w14:paraId="5F3FB0F0" w14:textId="7B2E9AD8" w:rsidR="00A16838" w:rsidRPr="006575D7" w:rsidRDefault="00A16838" w:rsidP="00121931">
      <w:pPr>
        <w:spacing w:line="276" w:lineRule="auto"/>
        <w:rPr>
          <w:rFonts w:ascii="Calibri" w:hAnsi="Calibri" w:cs="Calibri"/>
        </w:rPr>
      </w:pPr>
    </w:p>
    <w:p w14:paraId="42960759" w14:textId="62979FA2" w:rsidR="00A16838" w:rsidRDefault="00A16838" w:rsidP="00121931">
      <w:pPr>
        <w:spacing w:line="276" w:lineRule="auto"/>
        <w:rPr>
          <w:rFonts w:ascii="Calibri" w:hAnsi="Calibri" w:cs="Calibri"/>
          <w:color w:val="000000" w:themeColor="text1"/>
        </w:rPr>
      </w:pPr>
      <w:r w:rsidRPr="006575D7">
        <w:rPr>
          <w:rFonts w:ascii="Calibri" w:hAnsi="Calibri" w:cs="Calibri"/>
        </w:rPr>
        <w:t>Legislation in some Australian states and territories allow</w:t>
      </w:r>
      <w:r w:rsidR="00D03365">
        <w:rPr>
          <w:rFonts w:ascii="Calibri" w:hAnsi="Calibri" w:cs="Calibri"/>
        </w:rPr>
        <w:t>s</w:t>
      </w:r>
      <w:r w:rsidRPr="006575D7">
        <w:rPr>
          <w:rFonts w:ascii="Calibri" w:hAnsi="Calibri" w:cs="Calibri"/>
        </w:rPr>
        <w:t xml:space="preserve"> for indefinite detention of people with intellectual disability</w:t>
      </w:r>
      <w:bookmarkStart w:id="67" w:name="_Toc512604462"/>
      <w:r w:rsidR="00731C65">
        <w:rPr>
          <w:rFonts w:ascii="Calibri" w:hAnsi="Calibri" w:cs="Calibri"/>
        </w:rPr>
        <w:t xml:space="preserve"> without conviction.</w:t>
      </w:r>
    </w:p>
    <w:p w14:paraId="1AED7FD5" w14:textId="77777777" w:rsidR="00F91124" w:rsidRPr="006575D7" w:rsidRDefault="00F91124" w:rsidP="00121931">
      <w:pPr>
        <w:spacing w:line="276" w:lineRule="auto"/>
        <w:rPr>
          <w:rFonts w:ascii="Calibri" w:hAnsi="Calibri" w:cs="Calibri"/>
          <w:color w:val="000000" w:themeColor="text1"/>
        </w:rPr>
      </w:pPr>
    </w:p>
    <w:p w14:paraId="51752375" w14:textId="77777777" w:rsidR="000626F7" w:rsidRDefault="000626F7">
      <w:pPr>
        <w:rPr>
          <w:rFonts w:ascii="Calibri" w:hAnsi="Calibri" w:cs="Calibri"/>
          <w:b/>
          <w:color w:val="000000"/>
        </w:rPr>
      </w:pPr>
      <w:r>
        <w:rPr>
          <w:rFonts w:ascii="Calibri" w:hAnsi="Calibri" w:cs="Calibri"/>
          <w:b/>
          <w:color w:val="000000"/>
        </w:rPr>
        <w:br w:type="page"/>
      </w:r>
    </w:p>
    <w:p w14:paraId="5F1A6DED" w14:textId="7D4815B1" w:rsidR="00A16838" w:rsidRPr="006575D7" w:rsidRDefault="00A16838" w:rsidP="00121931">
      <w:pPr>
        <w:spacing w:line="276" w:lineRule="auto"/>
        <w:rPr>
          <w:rFonts w:ascii="Calibri" w:hAnsi="Calibri" w:cs="Calibri"/>
          <w:b/>
          <w:color w:val="000000"/>
        </w:rPr>
      </w:pPr>
      <w:r w:rsidRPr="006575D7">
        <w:rPr>
          <w:rFonts w:ascii="Calibri" w:hAnsi="Calibri" w:cs="Calibri"/>
          <w:b/>
          <w:color w:val="000000"/>
        </w:rPr>
        <w:lastRenderedPageBreak/>
        <w:t>Recommendations</w:t>
      </w:r>
    </w:p>
    <w:p w14:paraId="511B5AA9" w14:textId="77777777" w:rsidR="00A16838" w:rsidRPr="006575D7" w:rsidRDefault="00A16838" w:rsidP="00121931">
      <w:pPr>
        <w:spacing w:line="276" w:lineRule="auto"/>
        <w:rPr>
          <w:rFonts w:ascii="Calibri" w:hAnsi="Calibri" w:cs="Calibri"/>
          <w:b/>
          <w:color w:val="000000"/>
        </w:rPr>
      </w:pPr>
    </w:p>
    <w:p w14:paraId="059ED4F6" w14:textId="5AB75522" w:rsidR="00A16838" w:rsidRPr="006575D7" w:rsidRDefault="00F82630" w:rsidP="00121931">
      <w:pPr>
        <w:pStyle w:val="ListParagraph"/>
        <w:numPr>
          <w:ilvl w:val="0"/>
          <w:numId w:val="34"/>
        </w:numPr>
        <w:spacing w:line="276" w:lineRule="auto"/>
        <w:rPr>
          <w:rFonts w:ascii="Calibri" w:hAnsi="Calibri" w:cs="Calibri"/>
          <w:bCs/>
        </w:rPr>
      </w:pPr>
      <w:r>
        <w:rPr>
          <w:rFonts w:ascii="Calibri" w:hAnsi="Calibri" w:cs="Calibri"/>
          <w:bCs/>
        </w:rPr>
        <w:t xml:space="preserve">Implement </w:t>
      </w:r>
      <w:r w:rsidR="00A16838" w:rsidRPr="006575D7">
        <w:rPr>
          <w:rFonts w:ascii="Calibri" w:hAnsi="Calibri" w:cs="Calibri"/>
          <w:bCs/>
        </w:rPr>
        <w:t xml:space="preserve">gender and culture specific diversionary programs and mechanisms and </w:t>
      </w:r>
      <w:r w:rsidR="00FE3D34" w:rsidRPr="006575D7">
        <w:rPr>
          <w:rFonts w:ascii="Calibri" w:hAnsi="Calibri" w:cs="Calibri"/>
          <w:bCs/>
        </w:rPr>
        <w:t>community-based</w:t>
      </w:r>
      <w:r w:rsidR="00A16838" w:rsidRPr="006575D7">
        <w:rPr>
          <w:rFonts w:ascii="Calibri" w:hAnsi="Calibri" w:cs="Calibri"/>
          <w:bCs/>
        </w:rPr>
        <w:t xml:space="preserve"> sentencing options</w:t>
      </w:r>
      <w:r w:rsidR="00121931">
        <w:rPr>
          <w:rFonts w:ascii="Calibri" w:hAnsi="Calibri" w:cs="Calibri"/>
          <w:bCs/>
        </w:rPr>
        <w:t>.</w:t>
      </w:r>
    </w:p>
    <w:p w14:paraId="3735B0E2" w14:textId="77777777" w:rsidR="00A16838" w:rsidRPr="006575D7" w:rsidRDefault="00A16838" w:rsidP="00121931">
      <w:pPr>
        <w:pStyle w:val="ListParagraph"/>
        <w:spacing w:line="276" w:lineRule="auto"/>
        <w:rPr>
          <w:rFonts w:ascii="Calibri" w:hAnsi="Calibri" w:cs="Calibri"/>
          <w:bCs/>
        </w:rPr>
      </w:pPr>
    </w:p>
    <w:p w14:paraId="46C9A21E" w14:textId="5A9B17DC" w:rsidR="00A16838" w:rsidRPr="006575D7" w:rsidRDefault="00A16838" w:rsidP="00121931">
      <w:pPr>
        <w:pStyle w:val="ListParagraph"/>
        <w:numPr>
          <w:ilvl w:val="0"/>
          <w:numId w:val="34"/>
        </w:numPr>
        <w:spacing w:line="276" w:lineRule="auto"/>
        <w:rPr>
          <w:rFonts w:ascii="Calibri" w:hAnsi="Calibri" w:cs="Calibri"/>
          <w:bCs/>
          <w:lang w:val="en-AU"/>
        </w:rPr>
      </w:pPr>
      <w:r w:rsidRPr="006575D7">
        <w:rPr>
          <w:rFonts w:ascii="Calibri" w:hAnsi="Calibri" w:cs="Calibri"/>
          <w:bCs/>
          <w:lang w:val="en-AU"/>
        </w:rPr>
        <w:t>Take immediate measures to reduce the number of women with disability in prison</w:t>
      </w:r>
      <w:r w:rsidR="00703A28">
        <w:rPr>
          <w:rFonts w:ascii="Calibri" w:hAnsi="Calibri" w:cs="Calibri"/>
          <w:bCs/>
          <w:lang w:val="en-AU"/>
        </w:rPr>
        <w:t xml:space="preserve"> and other institutional settings</w:t>
      </w:r>
      <w:r w:rsidRPr="006575D7">
        <w:rPr>
          <w:rFonts w:ascii="Calibri" w:hAnsi="Calibri" w:cs="Calibri"/>
          <w:bCs/>
          <w:lang w:val="en-AU"/>
        </w:rPr>
        <w:t xml:space="preserve">, </w:t>
      </w:r>
      <w:r w:rsidR="00703A28">
        <w:rPr>
          <w:rFonts w:ascii="Calibri" w:hAnsi="Calibri" w:cs="Calibri"/>
          <w:bCs/>
          <w:lang w:val="en-AU"/>
        </w:rPr>
        <w:t xml:space="preserve">with a particular focus on </w:t>
      </w:r>
      <w:r w:rsidRPr="006575D7">
        <w:rPr>
          <w:rFonts w:ascii="Calibri" w:hAnsi="Calibri" w:cs="Calibri"/>
          <w:bCs/>
          <w:lang w:val="en-AU"/>
        </w:rPr>
        <w:t>Aboriginal a</w:t>
      </w:r>
      <w:r w:rsidR="00703A28">
        <w:rPr>
          <w:rFonts w:ascii="Calibri" w:hAnsi="Calibri" w:cs="Calibri"/>
          <w:bCs/>
          <w:lang w:val="en-AU"/>
        </w:rPr>
        <w:t>nd Torres Strait Islander women and girls with disability.</w:t>
      </w:r>
    </w:p>
    <w:p w14:paraId="395C8675" w14:textId="4C17C856" w:rsidR="00A16838" w:rsidRPr="006575D7" w:rsidRDefault="00A16838" w:rsidP="00121931">
      <w:pPr>
        <w:pStyle w:val="ListParagraph"/>
        <w:spacing w:line="276" w:lineRule="auto"/>
        <w:rPr>
          <w:rFonts w:ascii="Calibri" w:hAnsi="Calibri" w:cs="Calibri"/>
          <w:bCs/>
        </w:rPr>
      </w:pPr>
    </w:p>
    <w:p w14:paraId="2F82CDF5" w14:textId="0B1AC5C7" w:rsidR="006811B8" w:rsidRPr="006575D7" w:rsidRDefault="00A16838" w:rsidP="00121931">
      <w:pPr>
        <w:pStyle w:val="ListParagraph"/>
        <w:numPr>
          <w:ilvl w:val="0"/>
          <w:numId w:val="34"/>
        </w:numPr>
        <w:spacing w:line="276" w:lineRule="auto"/>
        <w:rPr>
          <w:rFonts w:ascii="Calibri" w:hAnsi="Calibri" w:cs="Calibri"/>
        </w:rPr>
      </w:pPr>
      <w:r w:rsidRPr="006575D7">
        <w:rPr>
          <w:rFonts w:ascii="Calibri" w:hAnsi="Calibri" w:cs="Calibri"/>
        </w:rPr>
        <w:t>Establis</w:t>
      </w:r>
      <w:r w:rsidR="00F91124">
        <w:rPr>
          <w:rFonts w:ascii="Calibri" w:hAnsi="Calibri" w:cs="Calibri"/>
        </w:rPr>
        <w:t xml:space="preserve">h uniform national legislation </w:t>
      </w:r>
      <w:r w:rsidRPr="006575D7">
        <w:rPr>
          <w:rFonts w:ascii="Calibri" w:hAnsi="Calibri" w:cs="Calibri"/>
        </w:rPr>
        <w:t>to end indefinite detention of people with disability without conviction.</w:t>
      </w:r>
      <w:bookmarkEnd w:id="67"/>
    </w:p>
    <w:sectPr w:rsidR="006811B8" w:rsidRPr="006575D7" w:rsidSect="0076777E">
      <w:footerReference w:type="even" r:id="rId14"/>
      <w:footerReference w:type="default" r:id="rId15"/>
      <w:pgSz w:w="11900" w:h="16840"/>
      <w:pgMar w:top="1440" w:right="1440" w:bottom="143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E2DE" w14:textId="77777777" w:rsidR="00E1406B" w:rsidRDefault="00E1406B" w:rsidP="006811B8">
      <w:r>
        <w:separator/>
      </w:r>
    </w:p>
    <w:p w14:paraId="0F6E6227" w14:textId="77777777" w:rsidR="00E1406B" w:rsidRDefault="00E1406B"/>
  </w:endnote>
  <w:endnote w:type="continuationSeparator" w:id="0">
    <w:p w14:paraId="6A470B18" w14:textId="77777777" w:rsidR="00E1406B" w:rsidRDefault="00E1406B" w:rsidP="006811B8">
      <w:r>
        <w:continuationSeparator/>
      </w:r>
    </w:p>
    <w:p w14:paraId="428198AC" w14:textId="77777777" w:rsidR="00E1406B" w:rsidRDefault="00E14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altName w:val="Helvetica 45 Light"/>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INOT-Regular">
    <w:altName w:val="DINOT-Regular"/>
    <w:panose1 w:val="020B0604020202020204"/>
    <w:charset w:val="4D"/>
    <w:family w:val="swiss"/>
    <w:notTrueType/>
    <w:pitch w:val="default"/>
    <w:sig w:usb0="00000003" w:usb1="00000000" w:usb2="00000000" w:usb3="00000000" w:csb0="00000001" w:csb1="00000000"/>
  </w:font>
  <w:font w:name="Caecilia LT Pro 55 Roman">
    <w:altName w:val="Times New Roman"/>
    <w:panose1 w:val="020B0604020202020204"/>
    <w:charset w:val="00"/>
    <w:family w:val="roman"/>
    <w:notTrueType/>
    <w:pitch w:val="variable"/>
    <w:sig w:usb0="800000AF" w:usb1="5000204A" w:usb2="00000000" w:usb3="00000000" w:csb0="0000009B" w:csb1="00000000"/>
  </w:font>
  <w:font w:name="Times New Roman,PMingLiU">
    <w:altName w:val="Times New Roman"/>
    <w:panose1 w:val="0000050000000002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b/>
        <w:color w:val="17365D"/>
        <w:sz w:val="18"/>
        <w:szCs w:val="18"/>
      </w:rPr>
      <w:id w:val="-104576745"/>
      <w:docPartObj>
        <w:docPartGallery w:val="Page Numbers (Bottom of Page)"/>
        <w:docPartUnique/>
      </w:docPartObj>
    </w:sdtPr>
    <w:sdtContent>
      <w:p w14:paraId="0FAA34AE" w14:textId="7B672234" w:rsidR="00ED5334" w:rsidRPr="00A16838" w:rsidRDefault="00ED5334" w:rsidP="003F6CBF">
        <w:pPr>
          <w:pStyle w:val="Footer"/>
          <w:framePr w:wrap="none" w:vAnchor="text" w:hAnchor="margin" w:xAlign="right" w:y="1"/>
          <w:rPr>
            <w:rStyle w:val="PageNumber"/>
            <w:rFonts w:ascii="Calibri" w:hAnsi="Calibri" w:cs="Calibri"/>
            <w:b/>
            <w:color w:val="17365D"/>
            <w:sz w:val="18"/>
            <w:szCs w:val="18"/>
          </w:rPr>
        </w:pPr>
        <w:r w:rsidRPr="00A16838">
          <w:rPr>
            <w:rStyle w:val="PageNumber"/>
            <w:rFonts w:ascii="Calibri" w:hAnsi="Calibri" w:cs="Calibri"/>
            <w:b/>
            <w:color w:val="17365D"/>
            <w:sz w:val="18"/>
            <w:szCs w:val="18"/>
          </w:rPr>
          <w:fldChar w:fldCharType="begin"/>
        </w:r>
        <w:r w:rsidRPr="00A16838">
          <w:rPr>
            <w:rStyle w:val="PageNumber"/>
            <w:rFonts w:ascii="Calibri" w:hAnsi="Calibri" w:cs="Calibri"/>
            <w:b/>
            <w:color w:val="17365D"/>
            <w:sz w:val="18"/>
            <w:szCs w:val="18"/>
          </w:rPr>
          <w:instrText xml:space="preserve"> PAGE </w:instrText>
        </w:r>
        <w:r w:rsidRPr="00A16838">
          <w:rPr>
            <w:rStyle w:val="PageNumber"/>
            <w:rFonts w:ascii="Calibri" w:hAnsi="Calibri" w:cs="Calibri"/>
            <w:b/>
            <w:color w:val="17365D"/>
            <w:sz w:val="18"/>
            <w:szCs w:val="18"/>
          </w:rPr>
          <w:fldChar w:fldCharType="separate"/>
        </w:r>
        <w:r w:rsidRPr="00A16838">
          <w:rPr>
            <w:rStyle w:val="PageNumber"/>
            <w:rFonts w:ascii="Calibri" w:hAnsi="Calibri" w:cs="Calibri"/>
            <w:b/>
            <w:noProof/>
            <w:color w:val="17365D"/>
            <w:sz w:val="18"/>
            <w:szCs w:val="18"/>
          </w:rPr>
          <w:t>2</w:t>
        </w:r>
        <w:r w:rsidRPr="00A16838">
          <w:rPr>
            <w:rStyle w:val="PageNumber"/>
            <w:rFonts w:ascii="Calibri" w:hAnsi="Calibri" w:cs="Calibri"/>
            <w:b/>
            <w:color w:val="17365D"/>
            <w:sz w:val="18"/>
            <w:szCs w:val="18"/>
          </w:rPr>
          <w:fldChar w:fldCharType="end"/>
        </w:r>
      </w:p>
    </w:sdtContent>
  </w:sdt>
  <w:p w14:paraId="0FB3A572" w14:textId="316CD2E4" w:rsidR="00ED5334" w:rsidRPr="00A16838" w:rsidRDefault="00ED5334" w:rsidP="000233A0">
    <w:pPr>
      <w:pStyle w:val="Footer"/>
      <w:ind w:right="360"/>
      <w:rPr>
        <w:rFonts w:ascii="Calibri" w:hAnsi="Calibri" w:cs="Calibri"/>
        <w:b/>
        <w:color w:val="17365D"/>
        <w:sz w:val="18"/>
        <w:szCs w:val="18"/>
      </w:rPr>
    </w:pPr>
    <w:r w:rsidRPr="00A16838">
      <w:rPr>
        <w:rFonts w:ascii="Calibri" w:hAnsi="Calibri" w:cs="Calibri"/>
        <w:b/>
        <w:color w:val="17365D"/>
        <w:sz w:val="18"/>
        <w:szCs w:val="18"/>
      </w:rPr>
      <w:t>Women with Disabilities Australia (WWDA)</w:t>
    </w:r>
  </w:p>
  <w:p w14:paraId="3F7CDC1D" w14:textId="77777777" w:rsidR="00ED5334" w:rsidRPr="00A16838" w:rsidRDefault="00ED5334">
    <w:pPr>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b/>
        <w:color w:val="17365D"/>
        <w:sz w:val="18"/>
        <w:szCs w:val="18"/>
      </w:rPr>
      <w:id w:val="1371108195"/>
      <w:docPartObj>
        <w:docPartGallery w:val="Page Numbers (Bottom of Page)"/>
        <w:docPartUnique/>
      </w:docPartObj>
    </w:sdtPr>
    <w:sdtContent>
      <w:p w14:paraId="70F88CB6" w14:textId="77777777" w:rsidR="00ED5334" w:rsidRPr="00A16838" w:rsidRDefault="00ED5334" w:rsidP="0076777E">
        <w:pPr>
          <w:pStyle w:val="Footer"/>
          <w:framePr w:wrap="none" w:vAnchor="text" w:hAnchor="margin" w:xAlign="right" w:y="1"/>
          <w:rPr>
            <w:rStyle w:val="PageNumber"/>
            <w:rFonts w:ascii="Calibri" w:hAnsi="Calibri" w:cs="Calibri"/>
            <w:b/>
            <w:color w:val="17365D"/>
            <w:sz w:val="18"/>
            <w:szCs w:val="18"/>
          </w:rPr>
        </w:pPr>
        <w:r w:rsidRPr="00A16838">
          <w:rPr>
            <w:rStyle w:val="PageNumber"/>
            <w:rFonts w:ascii="Calibri" w:hAnsi="Calibri" w:cs="Calibri"/>
            <w:b/>
            <w:color w:val="17365D"/>
            <w:sz w:val="18"/>
            <w:szCs w:val="18"/>
          </w:rPr>
          <w:fldChar w:fldCharType="begin"/>
        </w:r>
        <w:r w:rsidRPr="00A16838">
          <w:rPr>
            <w:rStyle w:val="PageNumber"/>
            <w:rFonts w:ascii="Calibri" w:hAnsi="Calibri" w:cs="Calibri"/>
            <w:b/>
            <w:color w:val="17365D"/>
            <w:sz w:val="18"/>
            <w:szCs w:val="18"/>
          </w:rPr>
          <w:instrText xml:space="preserve"> PAGE </w:instrText>
        </w:r>
        <w:r w:rsidRPr="00A16838">
          <w:rPr>
            <w:rStyle w:val="PageNumber"/>
            <w:rFonts w:ascii="Calibri" w:hAnsi="Calibri" w:cs="Calibri"/>
            <w:b/>
            <w:color w:val="17365D"/>
            <w:sz w:val="18"/>
            <w:szCs w:val="18"/>
          </w:rPr>
          <w:fldChar w:fldCharType="separate"/>
        </w:r>
        <w:r w:rsidRPr="00A16838">
          <w:rPr>
            <w:rStyle w:val="PageNumber"/>
            <w:rFonts w:ascii="Calibri" w:hAnsi="Calibri" w:cs="Calibri"/>
            <w:b/>
            <w:noProof/>
            <w:color w:val="17365D"/>
            <w:sz w:val="18"/>
            <w:szCs w:val="18"/>
          </w:rPr>
          <w:t>2</w:t>
        </w:r>
        <w:r w:rsidRPr="00A16838">
          <w:rPr>
            <w:rStyle w:val="PageNumber"/>
            <w:rFonts w:ascii="Calibri" w:hAnsi="Calibri" w:cs="Calibri"/>
            <w:b/>
            <w:color w:val="17365D"/>
            <w:sz w:val="18"/>
            <w:szCs w:val="18"/>
          </w:rPr>
          <w:fldChar w:fldCharType="end"/>
        </w:r>
      </w:p>
    </w:sdtContent>
  </w:sdt>
  <w:p w14:paraId="0A3B22EC" w14:textId="50F24640" w:rsidR="00ED5334" w:rsidRPr="00A16838" w:rsidRDefault="00ED5334" w:rsidP="000233A0">
    <w:pPr>
      <w:pStyle w:val="Footer"/>
      <w:ind w:right="360"/>
      <w:rPr>
        <w:rFonts w:ascii="Calibri" w:hAnsi="Calibri" w:cs="Calibri"/>
        <w:b/>
        <w:color w:val="17365D"/>
        <w:sz w:val="18"/>
        <w:szCs w:val="18"/>
      </w:rPr>
    </w:pPr>
    <w:r w:rsidRPr="00A16838">
      <w:rPr>
        <w:rFonts w:ascii="Calibri" w:hAnsi="Calibri" w:cs="Calibri"/>
        <w:b/>
        <w:color w:val="17365D"/>
        <w:sz w:val="18"/>
        <w:szCs w:val="18"/>
      </w:rPr>
      <w:t>Response to CEDAW List of Issues (Australia) 2018</w:t>
    </w:r>
  </w:p>
  <w:p w14:paraId="4F7943DC" w14:textId="77777777" w:rsidR="00ED5334" w:rsidRPr="00A16838" w:rsidRDefault="00ED5334">
    <w:pP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EE6D6" w14:textId="77777777" w:rsidR="00E1406B" w:rsidRDefault="00E1406B" w:rsidP="006811B8">
      <w:r>
        <w:separator/>
      </w:r>
    </w:p>
    <w:p w14:paraId="366A4FFF" w14:textId="77777777" w:rsidR="00E1406B" w:rsidRDefault="00E1406B"/>
  </w:footnote>
  <w:footnote w:type="continuationSeparator" w:id="0">
    <w:p w14:paraId="37B4728B" w14:textId="77777777" w:rsidR="00E1406B" w:rsidRDefault="00E1406B" w:rsidP="006811B8">
      <w:r>
        <w:continuationSeparator/>
      </w:r>
    </w:p>
    <w:p w14:paraId="209B22FA" w14:textId="77777777" w:rsidR="00E1406B" w:rsidRDefault="00E1406B"/>
  </w:footnote>
  <w:footnote w:id="1">
    <w:p w14:paraId="68D77D73" w14:textId="4FC259CA"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Maher, J. M., </w:t>
      </w:r>
      <w:proofErr w:type="spellStart"/>
      <w:r w:rsidRPr="002E2D5D">
        <w:rPr>
          <w:rFonts w:ascii="Calibri" w:hAnsi="Calibri" w:cs="Calibri"/>
          <w:color w:val="000000" w:themeColor="text1"/>
          <w:sz w:val="18"/>
          <w:szCs w:val="18"/>
          <w:lang w:val="en-AU"/>
        </w:rPr>
        <w:t>Spivakovsky</w:t>
      </w:r>
      <w:proofErr w:type="spellEnd"/>
      <w:r w:rsidRPr="002E2D5D">
        <w:rPr>
          <w:rFonts w:ascii="Calibri" w:hAnsi="Calibri" w:cs="Calibri"/>
          <w:color w:val="000000" w:themeColor="text1"/>
          <w:sz w:val="18"/>
          <w:szCs w:val="18"/>
          <w:lang w:val="en-AU"/>
        </w:rPr>
        <w:t xml:space="preserve">, C., McCulloch, J., McGowan, J., Beavis, K., Lea, M., Cadwallader, J., Sands, T. (2018) </w:t>
      </w:r>
      <w:r w:rsidRPr="002E2D5D">
        <w:rPr>
          <w:rFonts w:ascii="Calibri" w:hAnsi="Calibri" w:cs="Calibri"/>
          <w:i/>
          <w:color w:val="000000" w:themeColor="text1"/>
          <w:sz w:val="18"/>
          <w:szCs w:val="18"/>
          <w:lang w:val="en-AU"/>
        </w:rPr>
        <w:t>Women, disability and violence: Barriers to accessing justice: Final report</w:t>
      </w:r>
      <w:r w:rsidRPr="002E2D5D">
        <w:rPr>
          <w:rFonts w:ascii="Calibri" w:hAnsi="Calibri" w:cs="Calibri"/>
          <w:color w:val="000000" w:themeColor="text1"/>
          <w:sz w:val="18"/>
          <w:szCs w:val="18"/>
          <w:lang w:val="en-AU"/>
        </w:rPr>
        <w:t xml:space="preserve"> (ANROWS Horizons, 02/2018). Sydney: ANROWS. Available at: </w:t>
      </w:r>
      <w:hyperlink r:id="rId1" w:history="1">
        <w:r w:rsidRPr="002E2D5D">
          <w:rPr>
            <w:rStyle w:val="Hyperlink"/>
            <w:rFonts w:ascii="Calibri" w:hAnsi="Calibri" w:cs="Calibri"/>
            <w:color w:val="000000" w:themeColor="text1"/>
            <w:sz w:val="18"/>
            <w:szCs w:val="18"/>
            <w:lang w:val="en-AU"/>
          </w:rPr>
          <w:t>https://www.anrows.org.au/publications/horizons/women-disability-and-violence-barriers-accessing-justice-final-report</w:t>
        </w:r>
      </w:hyperlink>
      <w:r w:rsidRPr="002E2D5D">
        <w:rPr>
          <w:rFonts w:ascii="Calibri" w:hAnsi="Calibri" w:cs="Calibri"/>
          <w:color w:val="000000" w:themeColor="text1"/>
          <w:sz w:val="18"/>
          <w:szCs w:val="18"/>
          <w:lang w:val="en-AU"/>
        </w:rPr>
        <w:t xml:space="preserve"> </w:t>
      </w:r>
    </w:p>
  </w:footnote>
  <w:footnote w:id="2">
    <w:p w14:paraId="76B20210" w14:textId="60EEB42A"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Women with Disabilities Australia (2013) </w:t>
      </w:r>
      <w:r w:rsidRPr="002E2D5D">
        <w:rPr>
          <w:rFonts w:ascii="Calibri" w:hAnsi="Calibri" w:cs="Calibri"/>
          <w:i/>
          <w:color w:val="000000" w:themeColor="text1"/>
          <w:sz w:val="18"/>
          <w:szCs w:val="18"/>
          <w:lang w:val="en-AU"/>
        </w:rPr>
        <w:t>Stop the Violence Project, Report of the Proceedings and Outcomes, National Symposium on Violence Against Women and Girls with Disabilities</w:t>
      </w:r>
      <w:r w:rsidRPr="002E2D5D">
        <w:rPr>
          <w:rFonts w:ascii="Calibri" w:hAnsi="Calibri" w:cs="Calibri"/>
          <w:color w:val="000000" w:themeColor="text1"/>
          <w:sz w:val="18"/>
          <w:szCs w:val="18"/>
          <w:lang w:val="en-AU"/>
        </w:rPr>
        <w:t xml:space="preserve">, Hobart: WWDA. Available at: </w:t>
      </w:r>
      <w:hyperlink r:id="rId2" w:history="1">
        <w:r w:rsidRPr="002E2D5D">
          <w:rPr>
            <w:rStyle w:val="Hyperlink"/>
            <w:rFonts w:ascii="Calibri" w:hAnsi="Calibri" w:cs="Calibri"/>
            <w:color w:val="000000" w:themeColor="text1"/>
            <w:sz w:val="18"/>
            <w:szCs w:val="18"/>
            <w:lang w:val="en-AU"/>
          </w:rPr>
          <w:t>http://wwda.org.au/wp-content/uploads/2013/12/STV_Outcomes_P</w:t>
        </w:r>
        <w:r w:rsidRPr="002E2D5D">
          <w:rPr>
            <w:rStyle w:val="Hyperlink"/>
            <w:rFonts w:ascii="Calibri" w:hAnsi="Calibri" w:cs="Calibri"/>
            <w:color w:val="000000" w:themeColor="text1"/>
            <w:sz w:val="18"/>
            <w:szCs w:val="18"/>
            <w:lang w:val="en-AU"/>
          </w:rPr>
          <w:t>a</w:t>
        </w:r>
        <w:r w:rsidRPr="002E2D5D">
          <w:rPr>
            <w:rStyle w:val="Hyperlink"/>
            <w:rFonts w:ascii="Calibri" w:hAnsi="Calibri" w:cs="Calibri"/>
            <w:color w:val="000000" w:themeColor="text1"/>
            <w:sz w:val="18"/>
            <w:szCs w:val="18"/>
            <w:lang w:val="en-AU"/>
          </w:rPr>
          <w:t>per.pdf</w:t>
        </w:r>
      </w:hyperlink>
      <w:r w:rsidRPr="002E2D5D">
        <w:rPr>
          <w:rFonts w:ascii="Calibri" w:hAnsi="Calibri" w:cs="Calibri"/>
          <w:color w:val="000000" w:themeColor="text1"/>
          <w:sz w:val="18"/>
          <w:szCs w:val="18"/>
          <w:lang w:val="en-AU"/>
        </w:rPr>
        <w:t xml:space="preserve"> </w:t>
      </w:r>
    </w:p>
  </w:footnote>
  <w:footnote w:id="3">
    <w:p w14:paraId="1CAF99E0" w14:textId="4082996E" w:rsidR="00ED5334" w:rsidRPr="002E2D5D" w:rsidRDefault="00ED5334" w:rsidP="00FA7A4A">
      <w:pPr>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Australian Law Reform Commission (2014) </w:t>
      </w:r>
      <w:r w:rsidRPr="002E2D5D">
        <w:rPr>
          <w:rFonts w:ascii="Calibri" w:hAnsi="Calibri" w:cs="Calibri"/>
          <w:i/>
          <w:color w:val="000000" w:themeColor="text1"/>
          <w:sz w:val="18"/>
          <w:szCs w:val="18"/>
        </w:rPr>
        <w:t>Equality, Capacity and Disability in Commonwealth Laws: Final Report</w:t>
      </w:r>
      <w:r w:rsidRPr="002E2D5D">
        <w:rPr>
          <w:rFonts w:ascii="Calibri" w:hAnsi="Calibri" w:cs="Calibri"/>
          <w:color w:val="000000" w:themeColor="text1"/>
          <w:sz w:val="18"/>
          <w:szCs w:val="18"/>
        </w:rPr>
        <w:t xml:space="preserve"> (ALRC Report 124). Available at: </w:t>
      </w:r>
      <w:hyperlink r:id="rId3" w:history="1">
        <w:r w:rsidRPr="002E2D5D">
          <w:rPr>
            <w:rStyle w:val="Hyperlink"/>
            <w:rFonts w:ascii="Calibri" w:hAnsi="Calibri" w:cs="Calibri"/>
            <w:color w:val="000000" w:themeColor="text1"/>
            <w:sz w:val="18"/>
            <w:szCs w:val="18"/>
          </w:rPr>
          <w:t>https://www.alrc.gov.au/news-media/equality-capacity-and-disability-alrc-report</w:t>
        </w:r>
      </w:hyperlink>
    </w:p>
  </w:footnote>
  <w:footnote w:id="4">
    <w:p w14:paraId="3E21BCF7" w14:textId="06749CD2" w:rsidR="0001508F" w:rsidRPr="002E2D5D" w:rsidRDefault="0001508F"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In particular, </w:t>
      </w:r>
      <w:r w:rsidRPr="002E2D5D">
        <w:rPr>
          <w:rFonts w:ascii="Calibri" w:hAnsi="Calibri" w:cs="Calibri"/>
          <w:color w:val="000000" w:themeColor="text1"/>
          <w:sz w:val="18"/>
          <w:szCs w:val="18"/>
        </w:rPr>
        <w:t>w</w:t>
      </w:r>
      <w:r w:rsidRPr="002E2D5D">
        <w:rPr>
          <w:rFonts w:ascii="Calibri" w:hAnsi="Calibri" w:cs="Calibri"/>
          <w:color w:val="000000" w:themeColor="text1"/>
          <w:sz w:val="18"/>
          <w:szCs w:val="18"/>
        </w:rPr>
        <w:t>omen and girls with disability may face communication barriers; have limited access to necessary supports and reasonable adjustments; face high costs associated with legal representation and support requirements; and, be subject to negative assumptions and stereotypes about their legal capacity, reliability and credibility.</w:t>
      </w:r>
    </w:p>
  </w:footnote>
  <w:footnote w:id="5">
    <w:p w14:paraId="2C3F4953" w14:textId="5F9C3764" w:rsidR="001B7180" w:rsidRPr="002E2D5D" w:rsidRDefault="001B7180"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I</w:t>
      </w:r>
      <w:r w:rsidRPr="002E2D5D">
        <w:rPr>
          <w:rFonts w:ascii="Calibri" w:hAnsi="Calibri" w:cs="Calibri"/>
          <w:color w:val="000000" w:themeColor="text1"/>
          <w:sz w:val="18"/>
          <w:szCs w:val="18"/>
        </w:rPr>
        <w:t>ncluding those in rural and remote areas</w:t>
      </w:r>
      <w:r w:rsidRPr="002E2D5D">
        <w:rPr>
          <w:rStyle w:val="FootnoteReference"/>
          <w:rFonts w:ascii="Calibri" w:hAnsi="Calibri" w:cs="Calibri"/>
          <w:color w:val="000000" w:themeColor="text1"/>
          <w:sz w:val="18"/>
          <w:szCs w:val="18"/>
        </w:rPr>
        <w:t xml:space="preserve">. </w:t>
      </w:r>
      <w:r w:rsidRPr="002E2D5D">
        <w:rPr>
          <w:rStyle w:val="FootnoteReference"/>
          <w:rFonts w:ascii="Calibri" w:hAnsi="Calibri" w:cs="Calibri"/>
          <w:color w:val="000000" w:themeColor="text1"/>
          <w:sz w:val="18"/>
          <w:szCs w:val="18"/>
          <w:vertAlign w:val="baseline"/>
        </w:rPr>
        <w:t xml:space="preserve">See </w:t>
      </w:r>
      <w:r w:rsidRPr="002E2D5D">
        <w:rPr>
          <w:rFonts w:ascii="Calibri" w:hAnsi="Calibri" w:cs="Calibri"/>
          <w:color w:val="000000" w:themeColor="text1"/>
          <w:sz w:val="18"/>
          <w:szCs w:val="18"/>
        </w:rPr>
        <w:t xml:space="preserve">Unpublished LAW Survey Data, cited in Productivity Commission, 'Access to Justice Arrangements' (Inquiry Report, Volume 1, No 72, 5 September 2014). Available at: </w:t>
      </w:r>
      <w:hyperlink r:id="rId4" w:history="1">
        <w:r w:rsidRPr="002E2D5D">
          <w:rPr>
            <w:rStyle w:val="Hyperlink"/>
            <w:rFonts w:ascii="Calibri" w:hAnsi="Calibri" w:cs="Calibri"/>
            <w:color w:val="000000" w:themeColor="text1"/>
            <w:sz w:val="18"/>
            <w:szCs w:val="18"/>
          </w:rPr>
          <w:t>https://www.pc.gov.au/inquiries/completed/access-justice/report/access-justice-volume1.pdf</w:t>
        </w:r>
      </w:hyperlink>
    </w:p>
  </w:footnote>
  <w:footnote w:id="6">
    <w:p w14:paraId="326471AA" w14:textId="0A26D2AC"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Maher et al. 2018 Op. Cit.</w:t>
      </w:r>
    </w:p>
  </w:footnote>
  <w:footnote w:id="7">
    <w:p w14:paraId="74146619" w14:textId="1106C746" w:rsidR="0001508F" w:rsidRPr="002E2D5D" w:rsidRDefault="0001508F" w:rsidP="00FA7A4A">
      <w:pPr>
        <w:ind w:hanging="284"/>
        <w:rPr>
          <w:rFonts w:ascii="Calibri" w:hAnsi="Calibri" w:cs="Calibri"/>
          <w:color w:val="000000" w:themeColor="text1"/>
          <w:sz w:val="18"/>
          <w:szCs w:val="18"/>
          <w:lang w:val="en-GB"/>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rPr>
        <w:t>In regard to civil claims of discrimination, while the Disability Discrimination Act 1992 (Cth) provides a level of protection, the financial capacity to pursue claims against corporate and institutional offenders where initial conciliation fails, remains out of reach for many women and girls with disability.</w:t>
      </w:r>
    </w:p>
  </w:footnote>
  <w:footnote w:id="8">
    <w:p w14:paraId="19FE7C18" w14:textId="4D3B6FAB" w:rsidR="00ED5334" w:rsidRPr="002E2D5D" w:rsidRDefault="00ED5334" w:rsidP="00FA7A4A">
      <w:pPr>
        <w:pStyle w:val="FootnoteText"/>
        <w:ind w:hanging="284"/>
        <w:rPr>
          <w:rFonts w:ascii="Calibri" w:hAnsi="Calibri" w:cs="Calibri"/>
          <w:b/>
          <w:bCs/>
          <w:color w:val="000000" w:themeColor="text1"/>
          <w:sz w:val="18"/>
          <w:szCs w:val="18"/>
          <w:lang w:val="en-AU"/>
        </w:rPr>
      </w:pPr>
      <w:r w:rsidRPr="002E2D5D">
        <w:rPr>
          <w:rFonts w:ascii="Calibri" w:hAnsi="Calibri"/>
          <w:color w:val="000000" w:themeColor="text1"/>
          <w:sz w:val="18"/>
          <w:szCs w:val="18"/>
          <w:vertAlign w:val="superscript"/>
        </w:rPr>
        <w:footnoteRef/>
      </w:r>
      <w:r w:rsidRPr="002E2D5D">
        <w:rPr>
          <w:rFonts w:ascii="Calibri" w:hAnsi="Calibri" w:cs="Calibri"/>
          <w:color w:val="000000" w:themeColor="text1"/>
          <w:sz w:val="18"/>
          <w:szCs w:val="18"/>
          <w:vertAlign w:val="superscript"/>
        </w:rPr>
        <w:t xml:space="preserve"> </w:t>
      </w:r>
      <w:r w:rsidRPr="002E2D5D">
        <w:rPr>
          <w:rFonts w:ascii="Calibri" w:hAnsi="Calibri" w:cs="Calibri"/>
          <w:color w:val="000000" w:themeColor="text1"/>
          <w:sz w:val="18"/>
          <w:szCs w:val="18"/>
        </w:rPr>
        <w:tab/>
      </w:r>
      <w:r w:rsidR="00FA7A4A" w:rsidRPr="002E2D5D">
        <w:rPr>
          <w:rFonts w:ascii="Calibri" w:hAnsi="Calibri" w:cs="Calibri"/>
          <w:color w:val="000000" w:themeColor="text1"/>
          <w:sz w:val="18"/>
          <w:szCs w:val="18"/>
        </w:rPr>
        <w:t>Australian Cross Disability Alliance (ACDA), Australian Centre for Disability Law (ACDL) and Advocacy for Inclusion (2015) Australia’s Universal Periodic Review 2015: Fact Sheet on Equality before the law and supported decision-making.</w:t>
      </w:r>
      <w:r w:rsidR="00FA7A4A" w:rsidRPr="002E2D5D">
        <w:rPr>
          <w:rFonts w:ascii="Calibri" w:hAnsi="Calibri" w:cs="Calibri"/>
          <w:color w:val="000000" w:themeColor="text1"/>
          <w:sz w:val="18"/>
          <w:szCs w:val="18"/>
        </w:rPr>
        <w:t xml:space="preserve"> </w:t>
      </w:r>
      <w:r w:rsidR="00AB278C" w:rsidRPr="002E2D5D">
        <w:rPr>
          <w:rFonts w:ascii="Calibri" w:hAnsi="Calibri" w:cs="Calibri"/>
          <w:color w:val="000000" w:themeColor="text1"/>
          <w:sz w:val="18"/>
          <w:szCs w:val="18"/>
        </w:rPr>
        <w:t xml:space="preserve">See also: </w:t>
      </w:r>
      <w:r w:rsidRPr="002E2D5D">
        <w:rPr>
          <w:rFonts w:ascii="Calibri" w:hAnsi="Calibri" w:cs="Calibri"/>
          <w:color w:val="000000" w:themeColor="text1"/>
          <w:sz w:val="18"/>
          <w:szCs w:val="18"/>
        </w:rPr>
        <w:t xml:space="preserve">Women with Disabilities Australia (2016a) </w:t>
      </w:r>
      <w:r w:rsidRPr="002E2D5D">
        <w:rPr>
          <w:rFonts w:ascii="Calibri" w:hAnsi="Calibri" w:cs="Calibri"/>
          <w:bCs/>
          <w:i/>
          <w:color w:val="000000" w:themeColor="text1"/>
          <w:sz w:val="18"/>
          <w:szCs w:val="18"/>
          <w:lang w:val="en-AU"/>
        </w:rPr>
        <w:t>WWDA Position Statement 2: The Right to Decision-Making</w:t>
      </w:r>
      <w:r w:rsidRPr="002E2D5D">
        <w:rPr>
          <w:rFonts w:ascii="Calibri" w:hAnsi="Calibri" w:cs="Calibri"/>
          <w:bCs/>
          <w:color w:val="000000" w:themeColor="text1"/>
          <w:sz w:val="18"/>
          <w:szCs w:val="18"/>
          <w:lang w:val="en-AU"/>
        </w:rPr>
        <w:t xml:space="preserve">, Hobart: WWDA. Available at: </w:t>
      </w:r>
      <w:hyperlink r:id="rId5" w:history="1">
        <w:r w:rsidRPr="002E2D5D">
          <w:rPr>
            <w:rStyle w:val="Hyperlink"/>
            <w:rFonts w:ascii="Calibri" w:hAnsi="Calibri" w:cs="Calibri"/>
            <w:bCs/>
            <w:color w:val="000000" w:themeColor="text1"/>
            <w:sz w:val="18"/>
            <w:szCs w:val="18"/>
            <w:lang w:val="en-AU"/>
          </w:rPr>
          <w:t>http://wwda.org.au/papers/toolkit/position-statements/</w:t>
        </w:r>
      </w:hyperlink>
      <w:r w:rsidRPr="002E2D5D">
        <w:rPr>
          <w:rFonts w:ascii="Calibri" w:hAnsi="Calibri" w:cs="Calibri"/>
          <w:bCs/>
          <w:color w:val="000000" w:themeColor="text1"/>
          <w:sz w:val="18"/>
          <w:szCs w:val="18"/>
          <w:lang w:val="en-AU"/>
        </w:rPr>
        <w:t xml:space="preserve"> </w:t>
      </w:r>
    </w:p>
  </w:footnote>
  <w:footnote w:id="9">
    <w:p w14:paraId="062ADEE1" w14:textId="2D91D4B3" w:rsidR="00F91124" w:rsidRPr="002E2D5D" w:rsidRDefault="00F9112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Moreover, </w:t>
      </w:r>
      <w:r w:rsidRPr="002E2D5D">
        <w:rPr>
          <w:rFonts w:ascii="Calibri" w:hAnsi="Calibri" w:cs="Calibri"/>
          <w:color w:val="000000" w:themeColor="text1"/>
          <w:sz w:val="18"/>
          <w:szCs w:val="18"/>
        </w:rPr>
        <w:t>t</w:t>
      </w:r>
      <w:r w:rsidRPr="002E2D5D">
        <w:rPr>
          <w:rFonts w:ascii="Calibri" w:hAnsi="Calibri" w:cs="Calibri"/>
          <w:color w:val="000000" w:themeColor="text1"/>
          <w:sz w:val="18"/>
          <w:szCs w:val="18"/>
        </w:rPr>
        <w:t>he views of women and girls with disability are frequently ignored or disregarded in favour of experts, professionals, parents, guardians, and carers</w:t>
      </w:r>
      <w:r w:rsidRPr="002E2D5D">
        <w:rPr>
          <w:rFonts w:ascii="Calibri" w:hAnsi="Calibri" w:cs="Calibri"/>
          <w:color w:val="000000" w:themeColor="text1"/>
          <w:sz w:val="18"/>
          <w:szCs w:val="18"/>
        </w:rPr>
        <w:t xml:space="preserve">. – See </w:t>
      </w:r>
      <w:r w:rsidRPr="002E2D5D">
        <w:rPr>
          <w:rFonts w:ascii="Calibri" w:hAnsi="Calibri" w:cs="Calibri"/>
          <w:color w:val="000000" w:themeColor="text1"/>
          <w:sz w:val="18"/>
          <w:szCs w:val="18"/>
        </w:rPr>
        <w:t>CRPD/C/AUS/CO/1</w:t>
      </w:r>
    </w:p>
  </w:footnote>
  <w:footnote w:id="10">
    <w:p w14:paraId="60AD5E15" w14:textId="103CA0A6"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CRPD/C/AUS/CO/1</w:t>
      </w:r>
    </w:p>
  </w:footnote>
  <w:footnote w:id="11">
    <w:p w14:paraId="75CFD00D" w14:textId="7EAA1775"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Particularly women and girls with intellectual disability.</w:t>
      </w:r>
    </w:p>
  </w:footnote>
  <w:footnote w:id="12">
    <w:p w14:paraId="46B72570" w14:textId="00EBADA4"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Office of the Public Advocate (2015) </w:t>
      </w:r>
      <w:r w:rsidRPr="002E2D5D">
        <w:rPr>
          <w:rFonts w:ascii="Calibri" w:hAnsi="Calibri" w:cs="Calibri"/>
          <w:i/>
          <w:color w:val="000000" w:themeColor="text1"/>
          <w:sz w:val="18"/>
          <w:szCs w:val="18"/>
          <w:lang w:val="en-AU"/>
        </w:rPr>
        <w:t>Rebuilding the village: Supporting families where a parent has a disability</w:t>
      </w:r>
      <w:r w:rsidRPr="002E2D5D">
        <w:rPr>
          <w:rFonts w:ascii="Calibri" w:hAnsi="Calibri" w:cs="Calibri"/>
          <w:color w:val="000000" w:themeColor="text1"/>
          <w:sz w:val="18"/>
          <w:szCs w:val="18"/>
          <w:lang w:val="en-AU"/>
        </w:rPr>
        <w:t xml:space="preserve">. Available at: </w:t>
      </w:r>
      <w:hyperlink r:id="rId6" w:history="1">
        <w:r w:rsidRPr="002E2D5D">
          <w:rPr>
            <w:rStyle w:val="Hyperlink"/>
            <w:rFonts w:ascii="Calibri" w:hAnsi="Calibri" w:cs="Calibri"/>
            <w:color w:val="000000" w:themeColor="text1"/>
            <w:sz w:val="18"/>
            <w:szCs w:val="18"/>
            <w:lang w:val="en-AU"/>
          </w:rPr>
          <w:t>http://www.publicadvocate.vic.gov.au/our-services/publications-forms/241-rebuilding-the-village-supporting-families-where-a-parent-has-a-disability-report-2-child-protection-2015</w:t>
        </w:r>
      </w:hyperlink>
      <w:r w:rsidRPr="002E2D5D">
        <w:rPr>
          <w:rFonts w:ascii="Calibri" w:hAnsi="Calibri" w:cs="Calibri"/>
          <w:color w:val="000000" w:themeColor="text1"/>
          <w:sz w:val="18"/>
          <w:szCs w:val="18"/>
          <w:lang w:val="en-AU"/>
        </w:rPr>
        <w:t xml:space="preserve"> </w:t>
      </w:r>
    </w:p>
  </w:footnote>
  <w:footnote w:id="13">
    <w:p w14:paraId="7B2410FA" w14:textId="6C711BEE" w:rsidR="00ED5334" w:rsidRPr="002E2D5D" w:rsidRDefault="00ED5334" w:rsidP="00FA7A4A">
      <w:pPr>
        <w:pStyle w:val="FootnoteText"/>
        <w:ind w:hanging="284"/>
        <w:rPr>
          <w:rFonts w:ascii="Calibri" w:hAnsi="Calibri" w:cs="Calibri"/>
          <w:b/>
          <w:bCs/>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Women with Disabilities Australia (2016a) </w:t>
      </w:r>
      <w:r w:rsidRPr="002E2D5D">
        <w:rPr>
          <w:rFonts w:ascii="Calibri" w:hAnsi="Calibri" w:cs="Calibri"/>
          <w:bCs/>
          <w:color w:val="000000" w:themeColor="text1"/>
          <w:sz w:val="18"/>
          <w:szCs w:val="18"/>
          <w:lang w:val="en-AU"/>
        </w:rPr>
        <w:t xml:space="preserve">Op. Cit.; </w:t>
      </w:r>
      <w:r w:rsidRPr="002E2D5D">
        <w:rPr>
          <w:rFonts w:ascii="Calibri" w:hAnsi="Calibri" w:cs="Calibri"/>
          <w:color w:val="000000" w:themeColor="text1"/>
          <w:sz w:val="18"/>
          <w:szCs w:val="18"/>
        </w:rPr>
        <w:t>Disability Rights Now (2012) Op. Cit.</w:t>
      </w:r>
    </w:p>
  </w:footnote>
  <w:footnote w:id="14">
    <w:p w14:paraId="78A95157" w14:textId="4A4971DF"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bCs/>
          <w:color w:val="000000" w:themeColor="text1"/>
          <w:sz w:val="18"/>
          <w:szCs w:val="18"/>
          <w:lang w:val="en-AU"/>
        </w:rPr>
        <w:t xml:space="preserve">Women With Disabilities Australia (2014) </w:t>
      </w:r>
      <w:r w:rsidRPr="002E2D5D">
        <w:rPr>
          <w:rFonts w:ascii="Calibri" w:hAnsi="Calibri" w:cs="Calibri"/>
          <w:bCs/>
          <w:i/>
          <w:color w:val="000000" w:themeColor="text1"/>
          <w:sz w:val="18"/>
          <w:szCs w:val="18"/>
          <w:lang w:val="en-AU"/>
        </w:rPr>
        <w:t>Submission to the National Inquiry into Equal Recognition Before the Law and Legal Capacity for People With Disability</w:t>
      </w:r>
      <w:r w:rsidRPr="002E2D5D">
        <w:rPr>
          <w:rFonts w:ascii="Calibri" w:hAnsi="Calibri" w:cs="Calibri"/>
          <w:bCs/>
          <w:color w:val="000000" w:themeColor="text1"/>
          <w:sz w:val="18"/>
          <w:szCs w:val="18"/>
          <w:lang w:val="en-AU"/>
        </w:rPr>
        <w:t xml:space="preserve">, Hobart: WWDA. Available at </w:t>
      </w:r>
      <w:hyperlink r:id="rId7" w:history="1">
        <w:r w:rsidRPr="002E2D5D">
          <w:rPr>
            <w:rStyle w:val="Hyperlink"/>
            <w:rFonts w:ascii="Calibri" w:hAnsi="Calibri" w:cs="Calibri"/>
            <w:bCs/>
            <w:color w:val="000000" w:themeColor="text1"/>
            <w:sz w:val="18"/>
            <w:szCs w:val="18"/>
            <w:lang w:val="en-AU"/>
          </w:rPr>
          <w:t>http://wwda.org.au/wp-content/uploads/2013/12/WWDA_SUB_ALRC_IP44.pdf</w:t>
        </w:r>
      </w:hyperlink>
      <w:r w:rsidRPr="002E2D5D">
        <w:rPr>
          <w:rFonts w:ascii="Calibri" w:hAnsi="Calibri" w:cs="Calibri"/>
          <w:bCs/>
          <w:color w:val="000000" w:themeColor="text1"/>
          <w:sz w:val="18"/>
          <w:szCs w:val="18"/>
          <w:lang w:val="en-AU"/>
        </w:rPr>
        <w:t xml:space="preserve"> </w:t>
      </w:r>
    </w:p>
  </w:footnote>
  <w:footnote w:id="15">
    <w:p w14:paraId="31AC381D" w14:textId="23E33739" w:rsidR="00ED5334" w:rsidRPr="002E2D5D" w:rsidRDefault="00ED5334" w:rsidP="00FA7A4A">
      <w:pPr>
        <w:pStyle w:val="FootnoteText"/>
        <w:ind w:hanging="284"/>
        <w:rPr>
          <w:rFonts w:ascii="Calibri" w:hAnsi="Calibri" w:cs="Calibri"/>
          <w:b/>
          <w:bCs/>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Women with Disabilities Australia (2016b) </w:t>
      </w:r>
      <w:r w:rsidRPr="002E2D5D">
        <w:rPr>
          <w:rFonts w:ascii="Calibri" w:hAnsi="Calibri" w:cs="Calibri"/>
          <w:bCs/>
          <w:i/>
          <w:color w:val="000000" w:themeColor="text1"/>
          <w:sz w:val="18"/>
          <w:szCs w:val="18"/>
          <w:lang w:val="en-AU"/>
        </w:rPr>
        <w:t>WWDA Position Statement 4: Sexual and Reproductive Rights</w:t>
      </w:r>
      <w:r w:rsidRPr="002E2D5D">
        <w:rPr>
          <w:rFonts w:ascii="Calibri" w:hAnsi="Calibri" w:cs="Calibri"/>
          <w:bCs/>
          <w:color w:val="000000" w:themeColor="text1"/>
          <w:sz w:val="18"/>
          <w:szCs w:val="18"/>
          <w:lang w:val="en-AU"/>
        </w:rPr>
        <w:t xml:space="preserve">, Hobart: WWDA. Available at: </w:t>
      </w:r>
      <w:hyperlink r:id="rId8" w:history="1">
        <w:r w:rsidRPr="002E2D5D">
          <w:rPr>
            <w:rStyle w:val="Hyperlink"/>
            <w:rFonts w:ascii="Calibri" w:hAnsi="Calibri" w:cs="Calibri"/>
            <w:bCs/>
            <w:color w:val="000000" w:themeColor="text1"/>
            <w:sz w:val="18"/>
            <w:szCs w:val="18"/>
            <w:lang w:val="en-AU"/>
          </w:rPr>
          <w:t>http://wwda.org.au/papers/toolkit/position-statements/</w:t>
        </w:r>
      </w:hyperlink>
      <w:r w:rsidRPr="002E2D5D">
        <w:rPr>
          <w:rFonts w:ascii="Calibri" w:hAnsi="Calibri" w:cs="Calibri"/>
          <w:bCs/>
          <w:color w:val="000000" w:themeColor="text1"/>
          <w:sz w:val="18"/>
          <w:szCs w:val="18"/>
          <w:lang w:val="en-AU"/>
        </w:rPr>
        <w:t xml:space="preserve">; </w:t>
      </w:r>
      <w:r w:rsidRPr="002E2D5D">
        <w:rPr>
          <w:rFonts w:ascii="Calibri" w:hAnsi="Calibri" w:cs="Calibri"/>
          <w:color w:val="000000" w:themeColor="text1"/>
          <w:sz w:val="18"/>
          <w:szCs w:val="18"/>
        </w:rPr>
        <w:t>Disability Rights Now (2012) Op. Cit</w:t>
      </w:r>
      <w:r w:rsidR="0001508F" w:rsidRPr="002E2D5D">
        <w:rPr>
          <w:rFonts w:ascii="Calibri" w:hAnsi="Calibri" w:cs="Calibri"/>
          <w:color w:val="000000" w:themeColor="text1"/>
          <w:sz w:val="18"/>
          <w:szCs w:val="18"/>
        </w:rPr>
        <w:t>.</w:t>
      </w:r>
    </w:p>
  </w:footnote>
  <w:footnote w:id="16">
    <w:p w14:paraId="075BE5DB" w14:textId="43CAABFD" w:rsidR="0001508F" w:rsidRPr="002E2D5D" w:rsidRDefault="0001508F"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In particular, </w:t>
      </w:r>
      <w:r w:rsidRPr="002E2D5D">
        <w:rPr>
          <w:rFonts w:ascii="Calibri" w:hAnsi="Calibri" w:cs="Calibri"/>
          <w:color w:val="000000" w:themeColor="text1"/>
          <w:sz w:val="18"/>
          <w:szCs w:val="18"/>
        </w:rPr>
        <w:t>Section 216 of the Criminal Code Queensland Criminal Code Act 1899 (the Criminal Code) effectively criminalises sexual activity for people with disability ‘any person who has or attempts to have unlawful carnal knowledge of a person with an impairment of the mind is... guilty of a crime’. It is also a crime to engage in other sexual behaviours with a person with an ‘impairment of the mind’.</w:t>
      </w:r>
    </w:p>
  </w:footnote>
  <w:footnote w:id="17">
    <w:p w14:paraId="47A30BEB" w14:textId="35501CAD" w:rsidR="00ED5334" w:rsidRPr="002E2D5D" w:rsidRDefault="00ED5334" w:rsidP="00FA7A4A">
      <w:pPr>
        <w:pStyle w:val="FootnoteText"/>
        <w:ind w:hanging="284"/>
        <w:rPr>
          <w:rFonts w:ascii="Calibri" w:hAnsi="Calibri" w:cs="Calibri"/>
          <w:b/>
          <w:bCs/>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Women with Disabilities Australia (2016c) </w:t>
      </w:r>
      <w:r w:rsidRPr="002E2D5D">
        <w:rPr>
          <w:rFonts w:ascii="Calibri" w:hAnsi="Calibri" w:cs="Calibri"/>
          <w:bCs/>
          <w:i/>
          <w:color w:val="000000" w:themeColor="text1"/>
          <w:sz w:val="18"/>
          <w:szCs w:val="18"/>
          <w:lang w:val="en-AU"/>
        </w:rPr>
        <w:t>WWDA Position Statement 3: The Right to Participation</w:t>
      </w:r>
      <w:r w:rsidRPr="002E2D5D">
        <w:rPr>
          <w:rFonts w:ascii="Calibri" w:hAnsi="Calibri" w:cs="Calibri"/>
          <w:bCs/>
          <w:color w:val="000000" w:themeColor="text1"/>
          <w:sz w:val="18"/>
          <w:szCs w:val="18"/>
          <w:lang w:val="en-AU"/>
        </w:rPr>
        <w:t xml:space="preserve">, Hobart: WWDA. Available at: </w:t>
      </w:r>
      <w:hyperlink r:id="rId9" w:history="1">
        <w:r w:rsidRPr="002E2D5D">
          <w:rPr>
            <w:rStyle w:val="Hyperlink"/>
            <w:rFonts w:ascii="Calibri" w:hAnsi="Calibri" w:cs="Calibri"/>
            <w:bCs/>
            <w:color w:val="000000" w:themeColor="text1"/>
            <w:sz w:val="18"/>
            <w:szCs w:val="18"/>
            <w:lang w:val="en-AU"/>
          </w:rPr>
          <w:t>http://wwda.org.au/papers/toolkit/position-statements/</w:t>
        </w:r>
      </w:hyperlink>
      <w:r w:rsidRPr="002E2D5D">
        <w:rPr>
          <w:rFonts w:ascii="Calibri" w:hAnsi="Calibri" w:cs="Calibri"/>
          <w:bCs/>
          <w:color w:val="000000" w:themeColor="text1"/>
          <w:sz w:val="18"/>
          <w:szCs w:val="18"/>
          <w:lang w:val="en-AU"/>
        </w:rPr>
        <w:t xml:space="preserve">; </w:t>
      </w:r>
      <w:r w:rsidRPr="002E2D5D">
        <w:rPr>
          <w:rFonts w:ascii="Calibri" w:hAnsi="Calibri" w:cs="Calibri"/>
          <w:color w:val="000000" w:themeColor="text1"/>
          <w:sz w:val="18"/>
          <w:szCs w:val="18"/>
        </w:rPr>
        <w:t>Disability Rights Now (2012) Op. Cit.</w:t>
      </w:r>
    </w:p>
  </w:footnote>
  <w:footnote w:id="18">
    <w:p w14:paraId="36F17C97" w14:textId="5D68F3E2" w:rsidR="00ED5334" w:rsidRPr="002E2D5D" w:rsidRDefault="00ED5334" w:rsidP="00FA7A4A">
      <w:pPr>
        <w:pStyle w:val="FootnoteText"/>
        <w:ind w:hanging="284"/>
        <w:rPr>
          <w:rFonts w:ascii="Calibri" w:hAnsi="Calibri" w:cs="Calibri"/>
          <w:bCs/>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Women with Disabilities Australia (2016a) </w:t>
      </w:r>
      <w:r w:rsidRPr="002E2D5D">
        <w:rPr>
          <w:rFonts w:ascii="Calibri" w:hAnsi="Calibri" w:cs="Calibri"/>
          <w:bCs/>
          <w:color w:val="000000" w:themeColor="text1"/>
          <w:sz w:val="18"/>
          <w:szCs w:val="18"/>
          <w:lang w:val="en-AU"/>
        </w:rPr>
        <w:t xml:space="preserve">Op. Cit.; </w:t>
      </w:r>
      <w:r w:rsidRPr="002E2D5D">
        <w:rPr>
          <w:rFonts w:ascii="Calibri" w:hAnsi="Calibri" w:cs="Calibri"/>
          <w:color w:val="000000" w:themeColor="text1"/>
          <w:sz w:val="18"/>
          <w:szCs w:val="18"/>
        </w:rPr>
        <w:t>Disability Rights Now (2012) Op. Cit.</w:t>
      </w:r>
    </w:p>
  </w:footnote>
  <w:footnote w:id="19">
    <w:p w14:paraId="3EA50577" w14:textId="1E61198B" w:rsidR="00ED5334" w:rsidRPr="002E2D5D" w:rsidRDefault="00ED5334" w:rsidP="00FA7A4A">
      <w:pPr>
        <w:pStyle w:val="FootnoteText"/>
        <w:ind w:hanging="284"/>
        <w:rPr>
          <w:rFonts w:ascii="Calibri" w:hAnsi="Calibri" w:cs="Calibri"/>
          <w:b/>
          <w:bCs/>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Senate Standing Committee on Community Affairs (2013) </w:t>
      </w:r>
      <w:r w:rsidRPr="002E2D5D">
        <w:rPr>
          <w:rFonts w:ascii="Calibri" w:hAnsi="Calibri" w:cs="Calibri"/>
          <w:i/>
          <w:color w:val="000000" w:themeColor="text1"/>
          <w:sz w:val="18"/>
          <w:szCs w:val="18"/>
        </w:rPr>
        <w:t>First Report:</w:t>
      </w:r>
      <w:r w:rsidRPr="002E2D5D">
        <w:rPr>
          <w:rFonts w:ascii="Calibri" w:hAnsi="Calibri" w:cs="Calibri"/>
          <w:color w:val="000000" w:themeColor="text1"/>
          <w:sz w:val="18"/>
          <w:szCs w:val="18"/>
        </w:rPr>
        <w:t xml:space="preserve"> </w:t>
      </w:r>
      <w:r w:rsidRPr="002E2D5D">
        <w:rPr>
          <w:rFonts w:ascii="Calibri" w:hAnsi="Calibri" w:cs="Calibri"/>
          <w:bCs/>
          <w:i/>
          <w:color w:val="000000" w:themeColor="text1"/>
          <w:sz w:val="18"/>
          <w:szCs w:val="18"/>
          <w:lang w:val="en-AU"/>
        </w:rPr>
        <w:t>Involuntary or coerced sterilisation of people with disabilities in Australia</w:t>
      </w:r>
      <w:r w:rsidRPr="002E2D5D">
        <w:rPr>
          <w:rFonts w:ascii="Calibri" w:hAnsi="Calibri" w:cs="Calibri"/>
          <w:bCs/>
          <w:color w:val="000000" w:themeColor="text1"/>
          <w:sz w:val="18"/>
          <w:szCs w:val="18"/>
          <w:lang w:val="en-AU"/>
        </w:rPr>
        <w:t xml:space="preserve">. Canberra: Parliament of Australia. Available at: </w:t>
      </w:r>
      <w:hyperlink r:id="rId10" w:history="1">
        <w:r w:rsidRPr="002E2D5D">
          <w:rPr>
            <w:rStyle w:val="Hyperlink"/>
            <w:rFonts w:ascii="Calibri" w:hAnsi="Calibri" w:cs="Calibri"/>
            <w:bCs/>
            <w:color w:val="000000" w:themeColor="text1"/>
            <w:sz w:val="18"/>
            <w:szCs w:val="18"/>
            <w:lang w:val="en-AU"/>
          </w:rPr>
          <w:t>https://www.aph.gov.au/Parliamentary_Business/Committees/Senate/Community_Affairs/Involuntary_Sterilisation/First_Report</w:t>
        </w:r>
      </w:hyperlink>
      <w:r w:rsidRPr="002E2D5D">
        <w:rPr>
          <w:rFonts w:ascii="Calibri" w:hAnsi="Calibri" w:cs="Calibri"/>
          <w:bCs/>
          <w:color w:val="000000" w:themeColor="text1"/>
          <w:sz w:val="18"/>
          <w:szCs w:val="18"/>
          <w:lang w:val="en-AU"/>
        </w:rPr>
        <w:t xml:space="preserve"> </w:t>
      </w:r>
    </w:p>
  </w:footnote>
  <w:footnote w:id="20">
    <w:p w14:paraId="24A85920" w14:textId="0E1DA751"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Women with Disabilities Australia (2016b)</w:t>
      </w:r>
      <w:r w:rsidRPr="002E2D5D">
        <w:rPr>
          <w:rFonts w:ascii="Calibri" w:hAnsi="Calibri" w:cs="Calibri"/>
          <w:bCs/>
          <w:color w:val="000000" w:themeColor="text1"/>
          <w:sz w:val="18"/>
          <w:szCs w:val="18"/>
          <w:lang w:val="en-AU"/>
        </w:rPr>
        <w:t xml:space="preserve"> Op. Cit.; </w:t>
      </w:r>
      <w:r w:rsidRPr="002E2D5D">
        <w:rPr>
          <w:rFonts w:ascii="Calibri" w:hAnsi="Calibri" w:cs="Calibri"/>
          <w:color w:val="000000" w:themeColor="text1"/>
          <w:sz w:val="18"/>
          <w:szCs w:val="18"/>
        </w:rPr>
        <w:t>Disability Rights Now (2012) Op. Cit.</w:t>
      </w:r>
    </w:p>
  </w:footnote>
  <w:footnote w:id="21">
    <w:p w14:paraId="210AB9E0" w14:textId="605B8A63" w:rsidR="001B7180" w:rsidRPr="002E2D5D" w:rsidRDefault="001B7180" w:rsidP="00FA7A4A">
      <w:pPr>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00FA7A4A" w:rsidRPr="002E2D5D">
        <w:rPr>
          <w:rFonts w:ascii="Calibri" w:hAnsi="Calibri" w:cs="Calibri"/>
          <w:color w:val="000000" w:themeColor="text1"/>
          <w:sz w:val="18"/>
          <w:szCs w:val="18"/>
        </w:rPr>
        <w:tab/>
      </w:r>
      <w:r w:rsidRPr="002E2D5D">
        <w:rPr>
          <w:rFonts w:ascii="Calibri" w:hAnsi="Calibri" w:cs="Calibri"/>
          <w:color w:val="000000" w:themeColor="text1"/>
          <w:sz w:val="18"/>
          <w:szCs w:val="18"/>
        </w:rPr>
        <w:t>Removals are often based on erroneous assumptions about inherent parental incapacity</w:t>
      </w:r>
      <w:r w:rsidR="00FA7A4A" w:rsidRPr="002E2D5D">
        <w:rPr>
          <w:rFonts w:ascii="Calibri" w:hAnsi="Calibri" w:cs="Calibri"/>
          <w:color w:val="000000" w:themeColor="text1"/>
          <w:sz w:val="18"/>
          <w:szCs w:val="18"/>
        </w:rPr>
        <w:t>,</w:t>
      </w:r>
      <w:r w:rsidRPr="002E2D5D">
        <w:rPr>
          <w:rFonts w:ascii="Calibri" w:hAnsi="Calibri" w:cs="Calibri"/>
          <w:color w:val="000000" w:themeColor="text1"/>
          <w:sz w:val="18"/>
          <w:szCs w:val="18"/>
        </w:rPr>
        <w:t xml:space="preserve"> and without</w:t>
      </w:r>
      <w:r w:rsidRPr="002E2D5D">
        <w:rPr>
          <w:rFonts w:ascii="Calibri" w:hAnsi="Calibri" w:cs="Calibri"/>
          <w:color w:val="000000" w:themeColor="text1"/>
          <w:sz w:val="18"/>
          <w:szCs w:val="18"/>
          <w:lang w:val="x-none"/>
        </w:rPr>
        <w:t xml:space="preserve"> </w:t>
      </w:r>
      <w:r w:rsidRPr="002E2D5D">
        <w:rPr>
          <w:rFonts w:ascii="Calibri" w:hAnsi="Calibri" w:cs="Calibri"/>
          <w:color w:val="000000" w:themeColor="text1"/>
          <w:sz w:val="18"/>
          <w:szCs w:val="18"/>
        </w:rPr>
        <w:t xml:space="preserve">sufficient </w:t>
      </w:r>
      <w:r w:rsidRPr="002E2D5D">
        <w:rPr>
          <w:rFonts w:ascii="Calibri" w:hAnsi="Calibri" w:cs="Calibri"/>
          <w:color w:val="000000" w:themeColor="text1"/>
          <w:sz w:val="18"/>
          <w:szCs w:val="18"/>
          <w:lang w:val="x-none"/>
        </w:rPr>
        <w:t xml:space="preserve">evidence of </w:t>
      </w:r>
      <w:r w:rsidRPr="002E2D5D">
        <w:rPr>
          <w:rFonts w:ascii="Calibri" w:hAnsi="Calibri" w:cs="Calibri"/>
          <w:color w:val="000000" w:themeColor="text1"/>
          <w:sz w:val="18"/>
          <w:szCs w:val="18"/>
        </w:rPr>
        <w:t xml:space="preserve">violence or </w:t>
      </w:r>
      <w:r w:rsidRPr="002E2D5D">
        <w:rPr>
          <w:rFonts w:ascii="Calibri" w:hAnsi="Calibri" w:cs="Calibri"/>
          <w:color w:val="000000" w:themeColor="text1"/>
          <w:sz w:val="18"/>
          <w:szCs w:val="18"/>
          <w:lang w:val="x-none"/>
        </w:rPr>
        <w:t>neglect.</w:t>
      </w:r>
      <w:r w:rsidR="00FA7A4A"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 xml:space="preserve">See </w:t>
      </w:r>
      <w:r w:rsidRPr="002E2D5D">
        <w:rPr>
          <w:rFonts w:ascii="Calibri" w:hAnsi="Calibri" w:cs="Calibri"/>
          <w:color w:val="000000" w:themeColor="text1"/>
          <w:sz w:val="18"/>
          <w:szCs w:val="18"/>
        </w:rPr>
        <w:t>Office of the Public Advocate, Op. Cit.</w:t>
      </w:r>
      <w:r w:rsidRPr="002E2D5D">
        <w:rPr>
          <w:rFonts w:ascii="Calibri" w:hAnsi="Calibri" w:cs="Calibri"/>
          <w:color w:val="000000" w:themeColor="text1"/>
          <w:sz w:val="18"/>
          <w:szCs w:val="18"/>
        </w:rPr>
        <w:t xml:space="preserve">; </w:t>
      </w:r>
      <w:r w:rsidRPr="002E2D5D">
        <w:rPr>
          <w:rFonts w:ascii="Calibri" w:hAnsi="Calibri" w:cs="Calibri"/>
          <w:i/>
          <w:color w:val="000000" w:themeColor="text1"/>
          <w:sz w:val="18"/>
          <w:szCs w:val="18"/>
        </w:rPr>
        <w:t xml:space="preserve">Disability Rights Now </w:t>
      </w:r>
      <w:r w:rsidRPr="002E2D5D">
        <w:rPr>
          <w:rFonts w:ascii="Calibri" w:hAnsi="Calibri" w:cs="Calibri"/>
          <w:color w:val="000000" w:themeColor="text1"/>
          <w:sz w:val="18"/>
          <w:szCs w:val="18"/>
        </w:rPr>
        <w:t xml:space="preserve">(2012) Op. Cit.; McConnell, D., &amp; Llewellyn, D. (2002) ‘Stereotypes, Parents with Intellectual Disability and Child Protection’ 24 </w:t>
      </w:r>
      <w:r w:rsidRPr="002E2D5D">
        <w:rPr>
          <w:rStyle w:val="Emphasis"/>
          <w:rFonts w:ascii="Calibri" w:hAnsi="Calibri" w:cs="Calibri"/>
          <w:color w:val="000000" w:themeColor="text1"/>
          <w:sz w:val="18"/>
          <w:szCs w:val="18"/>
        </w:rPr>
        <w:t>Journal of Social Welfare and Family Law</w:t>
      </w:r>
      <w:r w:rsidRPr="002E2D5D">
        <w:rPr>
          <w:rFonts w:ascii="Calibri" w:hAnsi="Calibri" w:cs="Calibri"/>
          <w:color w:val="000000" w:themeColor="text1"/>
          <w:sz w:val="18"/>
          <w:szCs w:val="18"/>
        </w:rPr>
        <w:t xml:space="preserve"> 297.</w:t>
      </w:r>
    </w:p>
  </w:footnote>
  <w:footnote w:id="22">
    <w:p w14:paraId="433D404D" w14:textId="42263042" w:rsidR="001B7180" w:rsidRPr="002E2D5D" w:rsidRDefault="001B7180" w:rsidP="00FA7A4A">
      <w:pPr>
        <w:ind w:hanging="284"/>
        <w:rPr>
          <w:rFonts w:ascii="Calibri" w:hAnsi="Calibri" w:cs="Calibri"/>
          <w:color w:val="000000" w:themeColor="text1"/>
          <w:kern w:val="28"/>
          <w:sz w:val="18"/>
          <w:szCs w:val="18"/>
          <w:lang w:val="en-GB" w:eastAsia="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bCs/>
          <w:color w:val="000000" w:themeColor="text1"/>
          <w:sz w:val="18"/>
          <w:szCs w:val="18"/>
          <w:lang w:eastAsia="en-AU"/>
        </w:rPr>
        <w:t>Women and girls with disability</w:t>
      </w:r>
      <w:r w:rsidRPr="002E2D5D">
        <w:rPr>
          <w:rFonts w:ascii="Calibri" w:hAnsi="Calibri" w:cs="Calibri"/>
          <w:color w:val="000000" w:themeColor="text1"/>
          <w:sz w:val="18"/>
          <w:szCs w:val="18"/>
        </w:rPr>
        <w:t xml:space="preserve"> in institutional settings frequently experiencing sustained and repeated episodes of violence.</w:t>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They are at greater risk of violenc</w:t>
      </w:r>
      <w:r w:rsidRPr="002E2D5D">
        <w:rPr>
          <w:rFonts w:ascii="Calibri" w:hAnsi="Calibri" w:cs="Calibri"/>
          <w:color w:val="000000" w:themeColor="text1"/>
          <w:sz w:val="18"/>
          <w:szCs w:val="18"/>
        </w:rPr>
        <w:t>e</w:t>
      </w:r>
      <w:r w:rsidRPr="002E2D5D">
        <w:rPr>
          <w:rFonts w:ascii="Calibri" w:hAnsi="Calibri" w:cs="Calibri"/>
          <w:color w:val="000000" w:themeColor="text1"/>
          <w:sz w:val="18"/>
          <w:szCs w:val="18"/>
        </w:rPr>
        <w:t xml:space="preserve"> and experience significantly higher levels of all forms of violence by a greater number of perpetrators, compared to their peers</w:t>
      </w:r>
      <w:r w:rsidRPr="002E2D5D">
        <w:rPr>
          <w:rFonts w:ascii="Calibri" w:hAnsi="Calibri" w:cs="Calibri"/>
          <w:color w:val="000000" w:themeColor="text1"/>
          <w:sz w:val="18"/>
          <w:szCs w:val="18"/>
        </w:rPr>
        <w:t>.</w:t>
      </w:r>
      <w:r w:rsidRPr="002E2D5D">
        <w:rPr>
          <w:rFonts w:ascii="Calibri" w:hAnsi="Calibri" w:cs="Calibri"/>
          <w:color w:val="000000" w:themeColor="text1"/>
          <w:sz w:val="18"/>
          <w:szCs w:val="18"/>
        </w:rPr>
        <w:t xml:space="preserve"> Children and young people with disability experience violence and abuse at </w:t>
      </w:r>
      <w:r w:rsidRPr="002E2D5D">
        <w:rPr>
          <w:rStyle w:val="A9"/>
          <w:rFonts w:ascii="Calibri" w:hAnsi="Calibri" w:cs="Calibri"/>
          <w:color w:val="000000" w:themeColor="text1"/>
          <w:sz w:val="18"/>
          <w:szCs w:val="18"/>
        </w:rPr>
        <w:t xml:space="preserve">approximately </w:t>
      </w:r>
      <w:r w:rsidRPr="002E2D5D">
        <w:rPr>
          <w:rStyle w:val="A9"/>
          <w:rFonts w:ascii="Calibri" w:hAnsi="Calibri" w:cs="Calibri"/>
          <w:bCs/>
          <w:color w:val="000000" w:themeColor="text1"/>
          <w:sz w:val="18"/>
          <w:szCs w:val="18"/>
        </w:rPr>
        <w:t xml:space="preserve">three times the rate </w:t>
      </w:r>
      <w:r w:rsidRPr="002E2D5D">
        <w:rPr>
          <w:rStyle w:val="A9"/>
          <w:rFonts w:ascii="Calibri" w:hAnsi="Calibri" w:cs="Calibri"/>
          <w:color w:val="000000" w:themeColor="text1"/>
          <w:sz w:val="18"/>
          <w:szCs w:val="18"/>
        </w:rPr>
        <w:t>of children without disability</w:t>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See National Cross-Disability Disabled People’s Organisations</w:t>
      </w:r>
      <w:r w:rsidRPr="002E2D5D">
        <w:rPr>
          <w:rFonts w:ascii="Calibri" w:hAnsi="Calibri" w:cs="Calibri"/>
          <w:i/>
          <w:color w:val="000000" w:themeColor="text1"/>
          <w:sz w:val="18"/>
          <w:szCs w:val="18"/>
        </w:rPr>
        <w:t>, Senate Inquiry into Domestic Violence in Australia</w:t>
      </w:r>
      <w:r w:rsidRPr="002E2D5D">
        <w:rPr>
          <w:rFonts w:ascii="Calibri" w:hAnsi="Calibri" w:cs="Calibri"/>
          <w:color w:val="000000" w:themeColor="text1"/>
          <w:sz w:val="18"/>
          <w:szCs w:val="18"/>
        </w:rPr>
        <w:t xml:space="preserve"> (2014)</w:t>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 xml:space="preserve">Frohmader, C., and Sands, T., ‘Fact Sheet: Violence Against People With Disabilities in Institutions and Residential Settings’ (Fact Sheet, November 2015), Women With Disabilities Australia &amp; People with Disability Australia. Available at: </w:t>
      </w:r>
      <w:hyperlink r:id="rId11" w:history="1">
        <w:r w:rsidRPr="002E2D5D">
          <w:rPr>
            <w:rStyle w:val="Hyperlink"/>
            <w:rFonts w:ascii="Calibri" w:hAnsi="Calibri" w:cs="Calibri"/>
            <w:color w:val="000000" w:themeColor="text1"/>
            <w:sz w:val="18"/>
            <w:szCs w:val="18"/>
          </w:rPr>
          <w:t>http://www.pwd.org.au/documents/orgdocs/FS-Violence-PWD2014.doc</w:t>
        </w:r>
      </w:hyperlink>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 xml:space="preserve">Robinson, R. </w:t>
      </w:r>
      <w:r w:rsidRPr="002E2D5D">
        <w:rPr>
          <w:rFonts w:ascii="Calibri" w:hAnsi="Calibri" w:cs="Calibri"/>
          <w:i/>
          <w:color w:val="000000" w:themeColor="text1"/>
          <w:sz w:val="18"/>
          <w:szCs w:val="18"/>
        </w:rPr>
        <w:t>Enabling and Protecting: Proactive approaches to addressing the abuse and neglect of children and young people with disability.</w:t>
      </w:r>
      <w:r w:rsidRPr="002E2D5D">
        <w:rPr>
          <w:rFonts w:ascii="Calibri" w:hAnsi="Calibri" w:cs="Calibri"/>
          <w:color w:val="000000" w:themeColor="text1"/>
          <w:sz w:val="18"/>
          <w:szCs w:val="18"/>
        </w:rPr>
        <w:t xml:space="preserve"> Issues Paper. This publication has been prepared by Children with Disability Australia. 2012 p:7; and </w:t>
      </w:r>
      <w:r w:rsidRPr="002E2D5D">
        <w:rPr>
          <w:rStyle w:val="A7"/>
          <w:rFonts w:ascii="Calibri" w:hAnsi="Calibri" w:cs="Calibri"/>
          <w:color w:val="000000" w:themeColor="text1"/>
          <w:sz w:val="18"/>
          <w:szCs w:val="18"/>
        </w:rPr>
        <w:t xml:space="preserve">Robinson, S. &amp; McGovern, D. (2014) </w:t>
      </w:r>
      <w:r w:rsidRPr="002E2D5D">
        <w:rPr>
          <w:rStyle w:val="A7"/>
          <w:rFonts w:ascii="Calibri" w:hAnsi="Calibri" w:cs="Calibri"/>
          <w:i/>
          <w:iCs/>
          <w:color w:val="000000" w:themeColor="text1"/>
          <w:sz w:val="18"/>
          <w:szCs w:val="18"/>
        </w:rPr>
        <w:t>Safe at School? Exploring safety and harm of students with cognitive dis</w:t>
      </w:r>
      <w:r w:rsidRPr="002E2D5D">
        <w:rPr>
          <w:rStyle w:val="A7"/>
          <w:rFonts w:ascii="Calibri" w:hAnsi="Calibri" w:cs="Calibri"/>
          <w:i/>
          <w:iCs/>
          <w:color w:val="000000" w:themeColor="text1"/>
          <w:sz w:val="18"/>
          <w:szCs w:val="18"/>
        </w:rPr>
        <w:softHyphen/>
        <w:t xml:space="preserve">ability in and around school. </w:t>
      </w:r>
      <w:r w:rsidRPr="002E2D5D">
        <w:rPr>
          <w:rStyle w:val="A7"/>
          <w:rFonts w:ascii="Calibri" w:hAnsi="Calibri" w:cs="Calibri"/>
          <w:color w:val="000000" w:themeColor="text1"/>
          <w:sz w:val="18"/>
          <w:szCs w:val="18"/>
        </w:rPr>
        <w:t>Lismore, Centre for Children and Young People. Report completed for the NSW Law and Justice Foundation.</w:t>
      </w:r>
    </w:p>
  </w:footnote>
  <w:footnote w:id="23">
    <w:p w14:paraId="4580A294" w14:textId="77777777" w:rsidR="00ED5334" w:rsidRPr="002E2D5D" w:rsidRDefault="00ED5334" w:rsidP="00FA7A4A">
      <w:pPr>
        <w:pStyle w:val="FootnoteText"/>
        <w:tabs>
          <w:tab w:val="left" w:pos="0"/>
        </w:tabs>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Senate Community Affairs References Committee (2015) Op. Cit.</w:t>
      </w:r>
    </w:p>
  </w:footnote>
  <w:footnote w:id="24">
    <w:p w14:paraId="72E9F203" w14:textId="77777777"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CEDAW/C/AUL/CO/5; CEDAW/C/AUS/CO/7</w:t>
      </w:r>
    </w:p>
  </w:footnote>
  <w:footnote w:id="25">
    <w:p w14:paraId="13F64CA9" w14:textId="47D0C79A" w:rsidR="00ED5334" w:rsidRPr="002E2D5D" w:rsidRDefault="00ED5334" w:rsidP="00FA7A4A">
      <w:pPr>
        <w:pStyle w:val="FootnoteText"/>
        <w:ind w:hanging="284"/>
        <w:rPr>
          <w:rFonts w:ascii="Calibri" w:hAnsi="Calibri" w:cs="Calibri"/>
          <w: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See UN Human Rights Council, </w:t>
      </w:r>
      <w:r w:rsidRPr="002E2D5D">
        <w:rPr>
          <w:rFonts w:ascii="Calibri" w:hAnsi="Calibri" w:cs="Calibri"/>
          <w:i/>
          <w:color w:val="000000" w:themeColor="text1"/>
          <w:sz w:val="18"/>
          <w:szCs w:val="18"/>
          <w:lang w:val="en-AU"/>
        </w:rPr>
        <w:t>Report of the Working Group on the Universal Periodic Review, Australia</w:t>
      </w:r>
      <w:r w:rsidRPr="002E2D5D">
        <w:rPr>
          <w:rFonts w:ascii="Calibri" w:hAnsi="Calibri" w:cs="Calibri"/>
          <w:color w:val="000000" w:themeColor="text1"/>
          <w:sz w:val="18"/>
          <w:szCs w:val="18"/>
          <w:lang w:val="en-AU"/>
        </w:rPr>
        <w:t xml:space="preserve">, 31st session, UN Doc A/HRC/31/14 (13 January 2016).  </w:t>
      </w:r>
    </w:p>
  </w:footnote>
  <w:footnote w:id="26">
    <w:p w14:paraId="0EDB0911" w14:textId="77777777" w:rsidR="001B7180" w:rsidRPr="002E2D5D" w:rsidRDefault="001B7180"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And particularly, sexual violence</w:t>
      </w:r>
    </w:p>
  </w:footnote>
  <w:footnote w:id="27">
    <w:p w14:paraId="03F77AD7" w14:textId="77777777" w:rsidR="001B7180" w:rsidRPr="002E2D5D" w:rsidRDefault="001B7180" w:rsidP="00FA7A4A">
      <w:pPr>
        <w:pStyle w:val="FootnoteText"/>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Frohmader, C., and Sands, T., ‘Fact Sheet: Violence Against People With Disabilities in Institutions and Residential Settings’ (Fact Sheet, November 2015), Women With Disabilities Australia &amp; People with Disability Australia. Available at: </w:t>
      </w:r>
      <w:hyperlink r:id="rId12" w:history="1">
        <w:r w:rsidRPr="002E2D5D">
          <w:rPr>
            <w:rStyle w:val="Hyperlink"/>
            <w:rFonts w:ascii="Calibri" w:hAnsi="Calibri" w:cs="Calibri"/>
            <w:color w:val="000000" w:themeColor="text1"/>
            <w:sz w:val="18"/>
            <w:szCs w:val="18"/>
          </w:rPr>
          <w:t>http://www.pwd.org.au/documents/orgdocs/FS-Violence-PWD2014.doc</w:t>
        </w:r>
      </w:hyperlink>
      <w:r w:rsidRPr="002E2D5D">
        <w:rPr>
          <w:rFonts w:ascii="Calibri" w:hAnsi="Calibri" w:cs="Calibri"/>
          <w:color w:val="000000" w:themeColor="text1"/>
          <w:sz w:val="18"/>
          <w:szCs w:val="18"/>
        </w:rPr>
        <w:t xml:space="preserve"> </w:t>
      </w:r>
    </w:p>
  </w:footnote>
  <w:footnote w:id="28">
    <w:p w14:paraId="48303D48" w14:textId="47C557C2" w:rsidR="001B7180" w:rsidRPr="002E2D5D" w:rsidRDefault="001B7180" w:rsidP="00FA7A4A">
      <w:pPr>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00680822" w:rsidRPr="002E2D5D">
        <w:rPr>
          <w:rFonts w:ascii="Calibri" w:hAnsi="Calibri" w:cs="Calibri"/>
          <w:color w:val="000000" w:themeColor="text1"/>
          <w:sz w:val="18"/>
          <w:szCs w:val="18"/>
        </w:rPr>
        <w:t>In addition, c</w:t>
      </w:r>
      <w:r w:rsidR="00680822" w:rsidRPr="002E2D5D">
        <w:rPr>
          <w:rFonts w:ascii="Calibri" w:hAnsi="Calibri" w:cs="Calibri"/>
          <w:color w:val="000000" w:themeColor="text1"/>
          <w:sz w:val="18"/>
          <w:szCs w:val="18"/>
        </w:rPr>
        <w:t xml:space="preserve">hildren and young people with disability experience violence and abuse at </w:t>
      </w:r>
      <w:r w:rsidR="00680822" w:rsidRPr="002E2D5D">
        <w:rPr>
          <w:rStyle w:val="A9"/>
          <w:rFonts w:ascii="Calibri" w:hAnsi="Calibri" w:cs="Calibri"/>
          <w:color w:val="000000" w:themeColor="text1"/>
          <w:sz w:val="18"/>
          <w:szCs w:val="18"/>
        </w:rPr>
        <w:t xml:space="preserve">approximately </w:t>
      </w:r>
      <w:r w:rsidR="00680822" w:rsidRPr="002E2D5D">
        <w:rPr>
          <w:rStyle w:val="A9"/>
          <w:rFonts w:ascii="Calibri" w:hAnsi="Calibri" w:cs="Calibri"/>
          <w:bCs/>
          <w:color w:val="000000" w:themeColor="text1"/>
          <w:sz w:val="18"/>
          <w:szCs w:val="18"/>
        </w:rPr>
        <w:t xml:space="preserve">three times the rate </w:t>
      </w:r>
      <w:r w:rsidR="00680822" w:rsidRPr="002E2D5D">
        <w:rPr>
          <w:rStyle w:val="A9"/>
          <w:rFonts w:ascii="Calibri" w:hAnsi="Calibri" w:cs="Calibri"/>
          <w:color w:val="000000" w:themeColor="text1"/>
          <w:sz w:val="18"/>
          <w:szCs w:val="18"/>
        </w:rPr>
        <w:t>of children without disability</w:t>
      </w:r>
      <w:r w:rsidR="00680822" w:rsidRPr="002E2D5D">
        <w:rPr>
          <w:rFonts w:ascii="Calibri" w:hAnsi="Calibri" w:cs="Calibri"/>
          <w:color w:val="000000" w:themeColor="text1"/>
          <w:sz w:val="18"/>
          <w:szCs w:val="18"/>
        </w:rPr>
        <w:t>.</w:t>
      </w:r>
      <w:r w:rsidR="00680822"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 xml:space="preserve">See, Robinson, R. </w:t>
      </w:r>
      <w:r w:rsidRPr="002E2D5D">
        <w:rPr>
          <w:rFonts w:ascii="Calibri" w:hAnsi="Calibri" w:cs="Calibri"/>
          <w:i/>
          <w:color w:val="000000" w:themeColor="text1"/>
          <w:sz w:val="18"/>
          <w:szCs w:val="18"/>
        </w:rPr>
        <w:t>Enabling and Protecting: Proactive approaches to addressing the abuse and neglect of children and young people with disability.</w:t>
      </w:r>
      <w:r w:rsidRPr="002E2D5D">
        <w:rPr>
          <w:rFonts w:ascii="Calibri" w:hAnsi="Calibri" w:cs="Calibri"/>
          <w:color w:val="000000" w:themeColor="text1"/>
          <w:sz w:val="18"/>
          <w:szCs w:val="18"/>
        </w:rPr>
        <w:t xml:space="preserve"> Issues Paper. This publication has been prepared by Children with Disability Australia. 2012 p:7; and </w:t>
      </w:r>
      <w:r w:rsidRPr="002E2D5D">
        <w:rPr>
          <w:rStyle w:val="A7"/>
          <w:rFonts w:ascii="Calibri" w:hAnsi="Calibri" w:cs="Calibri"/>
          <w:color w:val="000000" w:themeColor="text1"/>
          <w:sz w:val="18"/>
          <w:szCs w:val="18"/>
        </w:rPr>
        <w:t xml:space="preserve">Robinson, S. &amp; McGovern, D. (2014) </w:t>
      </w:r>
      <w:r w:rsidRPr="002E2D5D">
        <w:rPr>
          <w:rStyle w:val="A7"/>
          <w:rFonts w:ascii="Calibri" w:hAnsi="Calibri" w:cs="Calibri"/>
          <w:i/>
          <w:iCs/>
          <w:color w:val="000000" w:themeColor="text1"/>
          <w:sz w:val="18"/>
          <w:szCs w:val="18"/>
        </w:rPr>
        <w:t>Safe at School? Exploring safety and harm of students with cognitive dis</w:t>
      </w:r>
      <w:r w:rsidRPr="002E2D5D">
        <w:rPr>
          <w:rStyle w:val="A7"/>
          <w:rFonts w:ascii="Calibri" w:hAnsi="Calibri" w:cs="Calibri"/>
          <w:i/>
          <w:iCs/>
          <w:color w:val="000000" w:themeColor="text1"/>
          <w:sz w:val="18"/>
          <w:szCs w:val="18"/>
        </w:rPr>
        <w:softHyphen/>
        <w:t xml:space="preserve">ability in and around school. </w:t>
      </w:r>
      <w:r w:rsidRPr="002E2D5D">
        <w:rPr>
          <w:rStyle w:val="A7"/>
          <w:rFonts w:ascii="Calibri" w:hAnsi="Calibri" w:cs="Calibri"/>
          <w:color w:val="000000" w:themeColor="text1"/>
          <w:sz w:val="18"/>
          <w:szCs w:val="18"/>
        </w:rPr>
        <w:t>Lismore, Centre for Children and Young People. Report completed for the NSW Law and Justice Foundation. P:7</w:t>
      </w:r>
    </w:p>
  </w:footnote>
  <w:footnote w:id="29">
    <w:p w14:paraId="73792154" w14:textId="77777777" w:rsidR="00ED5334" w:rsidRPr="002E2D5D" w:rsidRDefault="00ED5334" w:rsidP="00FA7A4A">
      <w:pPr>
        <w:pStyle w:val="FootnoteText"/>
        <w:ind w:hanging="284"/>
        <w:rPr>
          <w:rFonts w:ascii="Calibri" w:hAnsi="Calibri" w:cs="Calibri"/>
          <w:color w:val="000000" w:themeColor="text1"/>
          <w:sz w:val="18"/>
          <w:szCs w:val="18"/>
          <w:lang w:val="en-US"/>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Council of Australian Governments (2011) </w:t>
      </w:r>
      <w:r w:rsidRPr="002E2D5D">
        <w:rPr>
          <w:rFonts w:ascii="Calibri" w:hAnsi="Calibri" w:cs="Calibri"/>
          <w:i/>
          <w:color w:val="000000" w:themeColor="text1"/>
          <w:sz w:val="18"/>
          <w:szCs w:val="18"/>
        </w:rPr>
        <w:t xml:space="preserve">National Plan to Reduce Violence against Women and their Children 2010-2022, </w:t>
      </w:r>
      <w:r w:rsidRPr="002E2D5D">
        <w:rPr>
          <w:rFonts w:ascii="Calibri" w:hAnsi="Calibri" w:cs="Calibri"/>
          <w:color w:val="000000" w:themeColor="text1"/>
          <w:sz w:val="18"/>
          <w:szCs w:val="18"/>
        </w:rPr>
        <w:t xml:space="preserve">Canberra. Accessed online at: </w:t>
      </w:r>
      <w:hyperlink r:id="rId13" w:history="1">
        <w:r w:rsidRPr="002E2D5D">
          <w:rPr>
            <w:rStyle w:val="Hyperlink"/>
            <w:rFonts w:ascii="Calibri" w:hAnsi="Calibri" w:cs="Calibri"/>
            <w:color w:val="000000" w:themeColor="text1"/>
            <w:sz w:val="18"/>
            <w:szCs w:val="18"/>
          </w:rPr>
          <w:t>https://www.dss.gov.au/women/programs-services/reducing-violence/the-national-plan-to-reduce-violence-against-women-and-their-children-2010-2022</w:t>
        </w:r>
      </w:hyperlink>
      <w:r w:rsidRPr="002E2D5D">
        <w:rPr>
          <w:rFonts w:ascii="Calibri" w:hAnsi="Calibri" w:cs="Calibri"/>
          <w:color w:val="000000" w:themeColor="text1"/>
          <w:sz w:val="18"/>
          <w:szCs w:val="18"/>
        </w:rPr>
        <w:t xml:space="preserve"> </w:t>
      </w:r>
    </w:p>
  </w:footnote>
  <w:footnote w:id="30">
    <w:p w14:paraId="09007740" w14:textId="13C21073"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See E/C.12/AUS/CO/4</w:t>
      </w:r>
    </w:p>
  </w:footnote>
  <w:footnote w:id="31">
    <w:p w14:paraId="71EB7CBB" w14:textId="16FDBDE8"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Australian Bureau of Statistics, </w:t>
      </w:r>
      <w:r w:rsidRPr="002E2D5D">
        <w:rPr>
          <w:rFonts w:ascii="Calibri" w:hAnsi="Calibri" w:cs="Calibri"/>
          <w:iCs/>
          <w:color w:val="000000" w:themeColor="text1"/>
          <w:sz w:val="18"/>
          <w:szCs w:val="18"/>
        </w:rPr>
        <w:t>‘</w:t>
      </w:r>
      <w:r w:rsidRPr="002E2D5D">
        <w:rPr>
          <w:rFonts w:ascii="Calibri" w:hAnsi="Calibri" w:cs="Calibri"/>
          <w:color w:val="000000" w:themeColor="text1"/>
          <w:sz w:val="18"/>
          <w:szCs w:val="18"/>
        </w:rPr>
        <w:t xml:space="preserve">Personal safety survey Australia 2012: Changes in prevalence of violence over </w:t>
      </w:r>
      <w:r w:rsidRPr="002E2D5D">
        <w:rPr>
          <w:rFonts w:ascii="Calibri" w:hAnsi="Calibri" w:cs="Calibri"/>
          <w:iCs/>
          <w:color w:val="000000" w:themeColor="text1"/>
          <w:sz w:val="18"/>
          <w:szCs w:val="18"/>
        </w:rPr>
        <w:t>time’</w:t>
      </w:r>
      <w:r w:rsidRPr="002E2D5D">
        <w:rPr>
          <w:rFonts w:ascii="Calibri" w:hAnsi="Calibri" w:cs="Calibri"/>
          <w:i/>
          <w:iCs/>
          <w:color w:val="000000" w:themeColor="text1"/>
          <w:sz w:val="18"/>
          <w:szCs w:val="18"/>
        </w:rPr>
        <w:t>,</w:t>
      </w:r>
      <w:r w:rsidRPr="002E2D5D">
        <w:rPr>
          <w:rFonts w:ascii="Calibri" w:hAnsi="Calibri" w:cs="Calibri"/>
          <w:i/>
          <w:color w:val="000000" w:themeColor="text1"/>
          <w:sz w:val="18"/>
          <w:szCs w:val="18"/>
        </w:rPr>
        <w:t xml:space="preserve"> </w:t>
      </w:r>
      <w:r w:rsidRPr="002E2D5D">
        <w:rPr>
          <w:rFonts w:ascii="Calibri" w:hAnsi="Calibri" w:cs="Calibri"/>
          <w:color w:val="000000" w:themeColor="text1"/>
          <w:sz w:val="18"/>
          <w:szCs w:val="18"/>
        </w:rPr>
        <w:t xml:space="preserve">cat. no. </w:t>
      </w:r>
      <w:r w:rsidRPr="002E2D5D">
        <w:rPr>
          <w:rFonts w:ascii="Calibri" w:hAnsi="Calibri" w:cs="Calibri"/>
          <w:iCs/>
          <w:color w:val="000000" w:themeColor="text1"/>
          <w:sz w:val="18"/>
          <w:szCs w:val="18"/>
        </w:rPr>
        <w:t>4906.0, 2012 &lt; http://www.abs.gov.au/ausstats/abs@.nsf/Lookup/4906.0Chapter2002012</w:t>
      </w:r>
    </w:p>
  </w:footnote>
  <w:footnote w:id="32">
    <w:p w14:paraId="131D996E" w14:textId="6565023D" w:rsidR="00ED5334" w:rsidRPr="002E2D5D" w:rsidRDefault="00ED5334" w:rsidP="00FA7A4A">
      <w:pPr>
        <w:pStyle w:val="FootnoteText"/>
        <w:ind w:hanging="284"/>
        <w:rPr>
          <w:rFonts w:ascii="Calibri" w:hAnsi="Calibri" w:cs="Calibri"/>
          <w:bCs/>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Senate Community Affairs References Committee (2015) Op. Cit.; See also: Disabled People’s Organisations Australia (2017) </w:t>
      </w:r>
      <w:r w:rsidRPr="002E2D5D">
        <w:rPr>
          <w:rFonts w:ascii="Calibri" w:hAnsi="Calibri" w:cs="Calibri"/>
          <w:bCs/>
          <w:i/>
          <w:color w:val="000000" w:themeColor="text1"/>
          <w:sz w:val="18"/>
          <w:szCs w:val="18"/>
        </w:rPr>
        <w:t>Civil Society Statement to the Australian Government Calling for a Royal Commission into Violence, Abuse and Neglect of People with Disability</w:t>
      </w:r>
      <w:r w:rsidRPr="002E2D5D">
        <w:rPr>
          <w:rFonts w:ascii="Calibri" w:hAnsi="Calibri" w:cs="Calibri"/>
          <w:bCs/>
          <w:color w:val="000000" w:themeColor="text1"/>
          <w:sz w:val="18"/>
          <w:szCs w:val="18"/>
        </w:rPr>
        <w:t xml:space="preserve">. Sydney: DPO Australia. Available at: </w:t>
      </w:r>
      <w:hyperlink r:id="rId14" w:history="1">
        <w:r w:rsidRPr="002E2D5D">
          <w:rPr>
            <w:rStyle w:val="Hyperlink"/>
            <w:rFonts w:ascii="Calibri" w:hAnsi="Calibri" w:cs="Calibri"/>
            <w:bCs/>
            <w:color w:val="000000" w:themeColor="text1"/>
            <w:sz w:val="18"/>
            <w:szCs w:val="18"/>
          </w:rPr>
          <w:t>http://dpoa.org.au/civil-society-statement-rc/</w:t>
        </w:r>
      </w:hyperlink>
      <w:r w:rsidRPr="002E2D5D">
        <w:rPr>
          <w:rFonts w:ascii="Calibri" w:hAnsi="Calibri" w:cs="Calibri"/>
          <w:bCs/>
          <w:color w:val="000000" w:themeColor="text1"/>
          <w:sz w:val="18"/>
          <w:szCs w:val="18"/>
        </w:rPr>
        <w:t xml:space="preserve"> </w:t>
      </w:r>
    </w:p>
  </w:footnote>
  <w:footnote w:id="33">
    <w:p w14:paraId="0B544F79" w14:textId="34D0DD23"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iCs/>
          <w:color w:val="000000" w:themeColor="text1"/>
          <w:sz w:val="18"/>
          <w:szCs w:val="18"/>
        </w:rPr>
        <w:t xml:space="preserve">The Australian Government ruled out the need for a Royal Commission, arguing that the National Disability Insurance  Scheme (NDIS) Quality and Safeguards Framework and Commission will protect the rights of people with disability, despite the NDIS Quality and Safeguards Commission only overseeing safeguards for the 460,000 people with disability expected to be enrolled in the scheme by 2020. This is less than 10% of the Australian population of people with disability. See </w:t>
      </w:r>
      <w:r w:rsidRPr="002E2D5D">
        <w:rPr>
          <w:rFonts w:ascii="Calibri" w:hAnsi="Calibri" w:cs="Calibri"/>
          <w:color w:val="000000" w:themeColor="text1"/>
          <w:sz w:val="18"/>
          <w:szCs w:val="18"/>
        </w:rPr>
        <w:t xml:space="preserve">Australian Government (2017) </w:t>
      </w:r>
      <w:r w:rsidRPr="002E2D5D">
        <w:rPr>
          <w:rFonts w:ascii="Calibri" w:hAnsi="Calibri" w:cs="Calibri"/>
          <w:bCs/>
          <w:i/>
          <w:color w:val="000000" w:themeColor="text1"/>
          <w:sz w:val="18"/>
          <w:szCs w:val="18"/>
          <w:lang w:val="en-AU"/>
        </w:rPr>
        <w:t>Government Response</w:t>
      </w:r>
      <w:r w:rsidRPr="002E2D5D">
        <w:rPr>
          <w:rFonts w:ascii="Calibri" w:hAnsi="Calibri" w:cs="Calibri"/>
          <w:bCs/>
          <w:color w:val="000000" w:themeColor="text1"/>
          <w:sz w:val="18"/>
          <w:szCs w:val="18"/>
          <w:lang w:val="en-AU"/>
        </w:rPr>
        <w:t xml:space="preserve">. Canberra: Parliament of Australia. Available at: </w:t>
      </w:r>
      <w:hyperlink r:id="rId15" w:history="1">
        <w:r w:rsidRPr="002E2D5D">
          <w:rPr>
            <w:rStyle w:val="Hyperlink"/>
            <w:rFonts w:ascii="Calibri" w:hAnsi="Calibri" w:cs="Calibri"/>
            <w:bCs/>
            <w:color w:val="000000" w:themeColor="text1"/>
            <w:sz w:val="18"/>
            <w:szCs w:val="18"/>
            <w:lang w:val="en-AU"/>
          </w:rPr>
          <w:t>https://www.aph.gov.au/Parliamentary_Business/Committees/Senate/Community_Affairs/Violence_abuse_neglect/Government_Response</w:t>
        </w:r>
      </w:hyperlink>
    </w:p>
  </w:footnote>
  <w:footnote w:id="34">
    <w:p w14:paraId="6656B1E6" w14:textId="706716C6"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001B7180" w:rsidRPr="002E2D5D">
        <w:rPr>
          <w:rFonts w:ascii="Calibri" w:hAnsi="Calibri" w:cs="Calibri"/>
          <w:iCs/>
          <w:color w:val="000000" w:themeColor="text1"/>
          <w:sz w:val="18"/>
          <w:szCs w:val="18"/>
          <w:lang w:val="en-AU"/>
        </w:rPr>
        <w:t>It should also address</w:t>
      </w:r>
      <w:r w:rsidRPr="002E2D5D">
        <w:rPr>
          <w:rFonts w:ascii="Calibri" w:hAnsi="Calibri" w:cs="Calibri"/>
          <w:iCs/>
          <w:color w:val="000000" w:themeColor="text1"/>
          <w:sz w:val="18"/>
          <w:szCs w:val="18"/>
          <w:lang w:val="en-AU"/>
        </w:rPr>
        <w:t xml:space="preserve"> the multiple and aggravated forms of ill-treatment that result from the intersection of disability with other characteristics, including gender, age, indigenous status and racial, cultural or linguistic status.</w:t>
      </w:r>
    </w:p>
  </w:footnote>
  <w:footnote w:id="35">
    <w:p w14:paraId="703F749F" w14:textId="270963B7"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Ibid.</w:t>
      </w:r>
    </w:p>
  </w:footnote>
  <w:footnote w:id="36">
    <w:p w14:paraId="25BF10C7" w14:textId="12380813" w:rsidR="00F91124" w:rsidRPr="002E2D5D" w:rsidRDefault="00F9112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In particular, </w:t>
      </w:r>
      <w:r w:rsidRPr="002E2D5D">
        <w:rPr>
          <w:rFonts w:ascii="Calibri" w:hAnsi="Calibri" w:cs="Calibri"/>
          <w:color w:val="000000" w:themeColor="text1"/>
          <w:sz w:val="18"/>
          <w:szCs w:val="18"/>
        </w:rPr>
        <w:t>in relation to voting, accessing or creating a bank account, holding public office, holding the office of a director or board member, obtaining a violence protection order, creating a legal will, performing jury duty, and, acting as a witness in a court proceeding.</w:t>
      </w:r>
    </w:p>
  </w:footnote>
  <w:footnote w:id="37">
    <w:p w14:paraId="192419DF" w14:textId="2E4338E6"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CEDAW/C/AUS/CO/7</w:t>
      </w:r>
    </w:p>
  </w:footnote>
  <w:footnote w:id="38">
    <w:p w14:paraId="3D0D91DF" w14:textId="3CD8D4B5"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Women with Disabilities Australia (2016a) Op. Cit.</w:t>
      </w:r>
    </w:p>
  </w:footnote>
  <w:footnote w:id="39">
    <w:p w14:paraId="29285263" w14:textId="334F3443" w:rsidR="00A17D33" w:rsidRPr="002E2D5D" w:rsidRDefault="00A17D33"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 xml:space="preserve">For all women with disability, </w:t>
      </w:r>
      <w:r w:rsidRPr="002E2D5D">
        <w:rPr>
          <w:rFonts w:ascii="Calibri" w:hAnsi="Calibri" w:cs="Calibri"/>
          <w:bCs/>
          <w:color w:val="000000" w:themeColor="text1"/>
          <w:sz w:val="18"/>
          <w:szCs w:val="18"/>
        </w:rPr>
        <w:t>e</w:t>
      </w:r>
      <w:r w:rsidRPr="002E2D5D">
        <w:rPr>
          <w:rFonts w:ascii="Calibri" w:hAnsi="Calibri" w:cs="Calibri"/>
          <w:bCs/>
          <w:color w:val="000000" w:themeColor="text1"/>
          <w:sz w:val="18"/>
          <w:szCs w:val="18"/>
        </w:rPr>
        <w:t xml:space="preserve">xercising rights to </w:t>
      </w:r>
      <w:r w:rsidRPr="002E2D5D">
        <w:rPr>
          <w:rFonts w:ascii="Calibri" w:hAnsi="Calibri" w:cs="Calibri"/>
          <w:color w:val="000000" w:themeColor="text1"/>
          <w:sz w:val="18"/>
          <w:szCs w:val="18"/>
        </w:rPr>
        <w:t xml:space="preserve">full and effective participation is dependent on access to </w:t>
      </w:r>
      <w:r w:rsidRPr="002E2D5D">
        <w:rPr>
          <w:rFonts w:ascii="Calibri" w:hAnsi="Calibri" w:cs="Calibri"/>
          <w:color w:val="000000" w:themeColor="text1"/>
          <w:sz w:val="18"/>
          <w:szCs w:val="18"/>
          <w:lang w:val="en-AU"/>
        </w:rPr>
        <w:t>accurate, accessible and appropriate information</w:t>
      </w:r>
      <w:r w:rsidRPr="002E2D5D">
        <w:rPr>
          <w:rFonts w:ascii="Calibri" w:hAnsi="Calibri" w:cs="Calibri"/>
          <w:color w:val="000000" w:themeColor="text1"/>
          <w:sz w:val="18"/>
          <w:szCs w:val="18"/>
        </w:rPr>
        <w:t>. Yet many women and girls with disability are denied the right to seek, receive and impart information about decisions affecting their lives.</w:t>
      </w:r>
    </w:p>
  </w:footnote>
  <w:footnote w:id="40">
    <w:p w14:paraId="0A4AFB1C" w14:textId="0A247943"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Australian Human Rights Commission</w:t>
      </w:r>
      <w:r w:rsidRPr="002E2D5D">
        <w:rPr>
          <w:rFonts w:ascii="Calibri" w:hAnsi="Calibri" w:cs="Calibri"/>
          <w:i/>
          <w:color w:val="000000" w:themeColor="text1"/>
          <w:sz w:val="18"/>
          <w:szCs w:val="18"/>
        </w:rPr>
        <w:t xml:space="preserve"> </w:t>
      </w:r>
      <w:r w:rsidRPr="002E2D5D">
        <w:rPr>
          <w:rFonts w:ascii="Calibri" w:hAnsi="Calibri" w:cs="Calibri"/>
          <w:color w:val="000000" w:themeColor="text1"/>
          <w:sz w:val="18"/>
          <w:szCs w:val="18"/>
        </w:rPr>
        <w:t>(2016)</w:t>
      </w:r>
      <w:r w:rsidRPr="002E2D5D">
        <w:rPr>
          <w:rFonts w:ascii="Calibri" w:hAnsi="Calibri" w:cs="Calibri"/>
          <w:i/>
          <w:color w:val="000000" w:themeColor="text1"/>
          <w:sz w:val="18"/>
          <w:szCs w:val="18"/>
        </w:rPr>
        <w:t xml:space="preserve"> Willing to Work:</w:t>
      </w:r>
      <w:r w:rsidRPr="002E2D5D">
        <w:rPr>
          <w:rFonts w:ascii="Calibri" w:hAnsi="Calibri" w:cs="Calibri"/>
          <w:color w:val="000000" w:themeColor="text1"/>
          <w:sz w:val="18"/>
          <w:szCs w:val="18"/>
        </w:rPr>
        <w:t xml:space="preserve"> </w:t>
      </w:r>
      <w:r w:rsidRPr="002E2D5D">
        <w:rPr>
          <w:rFonts w:ascii="Calibri" w:hAnsi="Calibri" w:cs="Calibri"/>
          <w:i/>
          <w:color w:val="000000" w:themeColor="text1"/>
          <w:sz w:val="18"/>
          <w:szCs w:val="18"/>
        </w:rPr>
        <w:t>National Inquiry into Employment Discrimination Against Older Australians and Australians with a Disability.</w:t>
      </w:r>
      <w:r w:rsidRPr="002E2D5D">
        <w:rPr>
          <w:rFonts w:ascii="Calibri" w:hAnsi="Calibri" w:cs="Calibri"/>
          <w:color w:val="000000" w:themeColor="text1"/>
          <w:sz w:val="18"/>
          <w:szCs w:val="18"/>
        </w:rPr>
        <w:t xml:space="preserve"> Sydney: AHRC. Available at: </w:t>
      </w:r>
      <w:hyperlink r:id="rId16" w:history="1">
        <w:r w:rsidRPr="002E2D5D">
          <w:rPr>
            <w:rStyle w:val="Hyperlink"/>
            <w:rFonts w:ascii="Calibri" w:hAnsi="Calibri" w:cs="Calibri"/>
            <w:color w:val="000000" w:themeColor="text1"/>
            <w:sz w:val="18"/>
            <w:szCs w:val="18"/>
          </w:rPr>
          <w:t>http://www.humanrights.gov.au/our-work/disability-rights/publications/willing-work-national-inquiry-employment-discrimination</w:t>
        </w:r>
      </w:hyperlink>
    </w:p>
  </w:footnote>
  <w:footnote w:id="41">
    <w:p w14:paraId="08F4368F" w14:textId="01F854A8" w:rsidR="001B7180" w:rsidRPr="002E2D5D" w:rsidRDefault="001B7180"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rPr>
        <w:t>In 2014-15, complaints about disability discrimination in employment comprised more than a third of  discrimination complaints to the Australian Human Rights Commission.</w:t>
      </w:r>
      <w:r w:rsidRPr="002E2D5D">
        <w:rPr>
          <w:rFonts w:ascii="Calibri" w:hAnsi="Calibri" w:cs="Calibri"/>
          <w:color w:val="000000" w:themeColor="text1"/>
          <w:sz w:val="18"/>
          <w:szCs w:val="18"/>
        </w:rPr>
        <w:t xml:space="preserve"> See </w:t>
      </w:r>
      <w:r w:rsidRPr="002E2D5D">
        <w:rPr>
          <w:rFonts w:ascii="Calibri" w:hAnsi="Calibri" w:cs="Calibri"/>
          <w:color w:val="000000" w:themeColor="text1"/>
          <w:sz w:val="18"/>
          <w:szCs w:val="18"/>
        </w:rPr>
        <w:t>Australian Human Rights Commission</w:t>
      </w:r>
      <w:r w:rsidRPr="002E2D5D">
        <w:rPr>
          <w:rFonts w:ascii="Calibri" w:hAnsi="Calibri" w:cs="Calibri"/>
          <w:i/>
          <w:color w:val="000000" w:themeColor="text1"/>
          <w:sz w:val="18"/>
          <w:szCs w:val="18"/>
        </w:rPr>
        <w:t xml:space="preserve"> </w:t>
      </w:r>
      <w:r w:rsidRPr="002E2D5D">
        <w:rPr>
          <w:rFonts w:ascii="Calibri" w:hAnsi="Calibri" w:cs="Calibri"/>
          <w:color w:val="000000" w:themeColor="text1"/>
          <w:sz w:val="18"/>
          <w:szCs w:val="18"/>
        </w:rPr>
        <w:t>(2016) Op. Cit.</w:t>
      </w:r>
    </w:p>
  </w:footnote>
  <w:footnote w:id="42">
    <w:p w14:paraId="729CDB4D" w14:textId="32E6638D" w:rsidR="0001508F" w:rsidRPr="002E2D5D" w:rsidRDefault="0001508F"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rPr>
        <w:t>Australia is ranked 21st out of 29 OECD countries for employment participation of people with disability.</w:t>
      </w:r>
      <w:r w:rsidRPr="002E2D5D">
        <w:rPr>
          <w:rFonts w:ascii="Calibri" w:hAnsi="Calibri" w:cs="Calibri"/>
          <w:color w:val="000000" w:themeColor="text1"/>
          <w:sz w:val="18"/>
          <w:szCs w:val="18"/>
        </w:rPr>
        <w:t xml:space="preserve"> </w:t>
      </w:r>
    </w:p>
  </w:footnote>
  <w:footnote w:id="43">
    <w:p w14:paraId="1D75E203" w14:textId="28ADE993" w:rsidR="00ED5334" w:rsidRPr="002E2D5D" w:rsidRDefault="00ED5334" w:rsidP="00FA7A4A">
      <w:pPr>
        <w:pStyle w:val="FootnoteText"/>
        <w:tabs>
          <w:tab w:val="right" w:pos="567"/>
        </w:tabs>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0001508F" w:rsidRPr="002E2D5D">
        <w:rPr>
          <w:rFonts w:ascii="Calibri" w:hAnsi="Calibri" w:cs="Calibri"/>
          <w:color w:val="000000" w:themeColor="text1"/>
          <w:sz w:val="18"/>
          <w:szCs w:val="18"/>
        </w:rPr>
        <w:t>Australian Human Rights Commission</w:t>
      </w:r>
      <w:r w:rsidR="0001508F" w:rsidRPr="002E2D5D">
        <w:rPr>
          <w:rFonts w:ascii="Calibri" w:hAnsi="Calibri" w:cs="Calibri"/>
          <w:i/>
          <w:color w:val="000000" w:themeColor="text1"/>
          <w:sz w:val="18"/>
          <w:szCs w:val="18"/>
        </w:rPr>
        <w:t xml:space="preserve"> </w:t>
      </w:r>
      <w:r w:rsidR="0001508F" w:rsidRPr="002E2D5D">
        <w:rPr>
          <w:rFonts w:ascii="Calibri" w:hAnsi="Calibri" w:cs="Calibri"/>
          <w:color w:val="000000" w:themeColor="text1"/>
          <w:sz w:val="18"/>
          <w:szCs w:val="18"/>
        </w:rPr>
        <w:t>(2016) Op. Cit.</w:t>
      </w:r>
    </w:p>
  </w:footnote>
  <w:footnote w:id="44">
    <w:p w14:paraId="2B9F3935" w14:textId="605290BC" w:rsidR="00ED5334" w:rsidRPr="002E2D5D" w:rsidRDefault="00ED5334" w:rsidP="00FA7A4A">
      <w:pPr>
        <w:pStyle w:val="FootnoteText"/>
        <w:tabs>
          <w:tab w:val="right" w:pos="567"/>
        </w:tabs>
        <w:ind w:right="-52"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Department of Social Services (2014) </w:t>
      </w:r>
      <w:r w:rsidRPr="002E2D5D">
        <w:rPr>
          <w:rFonts w:ascii="Calibri" w:hAnsi="Calibri" w:cs="Calibri"/>
          <w:i/>
          <w:color w:val="000000" w:themeColor="text1"/>
          <w:sz w:val="18"/>
          <w:szCs w:val="18"/>
        </w:rPr>
        <w:t>Progress Report to the Council of Australian Governments.</w:t>
      </w:r>
    </w:p>
  </w:footnote>
  <w:footnote w:id="45">
    <w:p w14:paraId="024302BD" w14:textId="01A101CB" w:rsidR="00A17D33" w:rsidRPr="002E2D5D" w:rsidRDefault="00A17D33" w:rsidP="002E2D5D">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002E2D5D" w:rsidRPr="002E2D5D">
        <w:rPr>
          <w:rFonts w:ascii="Calibri" w:hAnsi="Calibri" w:cs="Calibri"/>
          <w:color w:val="000000" w:themeColor="text1"/>
          <w:sz w:val="18"/>
          <w:szCs w:val="18"/>
        </w:rPr>
        <w:tab/>
      </w:r>
      <w:r w:rsidRPr="002E2D5D">
        <w:rPr>
          <w:rFonts w:ascii="Calibri" w:hAnsi="Calibri" w:cs="Calibri"/>
          <w:color w:val="000000" w:themeColor="text1"/>
          <w:sz w:val="18"/>
          <w:szCs w:val="18"/>
        </w:rPr>
        <w:t xml:space="preserve">Women with disability who are Aboriginal </w:t>
      </w:r>
      <w:r w:rsidRPr="002E2D5D">
        <w:rPr>
          <w:rFonts w:ascii="Calibri" w:eastAsia="Arial" w:hAnsi="Calibri" w:cs="Calibri"/>
          <w:color w:val="000000" w:themeColor="text1"/>
          <w:sz w:val="18"/>
          <w:szCs w:val="18"/>
        </w:rPr>
        <w:t>or Torres Strait Islander, elderly, from culturally and linguistically diverse backgrounds, or who live in rural, regional and remote areas, are particularly at risk of experiencing significant discrimination and disadvantage in employment.</w:t>
      </w:r>
      <w:r w:rsidRPr="002E2D5D">
        <w:rPr>
          <w:rFonts w:ascii="Calibri" w:eastAsia="Arial" w:hAnsi="Calibri" w:cs="Calibri"/>
          <w:color w:val="000000" w:themeColor="text1"/>
          <w:sz w:val="18"/>
          <w:szCs w:val="18"/>
        </w:rPr>
        <w:t xml:space="preserve"> See </w:t>
      </w:r>
      <w:r w:rsidRPr="002E2D5D">
        <w:rPr>
          <w:rFonts w:ascii="Calibri" w:hAnsi="Calibri" w:cs="Calibri"/>
          <w:color w:val="000000" w:themeColor="text1"/>
          <w:sz w:val="18"/>
          <w:szCs w:val="18"/>
        </w:rPr>
        <w:t>Disability Rights Now (2012) Op. Cit.</w:t>
      </w:r>
    </w:p>
  </w:footnote>
  <w:footnote w:id="46">
    <w:p w14:paraId="26B5FA9A" w14:textId="0078FCCC"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While some reforms are underway, these have been limited and focused only on particular elements of the current disability employment framework.</w:t>
      </w:r>
    </w:p>
  </w:footnote>
  <w:footnote w:id="47">
    <w:p w14:paraId="764E3566" w14:textId="1F922828" w:rsidR="00ED5334" w:rsidRPr="002E2D5D" w:rsidRDefault="00ED5334" w:rsidP="00FA7A4A">
      <w:pPr>
        <w:pStyle w:val="FootnoteText"/>
        <w:tabs>
          <w:tab w:val="right" w:pos="567"/>
        </w:tabs>
        <w:ind w:hanging="284"/>
        <w:rPr>
          <w:rFonts w:ascii="Calibri" w:hAnsi="Calibri" w:cs="Calibri"/>
          <w: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Disabled People’s Organisations Australia (2018) </w:t>
      </w:r>
      <w:r w:rsidRPr="002E2D5D">
        <w:rPr>
          <w:rFonts w:ascii="Calibri" w:hAnsi="Calibri" w:cs="Calibri"/>
          <w:i/>
          <w:color w:val="000000" w:themeColor="text1"/>
          <w:sz w:val="18"/>
          <w:szCs w:val="18"/>
          <w:lang w:val="en-AU"/>
        </w:rPr>
        <w:t xml:space="preserve">Response to Discussion Paper: A Strong Future for Supported Employment. </w:t>
      </w:r>
      <w:r w:rsidRPr="002E2D5D">
        <w:rPr>
          <w:rFonts w:ascii="Calibri" w:hAnsi="Calibri" w:cs="Calibri"/>
          <w:color w:val="000000" w:themeColor="text1"/>
          <w:sz w:val="18"/>
          <w:szCs w:val="18"/>
          <w:lang w:val="en-AU"/>
        </w:rPr>
        <w:t xml:space="preserve">Sydney: DPO Australia. </w:t>
      </w:r>
      <w:r w:rsidRPr="002E2D5D">
        <w:rPr>
          <w:rFonts w:ascii="Calibri" w:hAnsi="Calibri" w:cs="Calibri"/>
          <w:color w:val="000000" w:themeColor="text1"/>
          <w:sz w:val="18"/>
          <w:szCs w:val="18"/>
        </w:rPr>
        <w:t xml:space="preserve">Available at: </w:t>
      </w:r>
      <w:hyperlink r:id="rId17" w:history="1">
        <w:r w:rsidRPr="002E2D5D">
          <w:rPr>
            <w:rStyle w:val="Hyperlink"/>
            <w:rFonts w:ascii="Calibri" w:hAnsi="Calibri" w:cs="Calibri"/>
            <w:color w:val="000000" w:themeColor="text1"/>
            <w:sz w:val="18"/>
            <w:szCs w:val="18"/>
          </w:rPr>
          <w:t>http://dpoa.or</w:t>
        </w:r>
        <w:r w:rsidRPr="002E2D5D">
          <w:rPr>
            <w:rStyle w:val="Hyperlink"/>
            <w:rFonts w:ascii="Calibri" w:hAnsi="Calibri" w:cs="Calibri"/>
            <w:color w:val="000000" w:themeColor="text1"/>
            <w:sz w:val="18"/>
            <w:szCs w:val="18"/>
          </w:rPr>
          <w:t>g</w:t>
        </w:r>
        <w:r w:rsidRPr="002E2D5D">
          <w:rPr>
            <w:rStyle w:val="Hyperlink"/>
            <w:rFonts w:ascii="Calibri" w:hAnsi="Calibri" w:cs="Calibri"/>
            <w:color w:val="000000" w:themeColor="text1"/>
            <w:sz w:val="18"/>
            <w:szCs w:val="18"/>
          </w:rPr>
          <w:t>.au/supported-employment-2018/</w:t>
        </w:r>
      </w:hyperlink>
      <w:r w:rsidRPr="002E2D5D">
        <w:rPr>
          <w:rFonts w:ascii="Calibri" w:hAnsi="Calibri" w:cs="Calibri"/>
          <w:color w:val="000000" w:themeColor="text1"/>
          <w:sz w:val="18"/>
          <w:szCs w:val="18"/>
        </w:rPr>
        <w:t xml:space="preserve"> </w:t>
      </w:r>
    </w:p>
  </w:footnote>
  <w:footnote w:id="48">
    <w:p w14:paraId="514CA9A5" w14:textId="33007F40" w:rsidR="00121931" w:rsidRPr="002E2D5D" w:rsidRDefault="00121931"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In conjunction with people with disability.</w:t>
      </w:r>
    </w:p>
  </w:footnote>
  <w:footnote w:id="49">
    <w:p w14:paraId="435C0D6E" w14:textId="331548CA" w:rsidR="00ED5334" w:rsidRPr="002E2D5D" w:rsidRDefault="00ED5334" w:rsidP="00FA7A4A">
      <w:pPr>
        <w:pStyle w:val="FootnoteText"/>
        <w:ind w:hanging="284"/>
        <w:rPr>
          <w:rFonts w:ascii="Calibri" w:hAnsi="Calibri" w:cs="Calibri"/>
          <w:color w:val="000000" w:themeColor="text1"/>
          <w:sz w:val="18"/>
          <w:szCs w:val="18"/>
          <w:lang w:val="en-US"/>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US"/>
        </w:rPr>
        <w:t xml:space="preserve">The Disability Discrimination Act 1992 (Cth) (DDA) has an exemption for insurance companies who may discriminate on the basis of disability so long as the discrimination is ‘reasonable’.  People with disability are often therefore unable to obtain life insurance, income protection or disability protection insurance. See: </w:t>
      </w:r>
      <w:r w:rsidRPr="002E2D5D">
        <w:rPr>
          <w:rFonts w:ascii="Calibri" w:hAnsi="Calibri" w:cs="Calibri"/>
          <w:i/>
          <w:color w:val="000000" w:themeColor="text1"/>
          <w:sz w:val="18"/>
          <w:szCs w:val="18"/>
          <w:lang w:val="en-US"/>
        </w:rPr>
        <w:t>Disability Rights Now</w:t>
      </w:r>
      <w:r w:rsidRPr="002E2D5D">
        <w:rPr>
          <w:rFonts w:ascii="Calibri" w:hAnsi="Calibri" w:cs="Calibri"/>
          <w:color w:val="000000" w:themeColor="text1"/>
          <w:sz w:val="18"/>
          <w:szCs w:val="18"/>
          <w:lang w:val="en-US"/>
        </w:rPr>
        <w:t xml:space="preserve"> (2012) Op. Cit.</w:t>
      </w:r>
    </w:p>
  </w:footnote>
  <w:footnote w:id="50">
    <w:p w14:paraId="7BFDDCD0" w14:textId="6A43093D"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In particular, women and girls with disability experience higher rates of poverty and housing stress; lower educational attainment; lower levels of health knowledge; inaccessible health information; inaccessible health services and supports; the impact of gender-based violence; high cost of health treatment; discrimination; poor quality treatment; and inadequately trained health professionals and specialists. See Women with Disabilities Australia (2018) </w:t>
      </w:r>
      <w:r w:rsidRPr="002E2D5D">
        <w:rPr>
          <w:rFonts w:ascii="Calibri" w:hAnsi="Calibri" w:cs="Calibri"/>
          <w:color w:val="000000" w:themeColor="text1"/>
          <w:sz w:val="18"/>
          <w:szCs w:val="18"/>
          <w:lang w:val="en-AU"/>
        </w:rPr>
        <w:t xml:space="preserve">Women With Disabilities Australia (WWDA) </w:t>
      </w:r>
      <w:r w:rsidRPr="002E2D5D">
        <w:rPr>
          <w:rFonts w:ascii="Calibri" w:hAnsi="Calibri" w:cs="Calibri"/>
          <w:i/>
          <w:color w:val="000000" w:themeColor="text1"/>
          <w:sz w:val="18"/>
          <w:szCs w:val="18"/>
          <w:lang w:val="en-AU"/>
        </w:rPr>
        <w:t>Brief Submission to the Special Rapporteur on the Rights of Persons with Disabilities on the Right of Persons with Disabilities to the Highest Attainable Standard of Health</w:t>
      </w:r>
      <w:r w:rsidRPr="002E2D5D">
        <w:rPr>
          <w:rFonts w:ascii="Calibri" w:hAnsi="Calibri" w:cs="Calibri"/>
          <w:color w:val="000000" w:themeColor="text1"/>
          <w:sz w:val="18"/>
          <w:szCs w:val="18"/>
          <w:lang w:val="en-AU"/>
        </w:rPr>
        <w:t>. Hobart: WWDA</w:t>
      </w:r>
      <w:r w:rsidRPr="002E2D5D">
        <w:rPr>
          <w:rFonts w:ascii="Calibri" w:hAnsi="Calibri" w:cs="Calibri"/>
          <w:color w:val="000000" w:themeColor="text1"/>
          <w:sz w:val="18"/>
          <w:szCs w:val="18"/>
        </w:rPr>
        <w:t xml:space="preserve">; Women with Disabilities Victoria (2018) </w:t>
      </w:r>
      <w:r w:rsidRPr="002E2D5D">
        <w:rPr>
          <w:rFonts w:ascii="Calibri" w:hAnsi="Calibri" w:cs="Calibri"/>
          <w:i/>
          <w:color w:val="000000" w:themeColor="text1"/>
          <w:sz w:val="18"/>
          <w:szCs w:val="18"/>
          <w:lang w:val="en-AU"/>
        </w:rPr>
        <w:t>Access to Health Services for Women with Disabilities</w:t>
      </w:r>
      <w:r w:rsidRPr="002E2D5D">
        <w:rPr>
          <w:rFonts w:ascii="Calibri" w:hAnsi="Calibri" w:cs="Calibri"/>
          <w:color w:val="000000" w:themeColor="text1"/>
          <w:sz w:val="18"/>
          <w:szCs w:val="18"/>
          <w:lang w:val="en-AU"/>
        </w:rPr>
        <w:t>. Melbourne: WDV.</w:t>
      </w:r>
    </w:p>
  </w:footnote>
  <w:footnote w:id="51">
    <w:p w14:paraId="64E0D32F" w14:textId="5667B74C" w:rsidR="00F82630" w:rsidRPr="002E2D5D" w:rsidRDefault="00F82630"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US"/>
        </w:rPr>
        <w:t>For women with intellectual disability, up to 42 percent of medical conditions go undiagnosed and life expectancy is reduced by up to 20 years.</w:t>
      </w:r>
      <w:r w:rsidRPr="002E2D5D">
        <w:rPr>
          <w:rFonts w:ascii="Calibri" w:hAnsi="Calibri" w:cs="Calibri"/>
          <w:color w:val="000000" w:themeColor="text1"/>
          <w:sz w:val="18"/>
          <w:szCs w:val="18"/>
          <w:lang w:val="en-US"/>
        </w:rPr>
        <w:t xml:space="preserve"> See </w:t>
      </w:r>
      <w:r w:rsidRPr="002E2D5D">
        <w:rPr>
          <w:rFonts w:ascii="Calibri" w:hAnsi="Calibri" w:cs="Calibri"/>
          <w:color w:val="000000" w:themeColor="text1"/>
          <w:sz w:val="18"/>
          <w:szCs w:val="18"/>
          <w:lang w:val="en-US"/>
        </w:rPr>
        <w:t xml:space="preserve">NSW Council for Intellectual Disability, Inclusion Australia, Australian Association of Developmental Disability Medicine (2015) </w:t>
      </w:r>
      <w:r w:rsidRPr="002E2D5D">
        <w:rPr>
          <w:rFonts w:ascii="Calibri" w:hAnsi="Calibri" w:cs="Calibri"/>
          <w:i/>
          <w:color w:val="000000" w:themeColor="text1"/>
          <w:sz w:val="18"/>
          <w:szCs w:val="18"/>
          <w:lang w:val="en-US"/>
        </w:rPr>
        <w:t>Position Statement On The Health Of People With Intellectual Disability</w:t>
      </w:r>
      <w:r w:rsidRPr="002E2D5D">
        <w:rPr>
          <w:rFonts w:ascii="Calibri" w:hAnsi="Calibri" w:cs="Calibri"/>
          <w:color w:val="000000" w:themeColor="text1"/>
          <w:sz w:val="18"/>
          <w:szCs w:val="18"/>
          <w:lang w:val="en-US"/>
        </w:rPr>
        <w:t xml:space="preserve">. Available at: </w:t>
      </w:r>
      <w:hyperlink r:id="rId18" w:history="1">
        <w:r w:rsidRPr="002E2D5D">
          <w:rPr>
            <w:rStyle w:val="Hyperlink"/>
            <w:rFonts w:ascii="Calibri" w:hAnsi="Calibri" w:cs="Calibri"/>
            <w:color w:val="000000" w:themeColor="text1"/>
            <w:sz w:val="18"/>
            <w:szCs w:val="18"/>
            <w:lang w:val="en-US"/>
          </w:rPr>
          <w:t>http://aaddm.com.au/wp-content/uploads/AADDM-CID-Health-Position-Statement.pdf</w:t>
        </w:r>
      </w:hyperlink>
    </w:p>
  </w:footnote>
  <w:footnote w:id="52">
    <w:p w14:paraId="2AFE989A" w14:textId="5D2D5E40" w:rsidR="00731C65" w:rsidRPr="002E2D5D" w:rsidRDefault="00731C65" w:rsidP="00FA7A4A">
      <w:pPr>
        <w:pStyle w:val="FootnoteText"/>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In particular, women and girls with disability </w:t>
      </w:r>
      <w:r w:rsidRPr="002E2D5D">
        <w:rPr>
          <w:rFonts w:ascii="Calibri" w:hAnsi="Calibri" w:cs="Calibri"/>
          <w:color w:val="000000" w:themeColor="text1"/>
          <w:sz w:val="18"/>
          <w:szCs w:val="18"/>
        </w:rPr>
        <w:t>are more likely than men with disability and other women to face medical interventions that violate their sexual and reproductive rights.</w:t>
      </w:r>
      <w:r w:rsidRPr="002E2D5D">
        <w:rPr>
          <w:rFonts w:ascii="Calibri" w:hAnsi="Calibri" w:cs="Calibri"/>
          <w:color w:val="000000" w:themeColor="text1"/>
          <w:sz w:val="18"/>
          <w:szCs w:val="18"/>
        </w:rPr>
        <w:t xml:space="preserve"> See </w:t>
      </w:r>
      <w:r w:rsidRPr="002E2D5D">
        <w:rPr>
          <w:rFonts w:ascii="Calibri" w:hAnsi="Calibri" w:cs="Calibri"/>
          <w:color w:val="000000" w:themeColor="text1"/>
          <w:sz w:val="18"/>
          <w:szCs w:val="18"/>
        </w:rPr>
        <w:t xml:space="preserve">Women With Disabilities Australia (2013), </w:t>
      </w:r>
      <w:r w:rsidRPr="002E2D5D">
        <w:rPr>
          <w:rFonts w:ascii="Calibri" w:hAnsi="Calibri" w:cs="Calibri"/>
          <w:i/>
          <w:color w:val="000000" w:themeColor="text1"/>
          <w:sz w:val="18"/>
          <w:szCs w:val="18"/>
        </w:rPr>
        <w:t>Submission No 49 to Senate Standing Committee on Community Affairs, The Involuntary or Coerced Sterilisation of People with Disabilities in Australia</w:t>
      </w:r>
      <w:r w:rsidRPr="002E2D5D">
        <w:rPr>
          <w:rFonts w:ascii="Calibri" w:hAnsi="Calibri" w:cs="Calibri"/>
          <w:color w:val="000000" w:themeColor="text1"/>
          <w:sz w:val="18"/>
          <w:szCs w:val="18"/>
        </w:rPr>
        <w:t>. Hobart: WWDA.</w:t>
      </w:r>
    </w:p>
  </w:footnote>
  <w:footnote w:id="53">
    <w:p w14:paraId="5C272497" w14:textId="559DFADE"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National Disability Insurance Scheme.</w:t>
      </w:r>
      <w:r w:rsidR="00A17D33" w:rsidRPr="002E2D5D">
        <w:rPr>
          <w:rFonts w:ascii="Calibri" w:hAnsi="Calibri" w:cs="Calibri"/>
          <w:color w:val="000000" w:themeColor="text1"/>
          <w:sz w:val="18"/>
          <w:szCs w:val="18"/>
          <w:lang w:val="en-AU"/>
        </w:rPr>
        <w:t xml:space="preserve"> See </w:t>
      </w:r>
      <w:hyperlink r:id="rId19" w:history="1">
        <w:r w:rsidR="00A17D33" w:rsidRPr="002E2D5D">
          <w:rPr>
            <w:rStyle w:val="Hyperlink"/>
            <w:rFonts w:ascii="Calibri" w:hAnsi="Calibri" w:cs="Calibri"/>
            <w:color w:val="000000" w:themeColor="text1"/>
            <w:sz w:val="18"/>
            <w:szCs w:val="18"/>
            <w:lang w:val="en-AU"/>
          </w:rPr>
          <w:t>http://www.ndis.gov.au</w:t>
        </w:r>
      </w:hyperlink>
      <w:r w:rsidR="00A17D33" w:rsidRPr="002E2D5D">
        <w:rPr>
          <w:rFonts w:ascii="Calibri" w:hAnsi="Calibri" w:cs="Calibri"/>
          <w:color w:val="000000" w:themeColor="text1"/>
          <w:sz w:val="18"/>
          <w:szCs w:val="18"/>
          <w:lang w:val="en-AU"/>
        </w:rPr>
        <w:t xml:space="preserve"> </w:t>
      </w:r>
    </w:p>
  </w:footnote>
  <w:footnote w:id="54">
    <w:p w14:paraId="13084850" w14:textId="426E95C1"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hyperlink r:id="rId20" w:history="1">
        <w:r w:rsidRPr="002E2D5D">
          <w:rPr>
            <w:rStyle w:val="Hyperlink"/>
            <w:rFonts w:ascii="Calibri" w:hAnsi="Calibri" w:cs="Calibri"/>
            <w:color w:val="000000" w:themeColor="text1"/>
            <w:sz w:val="18"/>
            <w:szCs w:val="18"/>
          </w:rPr>
          <w:t>https://www.theguardian.</w:t>
        </w:r>
        <w:r w:rsidRPr="002E2D5D">
          <w:rPr>
            <w:rStyle w:val="Hyperlink"/>
            <w:rFonts w:ascii="Calibri" w:hAnsi="Calibri" w:cs="Calibri"/>
            <w:color w:val="000000" w:themeColor="text1"/>
            <w:sz w:val="18"/>
            <w:szCs w:val="18"/>
          </w:rPr>
          <w:t>c</w:t>
        </w:r>
        <w:r w:rsidRPr="002E2D5D">
          <w:rPr>
            <w:rStyle w:val="Hyperlink"/>
            <w:rFonts w:ascii="Calibri" w:hAnsi="Calibri" w:cs="Calibri"/>
            <w:color w:val="000000" w:themeColor="text1"/>
            <w:sz w:val="18"/>
            <w:szCs w:val="18"/>
          </w:rPr>
          <w:t>om/australia-news/2018/jan/29/ndis-failing-people-with-severe-mental-health-issues-new-report-warns</w:t>
        </w:r>
      </w:hyperlink>
      <w:r w:rsidRPr="002E2D5D">
        <w:rPr>
          <w:rFonts w:ascii="Calibri" w:hAnsi="Calibri" w:cs="Calibri"/>
          <w:color w:val="000000" w:themeColor="text1"/>
          <w:sz w:val="18"/>
          <w:szCs w:val="18"/>
        </w:rPr>
        <w:t xml:space="preserve"> </w:t>
      </w:r>
    </w:p>
  </w:footnote>
  <w:footnote w:id="55">
    <w:p w14:paraId="11187802" w14:textId="72AB83CB" w:rsidR="00ED5334" w:rsidRPr="002E2D5D" w:rsidRDefault="00ED5334" w:rsidP="00FA7A4A">
      <w:pPr>
        <w:pStyle w:val="NoSpacing"/>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vertAlign w:val="superscript"/>
        </w:rPr>
        <w:t xml:space="preserve"> </w:t>
      </w:r>
      <w:r w:rsidRPr="002E2D5D">
        <w:rPr>
          <w:rFonts w:ascii="Calibri" w:hAnsi="Calibri" w:cs="Calibri"/>
          <w:color w:val="000000" w:themeColor="text1"/>
          <w:sz w:val="18"/>
          <w:szCs w:val="18"/>
          <w:vertAlign w:val="superscript"/>
        </w:rPr>
        <w:tab/>
      </w:r>
      <w:r w:rsidRPr="002E2D5D">
        <w:rPr>
          <w:rFonts w:ascii="Calibri" w:hAnsi="Calibri" w:cs="Calibri"/>
          <w:color w:val="000000" w:themeColor="text1"/>
          <w:sz w:val="18"/>
          <w:szCs w:val="18"/>
        </w:rPr>
        <w:t>Ibid.</w:t>
      </w:r>
    </w:p>
  </w:footnote>
  <w:footnote w:id="56">
    <w:p w14:paraId="2C37C2CA" w14:textId="6D078A95"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CEDAW/C/AUL/CO/7</w:t>
      </w:r>
    </w:p>
  </w:footnote>
  <w:footnote w:id="57">
    <w:p w14:paraId="72C0A17E" w14:textId="2958C4BD" w:rsidR="00ED5334" w:rsidRPr="002E2D5D" w:rsidRDefault="00ED5334" w:rsidP="00FA7A4A">
      <w:pPr>
        <w:pStyle w:val="FootnoteText"/>
        <w:ind w:hanging="284"/>
        <w:rPr>
          <w:rFonts w:ascii="Calibri" w:hAnsi="Calibri" w:cs="Calibri"/>
          <w:color w:val="000000" w:themeColor="text1"/>
          <w:sz w:val="18"/>
          <w:szCs w:val="18"/>
          <w:lang w:val="en-US"/>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See CRC/C/15/Add.268; CRC/C/AUS/CO/4; A/HRC/17/10; CEDAW/C/AUL/CO/7; CAT/C/AUS/CO/4-5; A/HRC/WG.6/10/L.8; CRPD/C/AUS/CO/1; A/HRC/31/14; A/HRC/22/53; CCPR/C/AUS/Q/6; FIGO (International Federation of </w:t>
      </w:r>
      <w:r w:rsidR="0056457F" w:rsidRPr="002E2D5D">
        <w:rPr>
          <w:rFonts w:ascii="Calibri" w:hAnsi="Calibri" w:cs="Calibri"/>
          <w:color w:val="000000" w:themeColor="text1"/>
          <w:sz w:val="18"/>
          <w:szCs w:val="18"/>
        </w:rPr>
        <w:t>Gynaecology</w:t>
      </w:r>
      <w:r w:rsidRPr="002E2D5D">
        <w:rPr>
          <w:rFonts w:ascii="Calibri" w:hAnsi="Calibri" w:cs="Calibri"/>
          <w:color w:val="000000" w:themeColor="text1"/>
          <w:sz w:val="18"/>
          <w:szCs w:val="18"/>
        </w:rPr>
        <w:t xml:space="preserve"> and Obstetrics), </w:t>
      </w:r>
      <w:r w:rsidRPr="002E2D5D">
        <w:rPr>
          <w:rFonts w:ascii="Calibri" w:hAnsi="Calibri" w:cs="Calibri"/>
          <w:i/>
          <w:color w:val="000000" w:themeColor="text1"/>
          <w:sz w:val="18"/>
          <w:szCs w:val="18"/>
        </w:rPr>
        <w:t>Female Contraceptive Sterilization</w:t>
      </w:r>
      <w:r w:rsidRPr="002E2D5D">
        <w:rPr>
          <w:rFonts w:ascii="Calibri" w:hAnsi="Calibri" w:cs="Calibri"/>
          <w:color w:val="000000" w:themeColor="text1"/>
          <w:sz w:val="18"/>
          <w:szCs w:val="18"/>
        </w:rPr>
        <w:t xml:space="preserve">, available at: </w:t>
      </w:r>
      <w:hyperlink r:id="rId21" w:history="1">
        <w:r w:rsidRPr="002E2D5D">
          <w:rPr>
            <w:rStyle w:val="Hyperlink"/>
            <w:rFonts w:ascii="Calibri" w:hAnsi="Calibri" w:cs="Calibri"/>
            <w:color w:val="000000" w:themeColor="text1"/>
            <w:sz w:val="18"/>
            <w:szCs w:val="18"/>
          </w:rPr>
          <w:t>http://wwda.org.au/wp-content/uploads/2013/12/FIGOGuidelines2011.pdf</w:t>
        </w:r>
      </w:hyperlink>
      <w:r w:rsidRPr="002E2D5D">
        <w:rPr>
          <w:rFonts w:ascii="Calibri" w:hAnsi="Calibri" w:cs="Calibri"/>
          <w:color w:val="000000" w:themeColor="text1"/>
          <w:sz w:val="18"/>
          <w:szCs w:val="18"/>
        </w:rPr>
        <w:t xml:space="preserve">  See also: World Medical Association (WMA) in conjunction with the International Federation of Health and Human Rights Organizations (IFHHRO) (2011) </w:t>
      </w:r>
      <w:r w:rsidRPr="002E2D5D">
        <w:rPr>
          <w:rFonts w:ascii="Calibri" w:hAnsi="Calibri" w:cs="Calibri"/>
          <w:i/>
          <w:color w:val="000000" w:themeColor="text1"/>
          <w:sz w:val="18"/>
          <w:szCs w:val="18"/>
        </w:rPr>
        <w:t>Global Bodies call for end to Forced Sterilization: Press Release</w:t>
      </w:r>
      <w:r w:rsidRPr="002E2D5D">
        <w:rPr>
          <w:rFonts w:ascii="Calibri" w:hAnsi="Calibri" w:cs="Calibri"/>
          <w:color w:val="000000" w:themeColor="text1"/>
          <w:sz w:val="18"/>
          <w:szCs w:val="18"/>
        </w:rPr>
        <w:t xml:space="preserve">, 5 September 2011. Available at: </w:t>
      </w:r>
      <w:hyperlink r:id="rId22" w:history="1">
        <w:r w:rsidRPr="002E2D5D">
          <w:rPr>
            <w:rStyle w:val="Hyperlink"/>
            <w:rFonts w:ascii="Calibri" w:hAnsi="Calibri" w:cs="Calibri"/>
            <w:color w:val="000000" w:themeColor="text1"/>
            <w:sz w:val="18"/>
            <w:szCs w:val="18"/>
          </w:rPr>
          <w:t>http://wwda.org.au/issues/sterilise/sterilise2011/sterilwma2011/</w:t>
        </w:r>
      </w:hyperlink>
    </w:p>
  </w:footnote>
  <w:footnote w:id="58">
    <w:p w14:paraId="48E815F3" w14:textId="5A74A115" w:rsidR="00ED5334" w:rsidRPr="002E2D5D" w:rsidRDefault="00ED5334" w:rsidP="00FA7A4A">
      <w:pPr>
        <w:ind w:hanging="284"/>
        <w:rPr>
          <w:rFonts w:ascii="Calibri" w:hAnsi="Calibri" w:cs="Calibri"/>
          <w:color w:val="000000" w:themeColor="text1"/>
          <w:sz w:val="18"/>
          <w:szCs w:val="18"/>
          <w:lang w:val="en-US"/>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US"/>
        </w:rPr>
        <w:t xml:space="preserve">Frohmader, C. (2013). </w:t>
      </w:r>
      <w:r w:rsidRPr="002E2D5D">
        <w:rPr>
          <w:rFonts w:ascii="Calibri" w:hAnsi="Calibri" w:cs="Calibri"/>
          <w:i/>
          <w:color w:val="000000" w:themeColor="text1"/>
          <w:sz w:val="18"/>
          <w:szCs w:val="18"/>
          <w:lang w:val="en-US"/>
        </w:rPr>
        <w:t>Dehumanized: The Forced Sterilisation of Women and Girls with Disabilities in Australia</w:t>
      </w:r>
      <w:r w:rsidRPr="002E2D5D">
        <w:rPr>
          <w:rFonts w:ascii="Calibri" w:hAnsi="Calibri" w:cs="Calibri"/>
          <w:color w:val="000000" w:themeColor="text1"/>
          <w:sz w:val="18"/>
          <w:szCs w:val="18"/>
          <w:lang w:val="en-US"/>
        </w:rPr>
        <w:t xml:space="preserve">. </w:t>
      </w:r>
      <w:proofErr w:type="spellStart"/>
      <w:r w:rsidRPr="002E2D5D">
        <w:rPr>
          <w:rFonts w:ascii="Calibri" w:hAnsi="Calibri" w:cs="Calibri"/>
          <w:color w:val="000000" w:themeColor="text1"/>
          <w:sz w:val="18"/>
          <w:szCs w:val="18"/>
          <w:lang w:val="en-US"/>
        </w:rPr>
        <w:t>Rosny</w:t>
      </w:r>
      <w:proofErr w:type="spellEnd"/>
      <w:r w:rsidRPr="002E2D5D">
        <w:rPr>
          <w:rFonts w:ascii="Calibri" w:hAnsi="Calibri" w:cs="Calibri"/>
          <w:color w:val="000000" w:themeColor="text1"/>
          <w:sz w:val="18"/>
          <w:szCs w:val="18"/>
          <w:lang w:val="en-US"/>
        </w:rPr>
        <w:t xml:space="preserve"> Park: WWDA. ISBN 978-0-9876035-0-0. Available at:</w:t>
      </w:r>
      <w:r w:rsidRPr="002E2D5D">
        <w:rPr>
          <w:rFonts w:ascii="Calibri" w:hAnsi="Calibri" w:cs="Calibri"/>
          <w:color w:val="000000" w:themeColor="text1"/>
          <w:sz w:val="18"/>
          <w:szCs w:val="18"/>
          <w:u w:val="single"/>
          <w:lang w:val="en-US"/>
        </w:rPr>
        <w:t xml:space="preserve"> </w:t>
      </w:r>
      <w:hyperlink r:id="rId23" w:history="1">
        <w:r w:rsidRPr="002E2D5D">
          <w:rPr>
            <w:rStyle w:val="Hyperlink"/>
            <w:rFonts w:ascii="Calibri" w:hAnsi="Calibri" w:cs="Calibri"/>
            <w:color w:val="000000" w:themeColor="text1"/>
            <w:sz w:val="18"/>
            <w:szCs w:val="18"/>
            <w:lang w:val="en-US"/>
          </w:rPr>
          <w:t>http://wwda.org.au/papers/subs/subs2011/</w:t>
        </w:r>
      </w:hyperlink>
      <w:r w:rsidRPr="002E2D5D">
        <w:rPr>
          <w:rFonts w:ascii="Calibri" w:hAnsi="Calibri" w:cs="Calibri"/>
          <w:color w:val="000000" w:themeColor="text1"/>
          <w:sz w:val="18"/>
          <w:szCs w:val="18"/>
          <w:lang w:val="en-US"/>
        </w:rPr>
        <w:t xml:space="preserve">  See also: Women with Disabilities Australia (2016b) Op. Cit.</w:t>
      </w:r>
    </w:p>
  </w:footnote>
  <w:footnote w:id="59">
    <w:p w14:paraId="554B46F9" w14:textId="77777777" w:rsidR="00D03365" w:rsidRPr="002E2D5D" w:rsidRDefault="00D03365" w:rsidP="00FA7A4A">
      <w:pPr>
        <w:pStyle w:val="FootnoteText"/>
        <w:ind w:hanging="284"/>
        <w:contextualSpacing/>
        <w:rPr>
          <w:rFonts w:ascii="Calibri" w:hAnsi="Calibri" w:cs="Calibri"/>
          <w: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i/>
          <w:color w:val="000000" w:themeColor="text1"/>
          <w:sz w:val="18"/>
          <w:szCs w:val="18"/>
        </w:rPr>
        <w:t>Re Carla (Medical procedure)</w:t>
      </w:r>
      <w:r w:rsidRPr="002E2D5D">
        <w:rPr>
          <w:rFonts w:ascii="Calibri" w:hAnsi="Calibri" w:cs="Calibri"/>
          <w:color w:val="000000" w:themeColor="text1"/>
          <w:sz w:val="18"/>
          <w:szCs w:val="18"/>
        </w:rPr>
        <w:t xml:space="preserve"> [2016] </w:t>
      </w:r>
      <w:proofErr w:type="spellStart"/>
      <w:r w:rsidRPr="002E2D5D">
        <w:rPr>
          <w:rFonts w:ascii="Calibri" w:hAnsi="Calibri" w:cs="Calibri"/>
          <w:color w:val="000000" w:themeColor="text1"/>
          <w:sz w:val="18"/>
          <w:szCs w:val="18"/>
        </w:rPr>
        <w:t>FamCA</w:t>
      </w:r>
      <w:proofErr w:type="spellEnd"/>
      <w:r w:rsidRPr="002E2D5D">
        <w:rPr>
          <w:rFonts w:ascii="Calibri" w:hAnsi="Calibri" w:cs="Calibri"/>
          <w:color w:val="000000" w:themeColor="text1"/>
          <w:sz w:val="18"/>
          <w:szCs w:val="18"/>
        </w:rPr>
        <w:t xml:space="preserve"> 7. See also: Morgan Carpenter, </w:t>
      </w:r>
      <w:r w:rsidRPr="002E2D5D">
        <w:rPr>
          <w:rFonts w:ascii="Calibri" w:hAnsi="Calibri" w:cs="Calibri"/>
          <w:i/>
          <w:color w:val="000000" w:themeColor="text1"/>
          <w:sz w:val="18"/>
          <w:szCs w:val="18"/>
        </w:rPr>
        <w:t xml:space="preserve">The Family Court </w:t>
      </w:r>
      <w:r w:rsidRPr="002E2D5D">
        <w:rPr>
          <w:rFonts w:ascii="Calibri" w:hAnsi="Calibri" w:cs="Calibri"/>
          <w:i/>
          <w:iCs/>
          <w:color w:val="000000" w:themeColor="text1"/>
          <w:sz w:val="18"/>
          <w:szCs w:val="18"/>
        </w:rPr>
        <w:t>Case</w:t>
      </w:r>
      <w:r w:rsidRPr="002E2D5D">
        <w:rPr>
          <w:rFonts w:ascii="Calibri" w:hAnsi="Calibri" w:cs="Calibri"/>
          <w:i/>
          <w:color w:val="000000" w:themeColor="text1"/>
          <w:sz w:val="18"/>
          <w:szCs w:val="18"/>
        </w:rPr>
        <w:t xml:space="preserve"> Re: Carla (Medical procedure) [2016] </w:t>
      </w:r>
      <w:proofErr w:type="spellStart"/>
      <w:r w:rsidRPr="002E2D5D">
        <w:rPr>
          <w:rFonts w:ascii="Calibri" w:hAnsi="Calibri" w:cs="Calibri"/>
          <w:i/>
          <w:color w:val="000000" w:themeColor="text1"/>
          <w:sz w:val="18"/>
          <w:szCs w:val="18"/>
        </w:rPr>
        <w:t>FamCA</w:t>
      </w:r>
      <w:proofErr w:type="spellEnd"/>
      <w:r w:rsidRPr="002E2D5D">
        <w:rPr>
          <w:rFonts w:ascii="Calibri" w:hAnsi="Calibri" w:cs="Calibri"/>
          <w:i/>
          <w:color w:val="000000" w:themeColor="text1"/>
          <w:sz w:val="18"/>
          <w:szCs w:val="18"/>
        </w:rPr>
        <w:t xml:space="preserve"> 7</w:t>
      </w:r>
      <w:r w:rsidRPr="002E2D5D">
        <w:rPr>
          <w:rFonts w:ascii="Calibri" w:hAnsi="Calibri" w:cs="Calibri"/>
          <w:i/>
          <w:iCs/>
          <w:color w:val="000000" w:themeColor="text1"/>
          <w:sz w:val="18"/>
          <w:szCs w:val="18"/>
        </w:rPr>
        <w:t xml:space="preserve"> </w:t>
      </w:r>
      <w:r w:rsidRPr="002E2D5D">
        <w:rPr>
          <w:rFonts w:ascii="Calibri" w:hAnsi="Calibri" w:cs="Calibri"/>
          <w:color w:val="000000" w:themeColor="text1"/>
          <w:sz w:val="18"/>
          <w:szCs w:val="18"/>
        </w:rPr>
        <w:t xml:space="preserve">(8 December 2016) Intersex Human Rights Australia. Available at: </w:t>
      </w:r>
      <w:hyperlink r:id="rId24" w:history="1">
        <w:r w:rsidRPr="002E2D5D">
          <w:rPr>
            <w:rStyle w:val="Hyperlink"/>
            <w:rFonts w:ascii="Calibri" w:hAnsi="Calibri" w:cs="Calibri"/>
            <w:color w:val="000000" w:themeColor="text1"/>
            <w:sz w:val="18"/>
            <w:szCs w:val="18"/>
          </w:rPr>
          <w:t>https://ihra.org.au/31036/re-carla-family-court/</w:t>
        </w:r>
      </w:hyperlink>
      <w:r w:rsidRPr="002E2D5D">
        <w:rPr>
          <w:rFonts w:ascii="Calibri" w:hAnsi="Calibri" w:cs="Calibri"/>
          <w:color w:val="000000" w:themeColor="text1"/>
          <w:sz w:val="18"/>
          <w:szCs w:val="18"/>
        </w:rPr>
        <w:t xml:space="preserve">. </w:t>
      </w:r>
    </w:p>
  </w:footnote>
  <w:footnote w:id="60">
    <w:p w14:paraId="393B316B" w14:textId="77777777" w:rsidR="00731C65" w:rsidRPr="002E2D5D" w:rsidRDefault="00731C65" w:rsidP="00FA7A4A">
      <w:pPr>
        <w:pStyle w:val="FootnoteText"/>
        <w:tabs>
          <w:tab w:val="right" w:pos="426"/>
        </w:tabs>
        <w:ind w:hanging="284"/>
        <w:rPr>
          <w:rFonts w:ascii="Calibri" w:eastAsia="Calibri" w:hAnsi="Calibri" w:cs="Calibri"/>
          <w:color w:val="000000" w:themeColor="text1"/>
          <w:sz w:val="18"/>
          <w:szCs w:val="18"/>
          <w:lang w:val="en-US"/>
        </w:rPr>
      </w:pPr>
      <w:r w:rsidRPr="002E2D5D">
        <w:rPr>
          <w:rFonts w:ascii="Calibri" w:hAnsi="Calibri" w:cs="Calibri"/>
          <w:color w:val="000000" w:themeColor="text1"/>
          <w:sz w:val="18"/>
          <w:szCs w:val="18"/>
          <w:vertAlign w:val="superscript"/>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Bevan, N., and Sands, T., (2016) Australian Cross Disability Alliance (ACDA) Submission to the Senate Inquiry into Indefinite Detention of People with Cognitive and Psychiatric Impairment in Australia’, Australian Cross Disability Alliance (ACDA); Sydney, Australia, paras 21-26 and 37-44.</w:t>
      </w:r>
    </w:p>
  </w:footnote>
  <w:footnote w:id="61">
    <w:p w14:paraId="2EE3AA04" w14:textId="77777777" w:rsidR="00731C65" w:rsidRPr="002E2D5D" w:rsidRDefault="00731C65"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Such as</w:t>
      </w:r>
      <w:r w:rsidRPr="002E2D5D">
        <w:rPr>
          <w:rFonts w:ascii="Calibri" w:hAnsi="Calibri" w:cs="Calibri"/>
          <w:color w:val="000000" w:themeColor="text1"/>
          <w:sz w:val="18"/>
          <w:szCs w:val="18"/>
          <w:lang w:val="en-US"/>
        </w:rPr>
        <w:t>,</w:t>
      </w:r>
      <w:r w:rsidRPr="002E2D5D">
        <w:rPr>
          <w:rFonts w:ascii="Calibri" w:hAnsi="Calibri" w:cs="Calibri"/>
          <w:color w:val="000000" w:themeColor="text1"/>
          <w:sz w:val="18"/>
          <w:szCs w:val="18"/>
          <w:lang w:val="en-AU"/>
        </w:rPr>
        <w:t xml:space="preserve"> psycho</w:t>
      </w:r>
      <w:r w:rsidRPr="002E2D5D">
        <w:rPr>
          <w:rFonts w:ascii="Calibri" w:hAnsi="Calibri" w:cs="Calibri"/>
          <w:color w:val="000000" w:themeColor="text1"/>
          <w:sz w:val="18"/>
          <w:szCs w:val="18"/>
          <w:lang w:val="x-none"/>
        </w:rPr>
        <w:t xml:space="preserve">surgery, </w:t>
      </w:r>
      <w:r w:rsidRPr="002E2D5D">
        <w:rPr>
          <w:rFonts w:ascii="Calibri" w:hAnsi="Calibri" w:cs="Calibri"/>
          <w:color w:val="000000" w:themeColor="text1"/>
          <w:sz w:val="18"/>
          <w:szCs w:val="18"/>
          <w:lang w:val="en-AU"/>
        </w:rPr>
        <w:t>electro-convulsive therapy,</w:t>
      </w:r>
      <w:r w:rsidRPr="002E2D5D">
        <w:rPr>
          <w:rFonts w:ascii="Calibri" w:hAnsi="Calibri" w:cs="Calibri"/>
          <w:color w:val="000000" w:themeColor="text1"/>
          <w:sz w:val="18"/>
          <w:szCs w:val="18"/>
          <w:lang w:val="x-none"/>
        </w:rPr>
        <w:t xml:space="preserve"> sterilisation </w:t>
      </w:r>
      <w:r w:rsidRPr="002E2D5D">
        <w:rPr>
          <w:rFonts w:ascii="Calibri" w:hAnsi="Calibri" w:cs="Calibri"/>
          <w:color w:val="000000" w:themeColor="text1"/>
          <w:sz w:val="18"/>
          <w:szCs w:val="18"/>
          <w:lang w:val="en-AU"/>
        </w:rPr>
        <w:t>of</w:t>
      </w:r>
      <w:r w:rsidRPr="002E2D5D">
        <w:rPr>
          <w:rFonts w:ascii="Calibri" w:hAnsi="Calibri" w:cs="Calibri"/>
          <w:color w:val="000000" w:themeColor="text1"/>
          <w:sz w:val="18"/>
          <w:szCs w:val="18"/>
          <w:lang w:val="x-none"/>
        </w:rPr>
        <w:t xml:space="preserve"> involuntary patients</w:t>
      </w:r>
      <w:r w:rsidRPr="002E2D5D">
        <w:rPr>
          <w:rFonts w:ascii="Calibri" w:hAnsi="Calibri" w:cs="Calibri"/>
          <w:color w:val="000000" w:themeColor="text1"/>
          <w:sz w:val="18"/>
          <w:szCs w:val="18"/>
          <w:lang w:val="en-US"/>
        </w:rPr>
        <w:t>, and harmful practices such as chemical, mechanical and physical restraint or seclusion.</w:t>
      </w:r>
    </w:p>
  </w:footnote>
  <w:footnote w:id="62">
    <w:p w14:paraId="547663F1" w14:textId="50C00B66" w:rsidR="009560AD" w:rsidRPr="002E2D5D" w:rsidRDefault="009560AD"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With</w:t>
      </w:r>
      <w:r w:rsidRPr="002E2D5D">
        <w:rPr>
          <w:rFonts w:ascii="Calibri" w:hAnsi="Calibri" w:cs="Calibri"/>
          <w:color w:val="000000" w:themeColor="text1"/>
          <w:sz w:val="18"/>
          <w:szCs w:val="18"/>
        </w:rPr>
        <w:t xml:space="preserve"> a particular focus on Aboriginal and Torre Strait Islander women with disability and women living in rural and remote communities.</w:t>
      </w:r>
    </w:p>
  </w:footnote>
  <w:footnote w:id="63">
    <w:p w14:paraId="1F923F06" w14:textId="5B773B5C" w:rsidR="00ED5334" w:rsidRPr="002E2D5D" w:rsidRDefault="00ED5334" w:rsidP="00FA7A4A">
      <w:pPr>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Women with Disabilities Australia (2013) </w:t>
      </w:r>
      <w:r w:rsidRPr="002E2D5D">
        <w:rPr>
          <w:rFonts w:ascii="Calibri" w:hAnsi="Calibri" w:cs="Calibri"/>
          <w:bCs/>
          <w:i/>
          <w:color w:val="000000" w:themeColor="text1"/>
          <w:sz w:val="18"/>
          <w:szCs w:val="18"/>
        </w:rPr>
        <w:t>Stop the Violence: Addressing Violence Against Women and Girls with Disabilities in Australia – Background Paper</w:t>
      </w:r>
      <w:r w:rsidRPr="002E2D5D">
        <w:rPr>
          <w:rFonts w:ascii="Calibri" w:hAnsi="Calibri" w:cs="Calibri"/>
          <w:bCs/>
          <w:color w:val="000000" w:themeColor="text1"/>
          <w:sz w:val="18"/>
          <w:szCs w:val="18"/>
        </w:rPr>
        <w:t>. Hobart: WWDA.</w:t>
      </w:r>
    </w:p>
  </w:footnote>
  <w:footnote w:id="64">
    <w:p w14:paraId="48889D40" w14:textId="3AC489B8"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009560AD" w:rsidRPr="002E2D5D">
        <w:rPr>
          <w:rFonts w:ascii="Calibri" w:hAnsi="Calibri" w:cs="Calibri"/>
          <w:color w:val="000000" w:themeColor="text1"/>
          <w:sz w:val="18"/>
          <w:szCs w:val="18"/>
        </w:rPr>
        <w:t xml:space="preserve">Aboriginal and Torre Strait Islander women with disability </w:t>
      </w:r>
      <w:r w:rsidR="009560AD" w:rsidRPr="002E2D5D">
        <w:rPr>
          <w:rFonts w:ascii="Calibri" w:hAnsi="Calibri" w:cs="Calibri"/>
          <w:color w:val="000000" w:themeColor="text1"/>
          <w:sz w:val="18"/>
          <w:szCs w:val="18"/>
        </w:rPr>
        <w:t>represent a high proportion of</w:t>
      </w:r>
      <w:r w:rsidR="009560AD" w:rsidRPr="002E2D5D">
        <w:rPr>
          <w:rFonts w:ascii="Calibri" w:hAnsi="Calibri" w:cs="Calibri"/>
          <w:color w:val="000000" w:themeColor="text1"/>
          <w:sz w:val="18"/>
          <w:szCs w:val="18"/>
        </w:rPr>
        <w:t xml:space="preserve"> women living in rural and remote communities.</w:t>
      </w:r>
      <w:r w:rsidR="00F82630" w:rsidRPr="002E2D5D">
        <w:rPr>
          <w:rFonts w:ascii="Calibri" w:hAnsi="Calibri" w:cs="Calibri"/>
          <w:color w:val="000000" w:themeColor="text1"/>
          <w:sz w:val="18"/>
          <w:szCs w:val="18"/>
        </w:rPr>
        <w:t xml:space="preserve"> In addition, w</w:t>
      </w:r>
      <w:r w:rsidR="00F82630" w:rsidRPr="002E2D5D">
        <w:rPr>
          <w:rFonts w:ascii="Calibri" w:hAnsi="Calibri" w:cs="Calibri"/>
          <w:color w:val="000000" w:themeColor="text1"/>
          <w:sz w:val="18"/>
          <w:szCs w:val="18"/>
        </w:rPr>
        <w:t>omen with psychosocial and intellectual disability living in rural and remote locations are particularly disadvantaged, often having little or no income and limited formal and informal supports.</w:t>
      </w:r>
    </w:p>
  </w:footnote>
  <w:footnote w:id="65">
    <w:p w14:paraId="737F7CD4" w14:textId="639B61AE"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color w:val="000000" w:themeColor="text1"/>
          <w:sz w:val="18"/>
          <w:szCs w:val="18"/>
          <w:lang w:val="en-AU"/>
        </w:rPr>
        <w:t>Indigenous Australians with Mental Health Disorders and Cognitive Disabilities in the Criminal Justice System Project (2015). Access at: www.mhdcd.unsw.edu.au</w:t>
      </w:r>
    </w:p>
  </w:footnote>
  <w:footnote w:id="66">
    <w:p w14:paraId="63A317B3" w14:textId="77777777" w:rsidR="00ED5334" w:rsidRPr="002E2D5D" w:rsidRDefault="00ED5334" w:rsidP="00FA7A4A">
      <w:pPr>
        <w:pStyle w:val="FootnoteText"/>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r>
      <w:r w:rsidRPr="002E2D5D">
        <w:rPr>
          <w:rFonts w:ascii="Calibri" w:hAnsi="Calibri" w:cs="Calibri"/>
          <w:i/>
          <w:color w:val="000000" w:themeColor="text1"/>
          <w:sz w:val="18"/>
          <w:szCs w:val="18"/>
        </w:rPr>
        <w:t>The Redfern Statement 2016: Aboriginal and Torres Strait Islander Peak Organisations Unite</w:t>
      </w:r>
      <w:r w:rsidRPr="002E2D5D">
        <w:rPr>
          <w:rFonts w:ascii="Calibri" w:hAnsi="Calibri" w:cs="Calibri"/>
          <w:color w:val="000000" w:themeColor="text1"/>
          <w:sz w:val="18"/>
          <w:szCs w:val="18"/>
        </w:rPr>
        <w:t xml:space="preserve">; accessed online at: </w:t>
      </w:r>
      <w:hyperlink r:id="rId25" w:history="1">
        <w:r w:rsidRPr="002E2D5D">
          <w:rPr>
            <w:rStyle w:val="Hyperlink"/>
            <w:rFonts w:ascii="Calibri" w:hAnsi="Calibri" w:cs="Calibri"/>
            <w:color w:val="000000" w:themeColor="text1"/>
            <w:sz w:val="18"/>
            <w:szCs w:val="18"/>
          </w:rPr>
          <w:t>http://nationalcongress.com.au/abou</w:t>
        </w:r>
        <w:r w:rsidRPr="002E2D5D">
          <w:rPr>
            <w:rStyle w:val="Hyperlink"/>
            <w:rFonts w:ascii="Calibri" w:hAnsi="Calibri" w:cs="Calibri"/>
            <w:color w:val="000000" w:themeColor="text1"/>
            <w:sz w:val="18"/>
            <w:szCs w:val="18"/>
          </w:rPr>
          <w:t>t</w:t>
        </w:r>
        <w:r w:rsidRPr="002E2D5D">
          <w:rPr>
            <w:rStyle w:val="Hyperlink"/>
            <w:rFonts w:ascii="Calibri" w:hAnsi="Calibri" w:cs="Calibri"/>
            <w:color w:val="000000" w:themeColor="text1"/>
            <w:sz w:val="18"/>
            <w:szCs w:val="18"/>
          </w:rPr>
          <w:t>-us/redfern-statement/</w:t>
        </w:r>
      </w:hyperlink>
      <w:r w:rsidRPr="002E2D5D">
        <w:rPr>
          <w:rStyle w:val="Hyperlink"/>
          <w:rFonts w:ascii="Calibri" w:hAnsi="Calibri" w:cs="Calibri"/>
          <w:color w:val="000000" w:themeColor="text1"/>
          <w:sz w:val="18"/>
          <w:szCs w:val="18"/>
        </w:rPr>
        <w:t xml:space="preserve">; </w:t>
      </w:r>
      <w:r w:rsidRPr="002E2D5D">
        <w:rPr>
          <w:rFonts w:ascii="Calibri" w:hAnsi="Calibri" w:cs="Calibri"/>
          <w:color w:val="000000" w:themeColor="text1"/>
          <w:sz w:val="18"/>
          <w:szCs w:val="18"/>
        </w:rPr>
        <w:t xml:space="preserve">Bevan, N., and Sands, T., (2016) Op. Cit.; Senate Community Affairs References Committee (2016) </w:t>
      </w:r>
      <w:r w:rsidRPr="002E2D5D">
        <w:rPr>
          <w:rFonts w:ascii="Calibri" w:hAnsi="Calibri" w:cs="Calibri"/>
          <w:i/>
          <w:color w:val="000000" w:themeColor="text1"/>
          <w:sz w:val="18"/>
          <w:szCs w:val="18"/>
        </w:rPr>
        <w:t>Indefinite detention of people with cognitive and psychiatric impairment in Australia</w:t>
      </w:r>
      <w:r w:rsidRPr="002E2D5D">
        <w:rPr>
          <w:rFonts w:ascii="Calibri" w:hAnsi="Calibri" w:cs="Calibri"/>
          <w:color w:val="000000" w:themeColor="text1"/>
          <w:sz w:val="18"/>
          <w:szCs w:val="18"/>
        </w:rPr>
        <w:t xml:space="preserve">; available at: </w:t>
      </w:r>
      <w:hyperlink r:id="rId26" w:history="1">
        <w:r w:rsidRPr="002E2D5D">
          <w:rPr>
            <w:rStyle w:val="Hyperlink"/>
            <w:rFonts w:ascii="Calibri" w:hAnsi="Calibri" w:cs="Calibri"/>
            <w:color w:val="000000" w:themeColor="text1"/>
            <w:sz w:val="18"/>
            <w:szCs w:val="18"/>
          </w:rPr>
          <w:t>http://www.aph.gov.au/Parliamentary_Business/Committees/Senate/Community_Affairs/IndefiniteDetention45/Report</w:t>
        </w:r>
      </w:hyperlink>
      <w:r w:rsidRPr="002E2D5D">
        <w:rPr>
          <w:rFonts w:ascii="Calibri" w:hAnsi="Calibri" w:cs="Calibri"/>
          <w:color w:val="000000" w:themeColor="text1"/>
          <w:sz w:val="18"/>
          <w:szCs w:val="18"/>
        </w:rPr>
        <w:t xml:space="preserve"> </w:t>
      </w:r>
    </w:p>
  </w:footnote>
  <w:footnote w:id="67">
    <w:p w14:paraId="348174DD" w14:textId="7084C753" w:rsidR="00ED5334" w:rsidRPr="002E2D5D" w:rsidRDefault="00ED5334" w:rsidP="00FA7A4A">
      <w:pPr>
        <w:pStyle w:val="FootnoteText"/>
        <w:ind w:hanging="284"/>
        <w:rPr>
          <w:rFonts w:ascii="Calibri" w:hAnsi="Calibri" w:cs="Calibri"/>
          <w:color w:val="000000" w:themeColor="text1"/>
          <w:sz w:val="18"/>
          <w:szCs w:val="18"/>
          <w:lang w:val="en-AU"/>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Frohmader, C. and Sands, T. (2015) </w:t>
      </w:r>
      <w:r w:rsidRPr="002E2D5D">
        <w:rPr>
          <w:rFonts w:ascii="Calibri" w:hAnsi="Calibri" w:cs="Calibri"/>
          <w:i/>
          <w:color w:val="000000" w:themeColor="text1"/>
          <w:sz w:val="18"/>
          <w:szCs w:val="18"/>
        </w:rPr>
        <w:t>Australian Cross Disability Alliance (ACDA) Submission to the Senate Inquiry into Violence, abuse and neglect against people with disability in institutional and residential settings’</w:t>
      </w:r>
      <w:r w:rsidRPr="002E2D5D">
        <w:rPr>
          <w:rFonts w:ascii="Calibri" w:hAnsi="Calibri" w:cs="Calibri"/>
          <w:color w:val="000000" w:themeColor="text1"/>
          <w:sz w:val="18"/>
          <w:szCs w:val="18"/>
        </w:rPr>
        <w:t xml:space="preserve">. Sydney: ACDA. Available at: </w:t>
      </w:r>
      <w:hyperlink r:id="rId27" w:history="1">
        <w:r w:rsidRPr="002E2D5D">
          <w:rPr>
            <w:rStyle w:val="Hyperlink"/>
            <w:rFonts w:ascii="Calibri" w:hAnsi="Calibri" w:cs="Calibri"/>
            <w:color w:val="000000" w:themeColor="text1"/>
            <w:sz w:val="18"/>
            <w:szCs w:val="18"/>
          </w:rPr>
          <w:t>http://wwda.org.au/papers/subs/subs2011/</w:t>
        </w:r>
      </w:hyperlink>
    </w:p>
  </w:footnote>
  <w:footnote w:id="68">
    <w:p w14:paraId="6EBEAD6A" w14:textId="77777777" w:rsidR="00F82630" w:rsidRPr="002E2D5D" w:rsidRDefault="00F82630" w:rsidP="00FA7A4A">
      <w:pPr>
        <w:pStyle w:val="FootnoteText"/>
        <w:ind w:hanging="284"/>
        <w:rPr>
          <w:rFonts w:ascii="Calibri" w:hAnsi="Calibri" w:cs="Calibri"/>
          <w:color w:val="000000" w:themeColor="text1"/>
          <w:sz w:val="18"/>
          <w:szCs w:val="18"/>
          <w:lang w:val="en-US"/>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vertAlign w:val="superscript"/>
        </w:rPr>
        <w:t xml:space="preserve"> </w:t>
      </w:r>
      <w:r w:rsidRPr="002E2D5D">
        <w:rPr>
          <w:rFonts w:ascii="Calibri" w:hAnsi="Calibri" w:cs="Calibri"/>
          <w:color w:val="000000" w:themeColor="text1"/>
          <w:sz w:val="18"/>
          <w:szCs w:val="18"/>
          <w:vertAlign w:val="superscript"/>
        </w:rPr>
        <w:tab/>
      </w:r>
      <w:r w:rsidRPr="002E2D5D">
        <w:rPr>
          <w:rFonts w:ascii="Calibri" w:hAnsi="Calibri" w:cs="Calibri"/>
          <w:color w:val="000000" w:themeColor="text1"/>
          <w:sz w:val="18"/>
          <w:szCs w:val="18"/>
        </w:rPr>
        <w:t xml:space="preserve">Frohmader, C. and Sands, T. (2015) </w:t>
      </w:r>
      <w:proofErr w:type="spellStart"/>
      <w:r w:rsidRPr="002E2D5D">
        <w:rPr>
          <w:rFonts w:ascii="Calibri" w:hAnsi="Calibri" w:cs="Calibri"/>
          <w:color w:val="000000" w:themeColor="text1"/>
          <w:sz w:val="18"/>
          <w:szCs w:val="18"/>
        </w:rPr>
        <w:t>OpCit</w:t>
      </w:r>
      <w:proofErr w:type="spellEnd"/>
      <w:r w:rsidRPr="002E2D5D">
        <w:rPr>
          <w:rFonts w:ascii="Calibri" w:hAnsi="Calibri" w:cs="Calibri"/>
          <w:color w:val="000000" w:themeColor="text1"/>
          <w:sz w:val="18"/>
          <w:szCs w:val="18"/>
        </w:rPr>
        <w:t>.</w:t>
      </w:r>
    </w:p>
  </w:footnote>
  <w:footnote w:id="69">
    <w:p w14:paraId="240FA41C" w14:textId="77777777" w:rsidR="00F82630" w:rsidRPr="002E2D5D" w:rsidRDefault="00F82630" w:rsidP="00FA7A4A">
      <w:pPr>
        <w:pStyle w:val="FootnoteText"/>
        <w:ind w:hanging="284"/>
        <w:rPr>
          <w:rFonts w:ascii="Calibri" w:hAnsi="Calibri" w:cs="Calibri"/>
          <w:color w:val="000000" w:themeColor="text1"/>
          <w:sz w:val="18"/>
          <w:szCs w:val="18"/>
          <w:lang w:val="en-US"/>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Senate Legal and Constitutional Affairs References Committee (June 2013) </w:t>
      </w:r>
      <w:r w:rsidRPr="002E2D5D">
        <w:rPr>
          <w:rFonts w:ascii="Calibri" w:hAnsi="Calibri" w:cs="Calibri"/>
          <w:i/>
          <w:color w:val="000000" w:themeColor="text1"/>
          <w:sz w:val="18"/>
          <w:szCs w:val="18"/>
        </w:rPr>
        <w:t>Value of a justice reinvestment approach to criminal justice in Australia</w:t>
      </w:r>
      <w:r w:rsidRPr="002E2D5D">
        <w:rPr>
          <w:rFonts w:ascii="Calibri" w:hAnsi="Calibri" w:cs="Calibri"/>
          <w:color w:val="000000" w:themeColor="text1"/>
          <w:sz w:val="18"/>
          <w:szCs w:val="18"/>
        </w:rPr>
        <w:t xml:space="preserve">. Available at: </w:t>
      </w:r>
      <w:hyperlink r:id="rId28" w:history="1">
        <w:r w:rsidRPr="002E2D5D">
          <w:rPr>
            <w:rStyle w:val="Hyperlink"/>
            <w:rFonts w:ascii="Calibri" w:hAnsi="Calibri" w:cs="Calibri"/>
            <w:color w:val="000000" w:themeColor="text1"/>
            <w:sz w:val="18"/>
            <w:szCs w:val="18"/>
          </w:rPr>
          <w:t>http://www.aph.gov.au/Parliamentary_Business/Committees/Senate/Legal_and_Constitutional_Affairs/Completed_inquiries/2010-13/justicereinvestment/report/index</w:t>
        </w:r>
      </w:hyperlink>
      <w:r w:rsidRPr="002E2D5D">
        <w:rPr>
          <w:rFonts w:ascii="Calibri" w:hAnsi="Calibri" w:cs="Calibri"/>
          <w:color w:val="000000" w:themeColor="text1"/>
          <w:sz w:val="18"/>
          <w:szCs w:val="18"/>
        </w:rPr>
        <w:t xml:space="preserve">; </w:t>
      </w:r>
      <w:r w:rsidRPr="002E2D5D">
        <w:rPr>
          <w:rStyle w:val="Hyperlink"/>
          <w:rFonts w:ascii="Calibri" w:hAnsi="Calibri" w:cs="Calibri"/>
          <w:color w:val="000000" w:themeColor="text1"/>
          <w:sz w:val="18"/>
          <w:szCs w:val="18"/>
          <w:u w:val="none"/>
        </w:rPr>
        <w:t xml:space="preserve">Australian Council of Human Rights Authorities (ACHRA) </w:t>
      </w:r>
      <w:r w:rsidRPr="002E2D5D">
        <w:rPr>
          <w:rStyle w:val="Hyperlink"/>
          <w:rFonts w:ascii="Calibri" w:hAnsi="Calibri" w:cs="Calibri"/>
          <w:i/>
          <w:color w:val="000000" w:themeColor="text1"/>
          <w:sz w:val="18"/>
          <w:szCs w:val="18"/>
          <w:u w:val="none"/>
        </w:rPr>
        <w:t>Communiqué</w:t>
      </w:r>
      <w:r w:rsidRPr="002E2D5D">
        <w:rPr>
          <w:rStyle w:val="Hyperlink"/>
          <w:rFonts w:ascii="Calibri" w:hAnsi="Calibri" w:cs="Calibri"/>
          <w:color w:val="000000" w:themeColor="text1"/>
          <w:sz w:val="18"/>
          <w:szCs w:val="18"/>
          <w:u w:val="none"/>
        </w:rPr>
        <w:t xml:space="preserve"> (28 April 2017), Available at: </w:t>
      </w:r>
      <w:hyperlink r:id="rId29" w:history="1">
        <w:r w:rsidRPr="002E2D5D">
          <w:rPr>
            <w:rStyle w:val="Hyperlink"/>
            <w:rFonts w:ascii="Calibri" w:hAnsi="Calibri" w:cs="Calibri"/>
            <w:color w:val="000000" w:themeColor="text1"/>
            <w:sz w:val="18"/>
            <w:szCs w:val="18"/>
          </w:rPr>
          <w:t>https://www.humanrightscommission.vic.gov.au/home/news-and-events/commission-news/item/1557-australian-council-of-human-rights-authorities-communique-28-april-2017</w:t>
        </w:r>
      </w:hyperlink>
      <w:r w:rsidRPr="002E2D5D">
        <w:rPr>
          <w:rStyle w:val="Hyperlink"/>
          <w:rFonts w:ascii="Calibri" w:hAnsi="Calibri" w:cs="Calibri"/>
          <w:color w:val="000000" w:themeColor="text1"/>
          <w:sz w:val="18"/>
          <w:szCs w:val="18"/>
          <w:u w:val="none"/>
        </w:rPr>
        <w:t xml:space="preserve"> </w:t>
      </w:r>
    </w:p>
  </w:footnote>
  <w:footnote w:id="70">
    <w:p w14:paraId="07178F88" w14:textId="77777777" w:rsidR="00F82630" w:rsidRPr="002E2D5D" w:rsidRDefault="00F82630" w:rsidP="00FA7A4A">
      <w:pPr>
        <w:pStyle w:val="FootnoteText"/>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Bevan, N., and Sands, T., (2016) Op. Cit. See also: Senate Community Affairs References Committee (2016) </w:t>
      </w:r>
      <w:r w:rsidRPr="002E2D5D">
        <w:rPr>
          <w:rFonts w:ascii="Calibri" w:hAnsi="Calibri" w:cs="Calibri"/>
          <w:i/>
          <w:color w:val="000000" w:themeColor="text1"/>
          <w:sz w:val="18"/>
          <w:szCs w:val="18"/>
        </w:rPr>
        <w:t>Indefinite detention of people with cognitive and psychiatric impairment in Australia</w:t>
      </w:r>
      <w:r w:rsidRPr="002E2D5D">
        <w:rPr>
          <w:rFonts w:ascii="Calibri" w:hAnsi="Calibri" w:cs="Calibri"/>
          <w:color w:val="000000" w:themeColor="text1"/>
          <w:sz w:val="18"/>
          <w:szCs w:val="18"/>
        </w:rPr>
        <w:t xml:space="preserve">; available at: </w:t>
      </w:r>
      <w:hyperlink r:id="rId30" w:history="1">
        <w:r w:rsidRPr="002E2D5D">
          <w:rPr>
            <w:rStyle w:val="Hyperlink"/>
            <w:rFonts w:ascii="Calibri" w:hAnsi="Calibri" w:cs="Calibri"/>
            <w:color w:val="000000" w:themeColor="text1"/>
            <w:sz w:val="18"/>
            <w:szCs w:val="18"/>
          </w:rPr>
          <w:t>http://www.aph.gov.au/Parliamentary_Business/Committees/Senate/Community_Affairs/IndefiniteDetention45/Report</w:t>
        </w:r>
      </w:hyperlink>
      <w:r w:rsidRPr="002E2D5D">
        <w:rPr>
          <w:rFonts w:ascii="Calibri" w:hAnsi="Calibri" w:cs="Calibri"/>
          <w:color w:val="000000" w:themeColor="text1"/>
          <w:sz w:val="18"/>
          <w:szCs w:val="18"/>
        </w:rPr>
        <w:t xml:space="preserve"> </w:t>
      </w:r>
    </w:p>
  </w:footnote>
  <w:footnote w:id="71">
    <w:p w14:paraId="37D52A75" w14:textId="760613AA" w:rsidR="00F91124" w:rsidRPr="002E2D5D" w:rsidRDefault="00F91124" w:rsidP="00FA7A4A">
      <w:pPr>
        <w:pStyle w:val="FootnoteText"/>
        <w:ind w:hanging="284"/>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 xml:space="preserve">Senate Select Committee on Regional and Remote Indigenous Communities, Parliament of Australia, </w:t>
      </w:r>
      <w:r w:rsidRPr="002E2D5D">
        <w:rPr>
          <w:rFonts w:ascii="Calibri" w:hAnsi="Calibri" w:cs="Calibri"/>
          <w:i/>
          <w:color w:val="000000" w:themeColor="text1"/>
          <w:sz w:val="18"/>
          <w:szCs w:val="18"/>
        </w:rPr>
        <w:t>Indigenous Australians, Incarceration and the Criminal Justice System</w:t>
      </w:r>
      <w:r w:rsidRPr="002E2D5D">
        <w:rPr>
          <w:rFonts w:ascii="Calibri" w:hAnsi="Calibri" w:cs="Calibri"/>
          <w:color w:val="000000" w:themeColor="text1"/>
          <w:sz w:val="18"/>
          <w:szCs w:val="18"/>
        </w:rPr>
        <w:t xml:space="preserve"> (March 2010).</w:t>
      </w:r>
    </w:p>
  </w:footnote>
  <w:footnote w:id="72">
    <w:p w14:paraId="07CA8C72" w14:textId="77777777" w:rsidR="00F91124" w:rsidRPr="002E2D5D" w:rsidRDefault="00F91124" w:rsidP="00FA7A4A">
      <w:pPr>
        <w:pStyle w:val="FootnoteText"/>
        <w:ind w:hanging="284"/>
        <w:contextualSpacing/>
        <w:rPr>
          <w:rFonts w:ascii="Calibri" w:hAnsi="Calibri" w:cs="Calibri"/>
          <w:color w:val="000000" w:themeColor="text1"/>
          <w:sz w:val="18"/>
          <w:szCs w:val="18"/>
        </w:rPr>
      </w:pPr>
      <w:r w:rsidRPr="002E2D5D">
        <w:rPr>
          <w:rStyle w:val="FootnoteReference"/>
          <w:rFonts w:ascii="Calibri" w:hAnsi="Calibri" w:cs="Calibri"/>
          <w:color w:val="000000" w:themeColor="text1"/>
          <w:sz w:val="18"/>
          <w:szCs w:val="18"/>
        </w:rPr>
        <w:footnoteRef/>
      </w:r>
      <w:r w:rsidRPr="002E2D5D">
        <w:rPr>
          <w:rFonts w:ascii="Calibri" w:hAnsi="Calibri" w:cs="Calibri"/>
          <w:color w:val="000000" w:themeColor="text1"/>
          <w:sz w:val="18"/>
          <w:szCs w:val="18"/>
        </w:rPr>
        <w:t xml:space="preserve"> </w:t>
      </w:r>
      <w:r w:rsidRPr="002E2D5D">
        <w:rPr>
          <w:rFonts w:ascii="Calibri" w:hAnsi="Calibri" w:cs="Calibri"/>
          <w:color w:val="000000" w:themeColor="text1"/>
          <w:sz w:val="18"/>
          <w:szCs w:val="18"/>
        </w:rPr>
        <w:tab/>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63E2"/>
    <w:multiLevelType w:val="hybridMultilevel"/>
    <w:tmpl w:val="03F2C9B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82E0F"/>
    <w:multiLevelType w:val="hybridMultilevel"/>
    <w:tmpl w:val="444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6490F"/>
    <w:multiLevelType w:val="multilevel"/>
    <w:tmpl w:val="23C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C0491"/>
    <w:multiLevelType w:val="hybridMultilevel"/>
    <w:tmpl w:val="D1286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512B51"/>
    <w:multiLevelType w:val="hybridMultilevel"/>
    <w:tmpl w:val="D9AC558A"/>
    <w:lvl w:ilvl="0" w:tplc="80B4DCCE">
      <w:start w:val="1"/>
      <w:numFmt w:val="decimal"/>
      <w:lvlText w:val="%1."/>
      <w:lvlJc w:val="left"/>
      <w:pPr>
        <w:ind w:left="720" w:hanging="720"/>
      </w:pPr>
      <w:rPr>
        <w:rFonts w:asciiTheme="minorHAnsi" w:hAnsiTheme="minorHAnsi"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72C8F"/>
    <w:multiLevelType w:val="multilevel"/>
    <w:tmpl w:val="655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6450A"/>
    <w:multiLevelType w:val="hybridMultilevel"/>
    <w:tmpl w:val="89BC86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0E0A1E"/>
    <w:multiLevelType w:val="hybridMultilevel"/>
    <w:tmpl w:val="A43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C402E"/>
    <w:multiLevelType w:val="multilevel"/>
    <w:tmpl w:val="89225A5E"/>
    <w:lvl w:ilvl="0">
      <w:start w:val="1"/>
      <w:numFmt w:val="decimal"/>
      <w:pStyle w:val="HRLCHeading1"/>
      <w:lvlText w:val="%1."/>
      <w:lvlJc w:val="left"/>
      <w:pPr>
        <w:tabs>
          <w:tab w:val="num" w:pos="2269"/>
        </w:tabs>
        <w:ind w:left="226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rPr>
        <w:b/>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15:restartNumberingAfterBreak="0">
    <w:nsid w:val="1AF13DCD"/>
    <w:multiLevelType w:val="hybridMultilevel"/>
    <w:tmpl w:val="65BC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3510D"/>
    <w:multiLevelType w:val="hybridMultilevel"/>
    <w:tmpl w:val="51D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C5EF0"/>
    <w:multiLevelType w:val="hybridMultilevel"/>
    <w:tmpl w:val="AB12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10313"/>
    <w:multiLevelType w:val="hybridMultilevel"/>
    <w:tmpl w:val="B660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C521D"/>
    <w:multiLevelType w:val="hybridMultilevel"/>
    <w:tmpl w:val="B2E8F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9F625C"/>
    <w:multiLevelType w:val="hybridMultilevel"/>
    <w:tmpl w:val="69344E7E"/>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41913"/>
    <w:multiLevelType w:val="hybridMultilevel"/>
    <w:tmpl w:val="4310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A0A0E"/>
    <w:multiLevelType w:val="hybridMultilevel"/>
    <w:tmpl w:val="FA86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0A2409"/>
    <w:multiLevelType w:val="multilevel"/>
    <w:tmpl w:val="5B9A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A0197"/>
    <w:multiLevelType w:val="hybridMultilevel"/>
    <w:tmpl w:val="8B2C99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53906"/>
    <w:multiLevelType w:val="hybridMultilevel"/>
    <w:tmpl w:val="D4DA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8A53A6"/>
    <w:multiLevelType w:val="hybridMultilevel"/>
    <w:tmpl w:val="ABE2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259A9"/>
    <w:multiLevelType w:val="hybridMultilevel"/>
    <w:tmpl w:val="E04EBD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3DFF1B7F"/>
    <w:multiLevelType w:val="hybridMultilevel"/>
    <w:tmpl w:val="8A72AE26"/>
    <w:lvl w:ilvl="0" w:tplc="8E4C6D1A">
      <w:start w:val="1"/>
      <w:numFmt w:val="decimal"/>
      <w:lvlText w:val="%1."/>
      <w:lvlJc w:val="left"/>
      <w:pPr>
        <w:ind w:left="720" w:hanging="360"/>
      </w:pPr>
      <w:rPr>
        <w:rFonts w:ascii="Helvetica" w:eastAsiaTheme="minorHAnsi" w:hAnsi="Helvetica"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670BD4"/>
    <w:multiLevelType w:val="hybridMultilevel"/>
    <w:tmpl w:val="00CE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B2A4E"/>
    <w:multiLevelType w:val="multilevel"/>
    <w:tmpl w:val="77AE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9177F3"/>
    <w:multiLevelType w:val="hybridMultilevel"/>
    <w:tmpl w:val="F1A4BF6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013653"/>
    <w:multiLevelType w:val="hybridMultilevel"/>
    <w:tmpl w:val="777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908D2"/>
    <w:multiLevelType w:val="hybridMultilevel"/>
    <w:tmpl w:val="30940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EBF3542"/>
    <w:multiLevelType w:val="hybridMultilevel"/>
    <w:tmpl w:val="BC84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1639E8"/>
    <w:multiLevelType w:val="hybridMultilevel"/>
    <w:tmpl w:val="6986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75478"/>
    <w:multiLevelType w:val="hybridMultilevel"/>
    <w:tmpl w:val="949C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02A0F"/>
    <w:multiLevelType w:val="hybridMultilevel"/>
    <w:tmpl w:val="5D98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0478D0"/>
    <w:multiLevelType w:val="hybridMultilevel"/>
    <w:tmpl w:val="4AB0C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60766"/>
    <w:multiLevelType w:val="hybridMultilevel"/>
    <w:tmpl w:val="053C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1123EE"/>
    <w:multiLevelType w:val="hybridMultilevel"/>
    <w:tmpl w:val="3C92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FD6814"/>
    <w:multiLevelType w:val="hybridMultilevel"/>
    <w:tmpl w:val="AA2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061BD"/>
    <w:multiLevelType w:val="hybridMultilevel"/>
    <w:tmpl w:val="0DA4B5DE"/>
    <w:lvl w:ilvl="0" w:tplc="7B1A2F8A">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7F4614"/>
    <w:multiLevelType w:val="hybridMultilevel"/>
    <w:tmpl w:val="8438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064B39"/>
    <w:multiLevelType w:val="hybridMultilevel"/>
    <w:tmpl w:val="4994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187852"/>
    <w:multiLevelType w:val="hybridMultilevel"/>
    <w:tmpl w:val="6284C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5817BA"/>
    <w:multiLevelType w:val="hybridMultilevel"/>
    <w:tmpl w:val="D12E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32"/>
  </w:num>
  <w:num w:numId="4">
    <w:abstractNumId w:val="33"/>
  </w:num>
  <w:num w:numId="5">
    <w:abstractNumId w:val="24"/>
  </w:num>
  <w:num w:numId="6">
    <w:abstractNumId w:val="14"/>
  </w:num>
  <w:num w:numId="7">
    <w:abstractNumId w:val="8"/>
  </w:num>
  <w:num w:numId="8">
    <w:abstractNumId w:val="35"/>
  </w:num>
  <w:num w:numId="9">
    <w:abstractNumId w:val="22"/>
  </w:num>
  <w:num w:numId="10">
    <w:abstractNumId w:val="7"/>
  </w:num>
  <w:num w:numId="11">
    <w:abstractNumId w:val="26"/>
  </w:num>
  <w:num w:numId="12">
    <w:abstractNumId w:val="5"/>
  </w:num>
  <w:num w:numId="13">
    <w:abstractNumId w:val="0"/>
  </w:num>
  <w:num w:numId="14">
    <w:abstractNumId w:val="2"/>
  </w:num>
  <w:num w:numId="15">
    <w:abstractNumId w:val="41"/>
  </w:num>
  <w:num w:numId="16">
    <w:abstractNumId w:val="30"/>
  </w:num>
  <w:num w:numId="17">
    <w:abstractNumId w:val="39"/>
  </w:num>
  <w:num w:numId="18">
    <w:abstractNumId w:val="27"/>
  </w:num>
  <w:num w:numId="19">
    <w:abstractNumId w:val="16"/>
  </w:num>
  <w:num w:numId="20">
    <w:abstractNumId w:val="4"/>
  </w:num>
  <w:num w:numId="21">
    <w:abstractNumId w:val="19"/>
  </w:num>
  <w:num w:numId="22">
    <w:abstractNumId w:val="12"/>
  </w:num>
  <w:num w:numId="23">
    <w:abstractNumId w:val="40"/>
  </w:num>
  <w:num w:numId="24">
    <w:abstractNumId w:val="17"/>
  </w:num>
  <w:num w:numId="25">
    <w:abstractNumId w:val="15"/>
  </w:num>
  <w:num w:numId="26">
    <w:abstractNumId w:val="29"/>
  </w:num>
  <w:num w:numId="27">
    <w:abstractNumId w:val="37"/>
  </w:num>
  <w:num w:numId="28">
    <w:abstractNumId w:val="34"/>
  </w:num>
  <w:num w:numId="29">
    <w:abstractNumId w:val="6"/>
  </w:num>
  <w:num w:numId="30">
    <w:abstractNumId w:val="20"/>
  </w:num>
  <w:num w:numId="31">
    <w:abstractNumId w:val="28"/>
  </w:num>
  <w:num w:numId="32">
    <w:abstractNumId w:val="25"/>
  </w:num>
  <w:num w:numId="33">
    <w:abstractNumId w:val="3"/>
  </w:num>
  <w:num w:numId="34">
    <w:abstractNumId w:val="21"/>
  </w:num>
  <w:num w:numId="35">
    <w:abstractNumId w:val="18"/>
  </w:num>
  <w:num w:numId="36">
    <w:abstractNumId w:val="42"/>
  </w:num>
  <w:num w:numId="37">
    <w:abstractNumId w:val="23"/>
  </w:num>
  <w:num w:numId="38">
    <w:abstractNumId w:val="31"/>
  </w:num>
  <w:num w:numId="39">
    <w:abstractNumId w:val="10"/>
  </w:num>
  <w:num w:numId="40">
    <w:abstractNumId w:val="38"/>
  </w:num>
  <w:num w:numId="41">
    <w:abstractNumId w:val="13"/>
  </w:num>
  <w:num w:numId="42">
    <w:abstractNumId w:val="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97"/>
    <w:rsid w:val="00003BD0"/>
    <w:rsid w:val="0001508F"/>
    <w:rsid w:val="000233A0"/>
    <w:rsid w:val="00023F30"/>
    <w:rsid w:val="000626F7"/>
    <w:rsid w:val="000F4812"/>
    <w:rsid w:val="00107208"/>
    <w:rsid w:val="001156C5"/>
    <w:rsid w:val="00121931"/>
    <w:rsid w:val="00145193"/>
    <w:rsid w:val="00166B1C"/>
    <w:rsid w:val="00171121"/>
    <w:rsid w:val="001A3FE8"/>
    <w:rsid w:val="001A5866"/>
    <w:rsid w:val="001B6DE4"/>
    <w:rsid w:val="001B7180"/>
    <w:rsid w:val="00227B65"/>
    <w:rsid w:val="00230E51"/>
    <w:rsid w:val="0024787F"/>
    <w:rsid w:val="0026048E"/>
    <w:rsid w:val="00285FF2"/>
    <w:rsid w:val="00293CAF"/>
    <w:rsid w:val="002A662F"/>
    <w:rsid w:val="002D3F5D"/>
    <w:rsid w:val="002E2D5D"/>
    <w:rsid w:val="00304D73"/>
    <w:rsid w:val="00310AC4"/>
    <w:rsid w:val="0032633E"/>
    <w:rsid w:val="00335B68"/>
    <w:rsid w:val="00380E09"/>
    <w:rsid w:val="00382F87"/>
    <w:rsid w:val="003974E8"/>
    <w:rsid w:val="003B7BB1"/>
    <w:rsid w:val="003C120F"/>
    <w:rsid w:val="003C1FF1"/>
    <w:rsid w:val="003D2B68"/>
    <w:rsid w:val="003D526F"/>
    <w:rsid w:val="003F4532"/>
    <w:rsid w:val="003F6CBF"/>
    <w:rsid w:val="0040289D"/>
    <w:rsid w:val="00403E8B"/>
    <w:rsid w:val="00404A98"/>
    <w:rsid w:val="00415C95"/>
    <w:rsid w:val="004172CE"/>
    <w:rsid w:val="00440E2B"/>
    <w:rsid w:val="004451D0"/>
    <w:rsid w:val="00445AF9"/>
    <w:rsid w:val="00445CCB"/>
    <w:rsid w:val="00450AEE"/>
    <w:rsid w:val="004879CE"/>
    <w:rsid w:val="004A79C4"/>
    <w:rsid w:val="004C69B3"/>
    <w:rsid w:val="004E1C57"/>
    <w:rsid w:val="004E2A5A"/>
    <w:rsid w:val="0051341F"/>
    <w:rsid w:val="00527C03"/>
    <w:rsid w:val="0056457F"/>
    <w:rsid w:val="005706D1"/>
    <w:rsid w:val="005716FA"/>
    <w:rsid w:val="00574EC0"/>
    <w:rsid w:val="00583848"/>
    <w:rsid w:val="00584B4F"/>
    <w:rsid w:val="005C0393"/>
    <w:rsid w:val="005E2989"/>
    <w:rsid w:val="005F24AC"/>
    <w:rsid w:val="005F6994"/>
    <w:rsid w:val="00602227"/>
    <w:rsid w:val="00607E4D"/>
    <w:rsid w:val="00611F5B"/>
    <w:rsid w:val="00647728"/>
    <w:rsid w:val="006551F2"/>
    <w:rsid w:val="00655EF1"/>
    <w:rsid w:val="006575D7"/>
    <w:rsid w:val="00657F1D"/>
    <w:rsid w:val="0068032E"/>
    <w:rsid w:val="00680822"/>
    <w:rsid w:val="006811B8"/>
    <w:rsid w:val="006A40F9"/>
    <w:rsid w:val="006B7203"/>
    <w:rsid w:val="006C0968"/>
    <w:rsid w:val="006C2EDF"/>
    <w:rsid w:val="006D755C"/>
    <w:rsid w:val="006E2B5C"/>
    <w:rsid w:val="006F5241"/>
    <w:rsid w:val="00703A28"/>
    <w:rsid w:val="00731C65"/>
    <w:rsid w:val="00757558"/>
    <w:rsid w:val="0076777E"/>
    <w:rsid w:val="007738CA"/>
    <w:rsid w:val="00784E20"/>
    <w:rsid w:val="00787F67"/>
    <w:rsid w:val="007A212B"/>
    <w:rsid w:val="007B5DE5"/>
    <w:rsid w:val="007F2418"/>
    <w:rsid w:val="007F750C"/>
    <w:rsid w:val="0081537A"/>
    <w:rsid w:val="008641D5"/>
    <w:rsid w:val="00897D8F"/>
    <w:rsid w:val="008A6565"/>
    <w:rsid w:val="008B3055"/>
    <w:rsid w:val="008F6236"/>
    <w:rsid w:val="009058DB"/>
    <w:rsid w:val="0092248C"/>
    <w:rsid w:val="00924A28"/>
    <w:rsid w:val="009370FB"/>
    <w:rsid w:val="0094397F"/>
    <w:rsid w:val="0094725A"/>
    <w:rsid w:val="00951DC3"/>
    <w:rsid w:val="009560AD"/>
    <w:rsid w:val="0096362B"/>
    <w:rsid w:val="00971D19"/>
    <w:rsid w:val="009C338A"/>
    <w:rsid w:val="009D2DCA"/>
    <w:rsid w:val="009E199B"/>
    <w:rsid w:val="00A04351"/>
    <w:rsid w:val="00A16838"/>
    <w:rsid w:val="00A17D33"/>
    <w:rsid w:val="00A46158"/>
    <w:rsid w:val="00A56DB8"/>
    <w:rsid w:val="00A64791"/>
    <w:rsid w:val="00A67E42"/>
    <w:rsid w:val="00A923B1"/>
    <w:rsid w:val="00A92899"/>
    <w:rsid w:val="00AA1759"/>
    <w:rsid w:val="00AB278C"/>
    <w:rsid w:val="00AB7610"/>
    <w:rsid w:val="00AC3A5E"/>
    <w:rsid w:val="00AF563C"/>
    <w:rsid w:val="00B16397"/>
    <w:rsid w:val="00B229CF"/>
    <w:rsid w:val="00B250A3"/>
    <w:rsid w:val="00B2616D"/>
    <w:rsid w:val="00B428B6"/>
    <w:rsid w:val="00B44532"/>
    <w:rsid w:val="00B46AB3"/>
    <w:rsid w:val="00B67ABA"/>
    <w:rsid w:val="00B71C58"/>
    <w:rsid w:val="00B747FC"/>
    <w:rsid w:val="00B92B03"/>
    <w:rsid w:val="00BB3D0A"/>
    <w:rsid w:val="00BB7140"/>
    <w:rsid w:val="00BE7753"/>
    <w:rsid w:val="00C1400E"/>
    <w:rsid w:val="00C32C2D"/>
    <w:rsid w:val="00C6299A"/>
    <w:rsid w:val="00C7299E"/>
    <w:rsid w:val="00C8338C"/>
    <w:rsid w:val="00C87628"/>
    <w:rsid w:val="00CB585C"/>
    <w:rsid w:val="00CC1B29"/>
    <w:rsid w:val="00CF4EA6"/>
    <w:rsid w:val="00D03365"/>
    <w:rsid w:val="00D46B54"/>
    <w:rsid w:val="00D7106F"/>
    <w:rsid w:val="00D76372"/>
    <w:rsid w:val="00D77FB5"/>
    <w:rsid w:val="00D93CC0"/>
    <w:rsid w:val="00DA453A"/>
    <w:rsid w:val="00DB3F90"/>
    <w:rsid w:val="00DC2EAF"/>
    <w:rsid w:val="00DC6EBE"/>
    <w:rsid w:val="00DE081B"/>
    <w:rsid w:val="00DE4E8F"/>
    <w:rsid w:val="00DE5F7C"/>
    <w:rsid w:val="00DF2E16"/>
    <w:rsid w:val="00E05752"/>
    <w:rsid w:val="00E1406B"/>
    <w:rsid w:val="00E26382"/>
    <w:rsid w:val="00E528DD"/>
    <w:rsid w:val="00E6765F"/>
    <w:rsid w:val="00E70429"/>
    <w:rsid w:val="00EA0169"/>
    <w:rsid w:val="00EB50FA"/>
    <w:rsid w:val="00ED5334"/>
    <w:rsid w:val="00EE265D"/>
    <w:rsid w:val="00EE7B8A"/>
    <w:rsid w:val="00EE7E51"/>
    <w:rsid w:val="00F015D4"/>
    <w:rsid w:val="00F02FAB"/>
    <w:rsid w:val="00F079A7"/>
    <w:rsid w:val="00F22E4B"/>
    <w:rsid w:val="00F237A4"/>
    <w:rsid w:val="00F24EB6"/>
    <w:rsid w:val="00F343F7"/>
    <w:rsid w:val="00F42993"/>
    <w:rsid w:val="00F462F3"/>
    <w:rsid w:val="00F763BA"/>
    <w:rsid w:val="00F82630"/>
    <w:rsid w:val="00F91124"/>
    <w:rsid w:val="00F9633C"/>
    <w:rsid w:val="00FA7A4A"/>
    <w:rsid w:val="00FD5BA0"/>
    <w:rsid w:val="00FD6769"/>
    <w:rsid w:val="00FE03F6"/>
    <w:rsid w:val="00FE3D34"/>
    <w:rsid w:val="00FE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D5CCD"/>
  <w14:defaultImageDpi w14:val="32767"/>
  <w15:chartTrackingRefBased/>
  <w15:docId w15:val="{63E232E6-2953-C949-A84B-D71BA08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2D5D"/>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B16397"/>
    <w:pPr>
      <w:outlineLvl w:val="0"/>
    </w:pPr>
    <w:rPr>
      <w:rFonts w:ascii="Helvetica Neue" w:eastAsiaTheme="minorHAnsi" w:hAnsi="Helvetica Neue" w:cstheme="minorBidi"/>
      <w:b/>
      <w:color w:val="CC0099"/>
      <w:sz w:val="36"/>
    </w:rPr>
  </w:style>
  <w:style w:type="paragraph" w:styleId="Heading2">
    <w:name w:val="heading 2"/>
    <w:basedOn w:val="Heading1"/>
    <w:next w:val="Normal"/>
    <w:link w:val="Heading2Char"/>
    <w:uiPriority w:val="9"/>
    <w:unhideWhenUsed/>
    <w:qFormat/>
    <w:rsid w:val="0024787F"/>
    <w:pPr>
      <w:spacing w:line="276" w:lineRule="auto"/>
      <w:jc w:val="both"/>
      <w:outlineLvl w:val="1"/>
    </w:pPr>
    <w:rPr>
      <w:rFonts w:ascii="Helvetica" w:hAnsi="Helvetica"/>
      <w:sz w:val="28"/>
    </w:rPr>
  </w:style>
  <w:style w:type="paragraph" w:styleId="Heading3">
    <w:name w:val="heading 3"/>
    <w:basedOn w:val="Heading2"/>
    <w:next w:val="Normal"/>
    <w:link w:val="Heading3Char"/>
    <w:uiPriority w:val="9"/>
    <w:unhideWhenUsed/>
    <w:qFormat/>
    <w:rsid w:val="0024787F"/>
    <w:pPr>
      <w:outlineLvl w:val="2"/>
    </w:pPr>
    <w:rPr>
      <w:color w:val="17365D"/>
      <w:sz w:val="24"/>
    </w:rPr>
  </w:style>
  <w:style w:type="paragraph" w:styleId="Heading4">
    <w:name w:val="heading 4"/>
    <w:basedOn w:val="Normal"/>
    <w:next w:val="Normal"/>
    <w:link w:val="Heading4Char"/>
    <w:uiPriority w:val="9"/>
    <w:semiHidden/>
    <w:unhideWhenUsed/>
    <w:qFormat/>
    <w:rsid w:val="007B5DE5"/>
    <w:pPr>
      <w:keepNext/>
      <w:keepLines/>
      <w:spacing w:before="40"/>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97"/>
    <w:rPr>
      <w:rFonts w:ascii="Helvetica Neue" w:hAnsi="Helvetica Neue"/>
      <w:b/>
      <w:color w:val="CC0099"/>
      <w:sz w:val="36"/>
      <w:lang w:val="en-AU"/>
    </w:rPr>
  </w:style>
  <w:style w:type="character" w:customStyle="1" w:styleId="Heading2Char">
    <w:name w:val="Heading 2 Char"/>
    <w:basedOn w:val="DefaultParagraphFont"/>
    <w:link w:val="Heading2"/>
    <w:uiPriority w:val="9"/>
    <w:rsid w:val="0024787F"/>
    <w:rPr>
      <w:rFonts w:ascii="Helvetica" w:hAnsi="Helvetica"/>
      <w:b/>
      <w:color w:val="CC0099"/>
      <w:sz w:val="28"/>
      <w:lang w:val="en-AU"/>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B16397"/>
    <w:pPr>
      <w:ind w:left="720"/>
      <w:contextualSpacing/>
    </w:pPr>
    <w:rPr>
      <w:rFonts w:asciiTheme="minorHAnsi" w:eastAsiaTheme="minorHAnsi" w:hAnsiTheme="minorHAnsi" w:cstheme="minorBidi"/>
      <w:lang w:val="en-GB"/>
    </w:rPr>
  </w:style>
  <w:style w:type="paragraph" w:styleId="NormalWeb">
    <w:name w:val="Normal (Web)"/>
    <w:basedOn w:val="Normal"/>
    <w:uiPriority w:val="99"/>
    <w:unhideWhenUsed/>
    <w:rsid w:val="00E26382"/>
    <w:pPr>
      <w:spacing w:before="100" w:beforeAutospacing="1" w:after="100" w:afterAutospacing="1"/>
    </w:pPr>
    <w:rPr>
      <w:lang w:eastAsia="en-AU"/>
    </w:rPr>
  </w:style>
  <w:style w:type="character" w:styleId="Hyperlink">
    <w:name w:val="Hyperlink"/>
    <w:basedOn w:val="DefaultParagraphFont"/>
    <w:unhideWhenUsed/>
    <w:rsid w:val="00E26382"/>
    <w:rPr>
      <w:color w:val="0000FF"/>
      <w:u w:val="single"/>
    </w:rPr>
  </w:style>
  <w:style w:type="character" w:styleId="UnresolvedMention">
    <w:name w:val="Unresolved Mention"/>
    <w:basedOn w:val="DefaultParagraphFont"/>
    <w:uiPriority w:val="99"/>
    <w:rsid w:val="006B7203"/>
    <w:rPr>
      <w:color w:val="808080"/>
      <w:shd w:val="clear" w:color="auto" w:fill="E6E6E6"/>
    </w:rPr>
  </w:style>
  <w:style w:type="character" w:customStyle="1" w:styleId="Heading3Char">
    <w:name w:val="Heading 3 Char"/>
    <w:basedOn w:val="DefaultParagraphFont"/>
    <w:link w:val="Heading3"/>
    <w:uiPriority w:val="9"/>
    <w:rsid w:val="0024787F"/>
    <w:rPr>
      <w:rFonts w:ascii="Helvetica" w:hAnsi="Helvetica"/>
      <w:b/>
      <w:color w:val="17365D"/>
      <w:lang w:val="en-AU"/>
    </w:rPr>
  </w:style>
  <w:style w:type="paragraph" w:styleId="Header">
    <w:name w:val="header"/>
    <w:basedOn w:val="Normal"/>
    <w:link w:val="HeaderChar"/>
    <w:uiPriority w:val="99"/>
    <w:unhideWhenUsed/>
    <w:rsid w:val="006811B8"/>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811B8"/>
  </w:style>
  <w:style w:type="paragraph" w:styleId="Footer">
    <w:name w:val="footer"/>
    <w:basedOn w:val="Normal"/>
    <w:link w:val="FooterChar"/>
    <w:uiPriority w:val="99"/>
    <w:unhideWhenUsed/>
    <w:rsid w:val="006811B8"/>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811B8"/>
  </w:style>
  <w:style w:type="paragraph" w:styleId="TOCHeading">
    <w:name w:val="TOC Heading"/>
    <w:basedOn w:val="Heading1"/>
    <w:next w:val="Normal"/>
    <w:uiPriority w:val="39"/>
    <w:unhideWhenUsed/>
    <w:qFormat/>
    <w:rsid w:val="0040289D"/>
    <w:pPr>
      <w:keepNext/>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TOC2">
    <w:name w:val="toc 2"/>
    <w:basedOn w:val="Normal"/>
    <w:next w:val="Normal"/>
    <w:autoRedefine/>
    <w:uiPriority w:val="39"/>
    <w:unhideWhenUsed/>
    <w:rsid w:val="00A64791"/>
    <w:pPr>
      <w:tabs>
        <w:tab w:val="right" w:leader="dot" w:pos="9010"/>
      </w:tabs>
      <w:spacing w:after="100" w:line="276" w:lineRule="auto"/>
      <w:ind w:left="240" w:hanging="284"/>
    </w:pPr>
    <w:rPr>
      <w:rFonts w:asciiTheme="minorHAnsi" w:eastAsiaTheme="minorHAnsi" w:hAnsiTheme="minorHAnsi" w:cstheme="minorBidi"/>
      <w:lang w:val="en-GB"/>
    </w:rPr>
  </w:style>
  <w:style w:type="paragraph" w:styleId="TOC3">
    <w:name w:val="toc 3"/>
    <w:basedOn w:val="Normal"/>
    <w:next w:val="Normal"/>
    <w:autoRedefine/>
    <w:uiPriority w:val="39"/>
    <w:unhideWhenUsed/>
    <w:rsid w:val="0040289D"/>
    <w:pPr>
      <w:spacing w:after="100"/>
      <w:ind w:left="480"/>
    </w:pPr>
    <w:rPr>
      <w:rFonts w:asciiTheme="minorHAnsi" w:eastAsiaTheme="minorHAnsi" w:hAnsiTheme="minorHAnsi" w:cstheme="minorBidi"/>
      <w:lang w:val="en-GB"/>
    </w:rPr>
  </w:style>
  <w:style w:type="character" w:customStyle="1" w:styleId="Heading4Char">
    <w:name w:val="Heading 4 Char"/>
    <w:basedOn w:val="DefaultParagraphFont"/>
    <w:link w:val="Heading4"/>
    <w:uiPriority w:val="9"/>
    <w:semiHidden/>
    <w:rsid w:val="007B5DE5"/>
    <w:rPr>
      <w:rFonts w:asciiTheme="majorHAnsi" w:eastAsiaTheme="majorEastAsia" w:hAnsiTheme="majorHAnsi" w:cstheme="majorBidi"/>
      <w:i/>
      <w:iCs/>
      <w:color w:val="2F5496" w:themeColor="accent1" w:themeShade="BF"/>
    </w:rPr>
  </w:style>
  <w:style w:type="character" w:styleId="Emphasis">
    <w:name w:val="Emphasis"/>
    <w:uiPriority w:val="20"/>
    <w:qFormat/>
    <w:rsid w:val="007B5DE5"/>
    <w:rPr>
      <w:i/>
      <w:iCs/>
    </w:rPr>
  </w:style>
  <w:style w:type="character" w:styleId="Strong">
    <w:name w:val="Strong"/>
    <w:basedOn w:val="DefaultParagraphFont"/>
    <w:uiPriority w:val="22"/>
    <w:qFormat/>
    <w:rsid w:val="00CB585C"/>
    <w:rPr>
      <w:b/>
      <w:bCs/>
    </w:rPr>
  </w:style>
  <w:style w:type="character" w:styleId="FollowedHyperlink">
    <w:name w:val="FollowedHyperlink"/>
    <w:basedOn w:val="DefaultParagraphFont"/>
    <w:uiPriority w:val="99"/>
    <w:semiHidden/>
    <w:unhideWhenUsed/>
    <w:rsid w:val="009D2DCA"/>
    <w:rPr>
      <w:color w:val="954F72" w:themeColor="followedHyperlink"/>
      <w:u w:val="single"/>
    </w:rPr>
  </w:style>
  <w:style w:type="paragraph" w:styleId="NoSpacing">
    <w:name w:val="No Spacing"/>
    <w:link w:val="NoSpacingChar"/>
    <w:qFormat/>
    <w:rsid w:val="009D2DCA"/>
  </w:style>
  <w:style w:type="character" w:styleId="PageNumber">
    <w:name w:val="page number"/>
    <w:basedOn w:val="DefaultParagraphFont"/>
    <w:uiPriority w:val="99"/>
    <w:semiHidden/>
    <w:unhideWhenUsed/>
    <w:rsid w:val="000233A0"/>
  </w:style>
  <w:style w:type="paragraph" w:styleId="TOC1">
    <w:name w:val="toc 1"/>
    <w:basedOn w:val="Normal"/>
    <w:next w:val="Normal"/>
    <w:autoRedefine/>
    <w:uiPriority w:val="39"/>
    <w:unhideWhenUsed/>
    <w:rsid w:val="00971D19"/>
    <w:pPr>
      <w:spacing w:after="100"/>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81537A"/>
    <w:rPr>
      <w:sz w:val="16"/>
      <w:szCs w:val="16"/>
    </w:rPr>
  </w:style>
  <w:style w:type="paragraph" w:styleId="CommentText">
    <w:name w:val="annotation text"/>
    <w:basedOn w:val="Normal"/>
    <w:link w:val="CommentTextChar"/>
    <w:uiPriority w:val="99"/>
    <w:semiHidden/>
    <w:unhideWhenUsed/>
    <w:rsid w:val="0081537A"/>
    <w:rPr>
      <w:sz w:val="20"/>
      <w:szCs w:val="20"/>
    </w:rPr>
  </w:style>
  <w:style w:type="character" w:customStyle="1" w:styleId="CommentTextChar">
    <w:name w:val="Comment Text Char"/>
    <w:basedOn w:val="DefaultParagraphFont"/>
    <w:link w:val="CommentText"/>
    <w:uiPriority w:val="99"/>
    <w:semiHidden/>
    <w:rsid w:val="0081537A"/>
    <w:rPr>
      <w:sz w:val="20"/>
      <w:szCs w:val="20"/>
    </w:rPr>
  </w:style>
  <w:style w:type="paragraph" w:styleId="CommentSubject">
    <w:name w:val="annotation subject"/>
    <w:basedOn w:val="CommentText"/>
    <w:next w:val="CommentText"/>
    <w:link w:val="CommentSubjectChar"/>
    <w:uiPriority w:val="99"/>
    <w:semiHidden/>
    <w:unhideWhenUsed/>
    <w:rsid w:val="0081537A"/>
    <w:rPr>
      <w:b/>
      <w:bCs/>
    </w:rPr>
  </w:style>
  <w:style w:type="character" w:customStyle="1" w:styleId="CommentSubjectChar">
    <w:name w:val="Comment Subject Char"/>
    <w:basedOn w:val="CommentTextChar"/>
    <w:link w:val="CommentSubject"/>
    <w:uiPriority w:val="99"/>
    <w:semiHidden/>
    <w:rsid w:val="0081537A"/>
    <w:rPr>
      <w:b/>
      <w:bCs/>
      <w:sz w:val="20"/>
      <w:szCs w:val="20"/>
    </w:rPr>
  </w:style>
  <w:style w:type="paragraph" w:styleId="BalloonText">
    <w:name w:val="Balloon Text"/>
    <w:basedOn w:val="Normal"/>
    <w:link w:val="BalloonTextChar"/>
    <w:uiPriority w:val="99"/>
    <w:semiHidden/>
    <w:unhideWhenUsed/>
    <w:rsid w:val="0081537A"/>
    <w:rPr>
      <w:sz w:val="18"/>
      <w:szCs w:val="18"/>
    </w:rPr>
  </w:style>
  <w:style w:type="character" w:customStyle="1" w:styleId="BalloonTextChar">
    <w:name w:val="Balloon Text Char"/>
    <w:basedOn w:val="DefaultParagraphFont"/>
    <w:link w:val="BalloonText"/>
    <w:uiPriority w:val="99"/>
    <w:semiHidden/>
    <w:rsid w:val="0081537A"/>
    <w:rPr>
      <w:rFonts w:ascii="Times New Roman" w:hAnsi="Times New Roman" w:cs="Times New Roman"/>
      <w:sz w:val="18"/>
      <w:szCs w:val="18"/>
    </w:rPr>
  </w:style>
  <w:style w:type="paragraph" w:customStyle="1" w:styleId="H23">
    <w:name w:val="_ H_2/3"/>
    <w:basedOn w:val="Normal"/>
    <w:next w:val="SingleTxt"/>
    <w:rsid w:val="0081537A"/>
    <w:pPr>
      <w:suppressAutoHyphens/>
      <w:spacing w:line="240" w:lineRule="exact"/>
      <w:outlineLvl w:val="1"/>
    </w:pPr>
    <w:rPr>
      <w:rFonts w:eastAsiaTheme="minorHAnsi"/>
      <w:b/>
      <w:spacing w:val="4"/>
      <w:w w:val="103"/>
      <w:kern w:val="14"/>
      <w:sz w:val="20"/>
      <w:szCs w:val="20"/>
      <w:lang w:val="en-US"/>
    </w:rPr>
  </w:style>
  <w:style w:type="paragraph" w:customStyle="1" w:styleId="SingleTxt">
    <w:name w:val="__Single Txt"/>
    <w:basedOn w:val="Normal"/>
    <w:rsid w:val="0081537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lang w:val="en-GB"/>
    </w:rPr>
  </w:style>
  <w:style w:type="paragraph" w:customStyle="1" w:styleId="Distribution">
    <w:name w:val="Distribution"/>
    <w:next w:val="Normal"/>
    <w:rsid w:val="0081537A"/>
    <w:pPr>
      <w:spacing w:before="240"/>
    </w:pPr>
    <w:rPr>
      <w:rFonts w:ascii="Times New Roman" w:hAnsi="Times New Roman" w:cs="Times New Roman"/>
      <w:spacing w:val="4"/>
      <w:w w:val="103"/>
      <w:kern w:val="14"/>
      <w:sz w:val="20"/>
      <w:szCs w:val="20"/>
    </w:rPr>
  </w:style>
  <w:style w:type="paragraph" w:styleId="EndnoteText">
    <w:name w:val="endnote text"/>
    <w:basedOn w:val="Normal"/>
    <w:link w:val="EndnoteTextChar"/>
    <w:uiPriority w:val="99"/>
    <w:unhideWhenUsed/>
    <w:rsid w:val="00023F30"/>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rsid w:val="00023F30"/>
    <w:rPr>
      <w:sz w:val="20"/>
      <w:szCs w:val="20"/>
    </w:rPr>
  </w:style>
  <w:style w:type="character" w:styleId="EndnoteReference">
    <w:name w:val="endnote reference"/>
    <w:basedOn w:val="DefaultParagraphFont"/>
    <w:unhideWhenUsed/>
    <w:rsid w:val="00023F30"/>
    <w:rPr>
      <w:vertAlign w:val="superscript"/>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nhideWhenUsed/>
    <w:qFormat/>
    <w:rsid w:val="00F343F7"/>
    <w:rPr>
      <w:vertAlign w:val="superscript"/>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sid w:val="00F343F7"/>
    <w:rPr>
      <w:sz w:val="20"/>
      <w:szCs w:val="2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qFormat/>
    <w:rsid w:val="00F343F7"/>
    <w:rPr>
      <w:rFonts w:asciiTheme="minorHAnsi" w:eastAsiaTheme="minorHAnsi" w:hAnsiTheme="minorHAnsi" w:cstheme="minorBidi"/>
      <w:sz w:val="20"/>
      <w:szCs w:val="20"/>
      <w:lang w:val="en-GB"/>
    </w:rPr>
  </w:style>
  <w:style w:type="character" w:customStyle="1" w:styleId="FootnoteTextChar1">
    <w:name w:val="Footnote Text Char1"/>
    <w:basedOn w:val="DefaultParagraphFont"/>
    <w:uiPriority w:val="99"/>
    <w:semiHidden/>
    <w:rsid w:val="00F343F7"/>
    <w:rPr>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343F7"/>
    <w:pPr>
      <w:spacing w:before="120" w:after="120" w:line="240" w:lineRule="exact"/>
      <w:jc w:val="both"/>
    </w:pPr>
    <w:rPr>
      <w:rFonts w:asciiTheme="minorHAnsi" w:eastAsiaTheme="minorHAnsi" w:hAnsiTheme="minorHAnsi" w:cstheme="minorBidi"/>
      <w:vertAlign w:val="superscript"/>
      <w:lang w:val="en-GB"/>
    </w:rPr>
  </w:style>
  <w:style w:type="paragraph" w:customStyle="1" w:styleId="default">
    <w:name w:val="default"/>
    <w:basedOn w:val="Normal"/>
    <w:rsid w:val="00F343F7"/>
    <w:pPr>
      <w:spacing w:before="100" w:beforeAutospacing="1" w:after="100" w:afterAutospacing="1"/>
    </w:pPr>
    <w:rPr>
      <w:lang w:eastAsia="en-GB"/>
    </w:rPr>
  </w:style>
  <w:style w:type="character" w:customStyle="1" w:styleId="NoSpacingChar">
    <w:name w:val="No Spacing Char"/>
    <w:basedOn w:val="DefaultParagraphFont"/>
    <w:link w:val="NoSpacing"/>
    <w:rsid w:val="00F343F7"/>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415C95"/>
  </w:style>
  <w:style w:type="paragraph" w:customStyle="1" w:styleId="textbox">
    <w:name w:val="textbox"/>
    <w:basedOn w:val="Normal"/>
    <w:rsid w:val="00A56DB8"/>
    <w:pPr>
      <w:spacing w:before="100" w:beforeAutospacing="1" w:after="100" w:afterAutospacing="1"/>
    </w:pPr>
    <w:rPr>
      <w:rFonts w:eastAsiaTheme="minorHAnsi"/>
      <w:lang w:val="en-GB" w:eastAsia="en-GB"/>
    </w:rPr>
  </w:style>
  <w:style w:type="paragraph" w:customStyle="1" w:styleId="Default0">
    <w:name w:val="Default"/>
    <w:rsid w:val="00A16838"/>
    <w:pPr>
      <w:autoSpaceDE w:val="0"/>
      <w:autoSpaceDN w:val="0"/>
      <w:adjustRightInd w:val="0"/>
    </w:pPr>
    <w:rPr>
      <w:rFonts w:ascii="Times New Roman" w:hAnsi="Times New Roman" w:cs="Times New Roman"/>
      <w:color w:val="000000"/>
      <w:lang w:val="en-US"/>
    </w:rPr>
  </w:style>
  <w:style w:type="character" w:customStyle="1" w:styleId="apple-converted-space">
    <w:name w:val="apple-converted-space"/>
    <w:basedOn w:val="DefaultParagraphFont"/>
    <w:rsid w:val="00A16838"/>
  </w:style>
  <w:style w:type="character" w:customStyle="1" w:styleId="A9">
    <w:name w:val="A9"/>
    <w:uiPriority w:val="99"/>
    <w:rsid w:val="00A16838"/>
    <w:rPr>
      <w:rFonts w:cs="DINOT-Regular"/>
      <w:color w:val="000000"/>
      <w:sz w:val="21"/>
      <w:szCs w:val="21"/>
    </w:rPr>
  </w:style>
  <w:style w:type="character" w:customStyle="1" w:styleId="A7">
    <w:name w:val="A7"/>
    <w:uiPriority w:val="99"/>
    <w:rsid w:val="00A16838"/>
    <w:rPr>
      <w:rFonts w:cs="DINOT-Regular"/>
      <w:color w:val="000000"/>
      <w:sz w:val="19"/>
      <w:szCs w:val="19"/>
    </w:rPr>
  </w:style>
  <w:style w:type="paragraph" w:customStyle="1" w:styleId="Body">
    <w:name w:val="Body"/>
    <w:rsid w:val="00A1683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HRLCHeading1">
    <w:name w:val="HRLC Heading 1"/>
    <w:basedOn w:val="Normal"/>
    <w:next w:val="AARHeading2"/>
    <w:rsid w:val="00A16838"/>
    <w:pPr>
      <w:keepNext/>
      <w:numPr>
        <w:numId w:val="39"/>
      </w:numPr>
      <w:pBdr>
        <w:bottom w:val="single" w:sz="4" w:space="3" w:color="auto"/>
      </w:pBdr>
      <w:spacing w:before="360" w:line="312" w:lineRule="auto"/>
    </w:pPr>
    <w:rPr>
      <w:rFonts w:ascii="Caecilia LT Pro 55 Roman" w:hAnsi="Caecilia LT Pro 55 Roman"/>
      <w:sz w:val="36"/>
      <w:szCs w:val="20"/>
    </w:rPr>
  </w:style>
  <w:style w:type="paragraph" w:customStyle="1" w:styleId="AARHeading2">
    <w:name w:val="AAR Heading 2"/>
    <w:basedOn w:val="Normal"/>
    <w:next w:val="Normal"/>
    <w:rsid w:val="00A16838"/>
    <w:pPr>
      <w:keepNext/>
      <w:numPr>
        <w:ilvl w:val="1"/>
        <w:numId w:val="39"/>
      </w:numPr>
      <w:tabs>
        <w:tab w:val="clear" w:pos="709"/>
        <w:tab w:val="num" w:pos="1789"/>
      </w:tabs>
      <w:spacing w:before="200" w:line="312" w:lineRule="auto"/>
      <w:ind w:left="1789"/>
    </w:pPr>
    <w:rPr>
      <w:rFonts w:ascii="Arial" w:hAnsi="Arial"/>
      <w:b/>
      <w:sz w:val="20"/>
      <w:szCs w:val="20"/>
    </w:rPr>
  </w:style>
  <w:style w:type="paragraph" w:customStyle="1" w:styleId="AARHeading3">
    <w:name w:val="AAR Heading 3"/>
    <w:basedOn w:val="Normal"/>
    <w:rsid w:val="00A16838"/>
    <w:pPr>
      <w:numPr>
        <w:ilvl w:val="2"/>
        <w:numId w:val="39"/>
      </w:numPr>
      <w:spacing w:before="100" w:line="312" w:lineRule="auto"/>
      <w:outlineLvl w:val="2"/>
    </w:pPr>
    <w:rPr>
      <w:rFonts w:ascii="Arial" w:hAnsi="Arial"/>
      <w:b/>
      <w:i/>
      <w:sz w:val="20"/>
      <w:szCs w:val="20"/>
    </w:rPr>
  </w:style>
  <w:style w:type="paragraph" w:customStyle="1" w:styleId="AARHeading4">
    <w:name w:val="AAR Heading 4"/>
    <w:basedOn w:val="Normal"/>
    <w:rsid w:val="00A16838"/>
    <w:pPr>
      <w:numPr>
        <w:ilvl w:val="3"/>
        <w:numId w:val="39"/>
      </w:numPr>
      <w:spacing w:before="100" w:line="312" w:lineRule="auto"/>
      <w:outlineLvl w:val="3"/>
    </w:pPr>
    <w:rPr>
      <w:rFonts w:ascii="Arial" w:hAnsi="Arial"/>
      <w:b/>
      <w:sz w:val="20"/>
      <w:szCs w:val="20"/>
    </w:rPr>
  </w:style>
  <w:style w:type="paragraph" w:customStyle="1" w:styleId="AARHeading5">
    <w:name w:val="AAR Heading 5"/>
    <w:basedOn w:val="Normal"/>
    <w:rsid w:val="00A16838"/>
    <w:pPr>
      <w:numPr>
        <w:ilvl w:val="4"/>
        <w:numId w:val="39"/>
      </w:numPr>
      <w:spacing w:before="100" w:line="312" w:lineRule="auto"/>
      <w:outlineLvl w:val="4"/>
    </w:pPr>
    <w:rPr>
      <w:rFonts w:ascii="Arial" w:hAnsi="Arial"/>
      <w:i/>
      <w:sz w:val="20"/>
      <w:szCs w:val="20"/>
    </w:rPr>
  </w:style>
  <w:style w:type="paragraph" w:customStyle="1" w:styleId="AARHeading6">
    <w:name w:val="AAR Heading 6"/>
    <w:basedOn w:val="Normal"/>
    <w:rsid w:val="00A16838"/>
    <w:pPr>
      <w:numPr>
        <w:ilvl w:val="5"/>
        <w:numId w:val="39"/>
      </w:numPr>
      <w:spacing w:before="100" w:line="312" w:lineRule="auto"/>
      <w:outlineLvl w:val="5"/>
    </w:pPr>
    <w:rPr>
      <w:rFonts w:ascii="Arial" w:hAnsi="Arial"/>
      <w:sz w:val="20"/>
      <w:szCs w:val="20"/>
    </w:rPr>
  </w:style>
  <w:style w:type="paragraph" w:customStyle="1" w:styleId="HRLCHeading2">
    <w:name w:val="HRLC Heading 2"/>
    <w:basedOn w:val="AARHeading2"/>
    <w:rsid w:val="00A16838"/>
    <w:pPr>
      <w:spacing w:after="60" w:line="360" w:lineRule="auto"/>
    </w:pPr>
    <w:rPr>
      <w:rFonts w:ascii="Caecilia LT Pro 55 Roman" w:hAnsi="Caecilia LT Pro 55 Roman"/>
      <w:b w:val="0"/>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940">
      <w:bodyDiv w:val="1"/>
      <w:marLeft w:val="0"/>
      <w:marRight w:val="0"/>
      <w:marTop w:val="0"/>
      <w:marBottom w:val="0"/>
      <w:divBdr>
        <w:top w:val="none" w:sz="0" w:space="0" w:color="auto"/>
        <w:left w:val="none" w:sz="0" w:space="0" w:color="auto"/>
        <w:bottom w:val="none" w:sz="0" w:space="0" w:color="auto"/>
        <w:right w:val="none" w:sz="0" w:space="0" w:color="auto"/>
      </w:divBdr>
      <w:divsChild>
        <w:div w:id="558131695">
          <w:marLeft w:val="0"/>
          <w:marRight w:val="0"/>
          <w:marTop w:val="0"/>
          <w:marBottom w:val="0"/>
          <w:divBdr>
            <w:top w:val="none" w:sz="0" w:space="0" w:color="auto"/>
            <w:left w:val="none" w:sz="0" w:space="0" w:color="auto"/>
            <w:bottom w:val="none" w:sz="0" w:space="0" w:color="auto"/>
            <w:right w:val="none" w:sz="0" w:space="0" w:color="auto"/>
          </w:divBdr>
        </w:div>
        <w:div w:id="618879145">
          <w:marLeft w:val="0"/>
          <w:marRight w:val="0"/>
          <w:marTop w:val="0"/>
          <w:marBottom w:val="0"/>
          <w:divBdr>
            <w:top w:val="none" w:sz="0" w:space="0" w:color="auto"/>
            <w:left w:val="none" w:sz="0" w:space="0" w:color="auto"/>
            <w:bottom w:val="none" w:sz="0" w:space="0" w:color="auto"/>
            <w:right w:val="none" w:sz="0" w:space="0" w:color="auto"/>
          </w:divBdr>
        </w:div>
        <w:div w:id="772746031">
          <w:marLeft w:val="0"/>
          <w:marRight w:val="0"/>
          <w:marTop w:val="0"/>
          <w:marBottom w:val="0"/>
          <w:divBdr>
            <w:top w:val="none" w:sz="0" w:space="0" w:color="auto"/>
            <w:left w:val="none" w:sz="0" w:space="0" w:color="auto"/>
            <w:bottom w:val="none" w:sz="0" w:space="0" w:color="auto"/>
            <w:right w:val="none" w:sz="0" w:space="0" w:color="auto"/>
          </w:divBdr>
        </w:div>
        <w:div w:id="1102336747">
          <w:marLeft w:val="0"/>
          <w:marRight w:val="0"/>
          <w:marTop w:val="0"/>
          <w:marBottom w:val="0"/>
          <w:divBdr>
            <w:top w:val="none" w:sz="0" w:space="0" w:color="auto"/>
            <w:left w:val="none" w:sz="0" w:space="0" w:color="auto"/>
            <w:bottom w:val="none" w:sz="0" w:space="0" w:color="auto"/>
            <w:right w:val="none" w:sz="0" w:space="0" w:color="auto"/>
          </w:divBdr>
        </w:div>
        <w:div w:id="1241017229">
          <w:marLeft w:val="0"/>
          <w:marRight w:val="0"/>
          <w:marTop w:val="0"/>
          <w:marBottom w:val="0"/>
          <w:divBdr>
            <w:top w:val="none" w:sz="0" w:space="0" w:color="auto"/>
            <w:left w:val="none" w:sz="0" w:space="0" w:color="auto"/>
            <w:bottom w:val="none" w:sz="0" w:space="0" w:color="auto"/>
            <w:right w:val="none" w:sz="0" w:space="0" w:color="auto"/>
          </w:divBdr>
        </w:div>
        <w:div w:id="1971474107">
          <w:marLeft w:val="0"/>
          <w:marRight w:val="0"/>
          <w:marTop w:val="0"/>
          <w:marBottom w:val="0"/>
          <w:divBdr>
            <w:top w:val="none" w:sz="0" w:space="0" w:color="auto"/>
            <w:left w:val="none" w:sz="0" w:space="0" w:color="auto"/>
            <w:bottom w:val="none" w:sz="0" w:space="0" w:color="auto"/>
            <w:right w:val="none" w:sz="0" w:space="0" w:color="auto"/>
          </w:divBdr>
        </w:div>
      </w:divsChild>
    </w:div>
    <w:div w:id="119493873">
      <w:bodyDiv w:val="1"/>
      <w:marLeft w:val="0"/>
      <w:marRight w:val="0"/>
      <w:marTop w:val="0"/>
      <w:marBottom w:val="0"/>
      <w:divBdr>
        <w:top w:val="none" w:sz="0" w:space="0" w:color="auto"/>
        <w:left w:val="none" w:sz="0" w:space="0" w:color="auto"/>
        <w:bottom w:val="none" w:sz="0" w:space="0" w:color="auto"/>
        <w:right w:val="none" w:sz="0" w:space="0" w:color="auto"/>
      </w:divBdr>
    </w:div>
    <w:div w:id="155147123">
      <w:bodyDiv w:val="1"/>
      <w:marLeft w:val="0"/>
      <w:marRight w:val="0"/>
      <w:marTop w:val="0"/>
      <w:marBottom w:val="0"/>
      <w:divBdr>
        <w:top w:val="none" w:sz="0" w:space="0" w:color="auto"/>
        <w:left w:val="none" w:sz="0" w:space="0" w:color="auto"/>
        <w:bottom w:val="none" w:sz="0" w:space="0" w:color="auto"/>
        <w:right w:val="none" w:sz="0" w:space="0" w:color="auto"/>
      </w:divBdr>
      <w:divsChild>
        <w:div w:id="119300240">
          <w:marLeft w:val="0"/>
          <w:marRight w:val="0"/>
          <w:marTop w:val="0"/>
          <w:marBottom w:val="0"/>
          <w:divBdr>
            <w:top w:val="none" w:sz="0" w:space="0" w:color="auto"/>
            <w:left w:val="none" w:sz="0" w:space="0" w:color="auto"/>
            <w:bottom w:val="none" w:sz="0" w:space="0" w:color="auto"/>
            <w:right w:val="none" w:sz="0" w:space="0" w:color="auto"/>
          </w:divBdr>
        </w:div>
        <w:div w:id="377704710">
          <w:marLeft w:val="0"/>
          <w:marRight w:val="0"/>
          <w:marTop w:val="0"/>
          <w:marBottom w:val="0"/>
          <w:divBdr>
            <w:top w:val="none" w:sz="0" w:space="0" w:color="auto"/>
            <w:left w:val="none" w:sz="0" w:space="0" w:color="auto"/>
            <w:bottom w:val="none" w:sz="0" w:space="0" w:color="auto"/>
            <w:right w:val="none" w:sz="0" w:space="0" w:color="auto"/>
          </w:divBdr>
        </w:div>
        <w:div w:id="462626571">
          <w:marLeft w:val="0"/>
          <w:marRight w:val="0"/>
          <w:marTop w:val="0"/>
          <w:marBottom w:val="0"/>
          <w:divBdr>
            <w:top w:val="none" w:sz="0" w:space="0" w:color="auto"/>
            <w:left w:val="none" w:sz="0" w:space="0" w:color="auto"/>
            <w:bottom w:val="none" w:sz="0" w:space="0" w:color="auto"/>
            <w:right w:val="none" w:sz="0" w:space="0" w:color="auto"/>
          </w:divBdr>
        </w:div>
        <w:div w:id="910582374">
          <w:marLeft w:val="0"/>
          <w:marRight w:val="0"/>
          <w:marTop w:val="0"/>
          <w:marBottom w:val="0"/>
          <w:divBdr>
            <w:top w:val="none" w:sz="0" w:space="0" w:color="auto"/>
            <w:left w:val="none" w:sz="0" w:space="0" w:color="auto"/>
            <w:bottom w:val="none" w:sz="0" w:space="0" w:color="auto"/>
            <w:right w:val="none" w:sz="0" w:space="0" w:color="auto"/>
          </w:divBdr>
        </w:div>
        <w:div w:id="1797292004">
          <w:marLeft w:val="0"/>
          <w:marRight w:val="0"/>
          <w:marTop w:val="0"/>
          <w:marBottom w:val="0"/>
          <w:divBdr>
            <w:top w:val="none" w:sz="0" w:space="0" w:color="auto"/>
            <w:left w:val="none" w:sz="0" w:space="0" w:color="auto"/>
            <w:bottom w:val="none" w:sz="0" w:space="0" w:color="auto"/>
            <w:right w:val="none" w:sz="0" w:space="0" w:color="auto"/>
          </w:divBdr>
        </w:div>
        <w:div w:id="1814368916">
          <w:marLeft w:val="0"/>
          <w:marRight w:val="0"/>
          <w:marTop w:val="0"/>
          <w:marBottom w:val="0"/>
          <w:divBdr>
            <w:top w:val="none" w:sz="0" w:space="0" w:color="auto"/>
            <w:left w:val="none" w:sz="0" w:space="0" w:color="auto"/>
            <w:bottom w:val="none" w:sz="0" w:space="0" w:color="auto"/>
            <w:right w:val="none" w:sz="0" w:space="0" w:color="auto"/>
          </w:divBdr>
        </w:div>
      </w:divsChild>
    </w:div>
    <w:div w:id="176971973">
      <w:bodyDiv w:val="1"/>
      <w:marLeft w:val="0"/>
      <w:marRight w:val="0"/>
      <w:marTop w:val="0"/>
      <w:marBottom w:val="0"/>
      <w:divBdr>
        <w:top w:val="none" w:sz="0" w:space="0" w:color="auto"/>
        <w:left w:val="none" w:sz="0" w:space="0" w:color="auto"/>
        <w:bottom w:val="none" w:sz="0" w:space="0" w:color="auto"/>
        <w:right w:val="none" w:sz="0" w:space="0" w:color="auto"/>
      </w:divBdr>
      <w:divsChild>
        <w:div w:id="664480591">
          <w:marLeft w:val="0"/>
          <w:marRight w:val="0"/>
          <w:marTop w:val="0"/>
          <w:marBottom w:val="0"/>
          <w:divBdr>
            <w:top w:val="none" w:sz="0" w:space="0" w:color="auto"/>
            <w:left w:val="none" w:sz="0" w:space="0" w:color="auto"/>
            <w:bottom w:val="none" w:sz="0" w:space="0" w:color="auto"/>
            <w:right w:val="none" w:sz="0" w:space="0" w:color="auto"/>
          </w:divBdr>
        </w:div>
        <w:div w:id="66611792">
          <w:marLeft w:val="0"/>
          <w:marRight w:val="0"/>
          <w:marTop w:val="0"/>
          <w:marBottom w:val="0"/>
          <w:divBdr>
            <w:top w:val="none" w:sz="0" w:space="0" w:color="auto"/>
            <w:left w:val="none" w:sz="0" w:space="0" w:color="auto"/>
            <w:bottom w:val="none" w:sz="0" w:space="0" w:color="auto"/>
            <w:right w:val="none" w:sz="0" w:space="0" w:color="auto"/>
          </w:divBdr>
        </w:div>
        <w:div w:id="796604472">
          <w:marLeft w:val="0"/>
          <w:marRight w:val="0"/>
          <w:marTop w:val="0"/>
          <w:marBottom w:val="0"/>
          <w:divBdr>
            <w:top w:val="none" w:sz="0" w:space="0" w:color="auto"/>
            <w:left w:val="none" w:sz="0" w:space="0" w:color="auto"/>
            <w:bottom w:val="none" w:sz="0" w:space="0" w:color="auto"/>
            <w:right w:val="none" w:sz="0" w:space="0" w:color="auto"/>
          </w:divBdr>
        </w:div>
        <w:div w:id="1502817691">
          <w:marLeft w:val="0"/>
          <w:marRight w:val="0"/>
          <w:marTop w:val="0"/>
          <w:marBottom w:val="0"/>
          <w:divBdr>
            <w:top w:val="none" w:sz="0" w:space="0" w:color="auto"/>
            <w:left w:val="none" w:sz="0" w:space="0" w:color="auto"/>
            <w:bottom w:val="none" w:sz="0" w:space="0" w:color="auto"/>
            <w:right w:val="none" w:sz="0" w:space="0" w:color="auto"/>
          </w:divBdr>
        </w:div>
        <w:div w:id="582254164">
          <w:marLeft w:val="0"/>
          <w:marRight w:val="0"/>
          <w:marTop w:val="0"/>
          <w:marBottom w:val="0"/>
          <w:divBdr>
            <w:top w:val="none" w:sz="0" w:space="0" w:color="auto"/>
            <w:left w:val="none" w:sz="0" w:space="0" w:color="auto"/>
            <w:bottom w:val="none" w:sz="0" w:space="0" w:color="auto"/>
            <w:right w:val="none" w:sz="0" w:space="0" w:color="auto"/>
          </w:divBdr>
        </w:div>
        <w:div w:id="272398189">
          <w:marLeft w:val="0"/>
          <w:marRight w:val="0"/>
          <w:marTop w:val="0"/>
          <w:marBottom w:val="0"/>
          <w:divBdr>
            <w:top w:val="none" w:sz="0" w:space="0" w:color="auto"/>
            <w:left w:val="none" w:sz="0" w:space="0" w:color="auto"/>
            <w:bottom w:val="none" w:sz="0" w:space="0" w:color="auto"/>
            <w:right w:val="none" w:sz="0" w:space="0" w:color="auto"/>
          </w:divBdr>
        </w:div>
        <w:div w:id="1003967534">
          <w:marLeft w:val="0"/>
          <w:marRight w:val="0"/>
          <w:marTop w:val="0"/>
          <w:marBottom w:val="0"/>
          <w:divBdr>
            <w:top w:val="none" w:sz="0" w:space="0" w:color="auto"/>
            <w:left w:val="none" w:sz="0" w:space="0" w:color="auto"/>
            <w:bottom w:val="none" w:sz="0" w:space="0" w:color="auto"/>
            <w:right w:val="none" w:sz="0" w:space="0" w:color="auto"/>
          </w:divBdr>
        </w:div>
      </w:divsChild>
    </w:div>
    <w:div w:id="194585275">
      <w:bodyDiv w:val="1"/>
      <w:marLeft w:val="0"/>
      <w:marRight w:val="0"/>
      <w:marTop w:val="0"/>
      <w:marBottom w:val="0"/>
      <w:divBdr>
        <w:top w:val="none" w:sz="0" w:space="0" w:color="auto"/>
        <w:left w:val="none" w:sz="0" w:space="0" w:color="auto"/>
        <w:bottom w:val="none" w:sz="0" w:space="0" w:color="auto"/>
        <w:right w:val="none" w:sz="0" w:space="0" w:color="auto"/>
      </w:divBdr>
    </w:div>
    <w:div w:id="259609312">
      <w:bodyDiv w:val="1"/>
      <w:marLeft w:val="0"/>
      <w:marRight w:val="0"/>
      <w:marTop w:val="0"/>
      <w:marBottom w:val="0"/>
      <w:divBdr>
        <w:top w:val="none" w:sz="0" w:space="0" w:color="auto"/>
        <w:left w:val="none" w:sz="0" w:space="0" w:color="auto"/>
        <w:bottom w:val="none" w:sz="0" w:space="0" w:color="auto"/>
        <w:right w:val="none" w:sz="0" w:space="0" w:color="auto"/>
      </w:divBdr>
    </w:div>
    <w:div w:id="283654334">
      <w:bodyDiv w:val="1"/>
      <w:marLeft w:val="0"/>
      <w:marRight w:val="0"/>
      <w:marTop w:val="0"/>
      <w:marBottom w:val="0"/>
      <w:divBdr>
        <w:top w:val="none" w:sz="0" w:space="0" w:color="auto"/>
        <w:left w:val="none" w:sz="0" w:space="0" w:color="auto"/>
        <w:bottom w:val="none" w:sz="0" w:space="0" w:color="auto"/>
        <w:right w:val="none" w:sz="0" w:space="0" w:color="auto"/>
      </w:divBdr>
      <w:divsChild>
        <w:div w:id="51975816">
          <w:marLeft w:val="0"/>
          <w:marRight w:val="0"/>
          <w:marTop w:val="0"/>
          <w:marBottom w:val="0"/>
          <w:divBdr>
            <w:top w:val="none" w:sz="0" w:space="0" w:color="auto"/>
            <w:left w:val="none" w:sz="0" w:space="0" w:color="auto"/>
            <w:bottom w:val="none" w:sz="0" w:space="0" w:color="auto"/>
            <w:right w:val="none" w:sz="0" w:space="0" w:color="auto"/>
          </w:divBdr>
        </w:div>
        <w:div w:id="67114823">
          <w:marLeft w:val="0"/>
          <w:marRight w:val="0"/>
          <w:marTop w:val="0"/>
          <w:marBottom w:val="0"/>
          <w:divBdr>
            <w:top w:val="none" w:sz="0" w:space="0" w:color="auto"/>
            <w:left w:val="none" w:sz="0" w:space="0" w:color="auto"/>
            <w:bottom w:val="none" w:sz="0" w:space="0" w:color="auto"/>
            <w:right w:val="none" w:sz="0" w:space="0" w:color="auto"/>
          </w:divBdr>
        </w:div>
        <w:div w:id="108016406">
          <w:marLeft w:val="0"/>
          <w:marRight w:val="0"/>
          <w:marTop w:val="0"/>
          <w:marBottom w:val="0"/>
          <w:divBdr>
            <w:top w:val="none" w:sz="0" w:space="0" w:color="auto"/>
            <w:left w:val="none" w:sz="0" w:space="0" w:color="auto"/>
            <w:bottom w:val="none" w:sz="0" w:space="0" w:color="auto"/>
            <w:right w:val="none" w:sz="0" w:space="0" w:color="auto"/>
          </w:divBdr>
        </w:div>
        <w:div w:id="117722731">
          <w:marLeft w:val="0"/>
          <w:marRight w:val="0"/>
          <w:marTop w:val="0"/>
          <w:marBottom w:val="0"/>
          <w:divBdr>
            <w:top w:val="none" w:sz="0" w:space="0" w:color="auto"/>
            <w:left w:val="none" w:sz="0" w:space="0" w:color="auto"/>
            <w:bottom w:val="none" w:sz="0" w:space="0" w:color="auto"/>
            <w:right w:val="none" w:sz="0" w:space="0" w:color="auto"/>
          </w:divBdr>
        </w:div>
        <w:div w:id="510990105">
          <w:marLeft w:val="0"/>
          <w:marRight w:val="0"/>
          <w:marTop w:val="0"/>
          <w:marBottom w:val="0"/>
          <w:divBdr>
            <w:top w:val="none" w:sz="0" w:space="0" w:color="auto"/>
            <w:left w:val="none" w:sz="0" w:space="0" w:color="auto"/>
            <w:bottom w:val="none" w:sz="0" w:space="0" w:color="auto"/>
            <w:right w:val="none" w:sz="0" w:space="0" w:color="auto"/>
          </w:divBdr>
        </w:div>
        <w:div w:id="574634751">
          <w:marLeft w:val="0"/>
          <w:marRight w:val="0"/>
          <w:marTop w:val="0"/>
          <w:marBottom w:val="0"/>
          <w:divBdr>
            <w:top w:val="none" w:sz="0" w:space="0" w:color="auto"/>
            <w:left w:val="none" w:sz="0" w:space="0" w:color="auto"/>
            <w:bottom w:val="none" w:sz="0" w:space="0" w:color="auto"/>
            <w:right w:val="none" w:sz="0" w:space="0" w:color="auto"/>
          </w:divBdr>
        </w:div>
        <w:div w:id="678579432">
          <w:marLeft w:val="0"/>
          <w:marRight w:val="0"/>
          <w:marTop w:val="0"/>
          <w:marBottom w:val="0"/>
          <w:divBdr>
            <w:top w:val="none" w:sz="0" w:space="0" w:color="auto"/>
            <w:left w:val="none" w:sz="0" w:space="0" w:color="auto"/>
            <w:bottom w:val="none" w:sz="0" w:space="0" w:color="auto"/>
            <w:right w:val="none" w:sz="0" w:space="0" w:color="auto"/>
          </w:divBdr>
        </w:div>
        <w:div w:id="1432241504">
          <w:marLeft w:val="0"/>
          <w:marRight w:val="0"/>
          <w:marTop w:val="0"/>
          <w:marBottom w:val="0"/>
          <w:divBdr>
            <w:top w:val="none" w:sz="0" w:space="0" w:color="auto"/>
            <w:left w:val="none" w:sz="0" w:space="0" w:color="auto"/>
            <w:bottom w:val="none" w:sz="0" w:space="0" w:color="auto"/>
            <w:right w:val="none" w:sz="0" w:space="0" w:color="auto"/>
          </w:divBdr>
        </w:div>
        <w:div w:id="1520701969">
          <w:marLeft w:val="0"/>
          <w:marRight w:val="0"/>
          <w:marTop w:val="0"/>
          <w:marBottom w:val="0"/>
          <w:divBdr>
            <w:top w:val="none" w:sz="0" w:space="0" w:color="auto"/>
            <w:left w:val="none" w:sz="0" w:space="0" w:color="auto"/>
            <w:bottom w:val="none" w:sz="0" w:space="0" w:color="auto"/>
            <w:right w:val="none" w:sz="0" w:space="0" w:color="auto"/>
          </w:divBdr>
        </w:div>
        <w:div w:id="1615094987">
          <w:marLeft w:val="0"/>
          <w:marRight w:val="0"/>
          <w:marTop w:val="0"/>
          <w:marBottom w:val="0"/>
          <w:divBdr>
            <w:top w:val="none" w:sz="0" w:space="0" w:color="auto"/>
            <w:left w:val="none" w:sz="0" w:space="0" w:color="auto"/>
            <w:bottom w:val="none" w:sz="0" w:space="0" w:color="auto"/>
            <w:right w:val="none" w:sz="0" w:space="0" w:color="auto"/>
          </w:divBdr>
        </w:div>
        <w:div w:id="1803233077">
          <w:marLeft w:val="0"/>
          <w:marRight w:val="0"/>
          <w:marTop w:val="0"/>
          <w:marBottom w:val="0"/>
          <w:divBdr>
            <w:top w:val="none" w:sz="0" w:space="0" w:color="auto"/>
            <w:left w:val="none" w:sz="0" w:space="0" w:color="auto"/>
            <w:bottom w:val="none" w:sz="0" w:space="0" w:color="auto"/>
            <w:right w:val="none" w:sz="0" w:space="0" w:color="auto"/>
          </w:divBdr>
        </w:div>
        <w:div w:id="2114204525">
          <w:marLeft w:val="0"/>
          <w:marRight w:val="0"/>
          <w:marTop w:val="0"/>
          <w:marBottom w:val="0"/>
          <w:divBdr>
            <w:top w:val="none" w:sz="0" w:space="0" w:color="auto"/>
            <w:left w:val="none" w:sz="0" w:space="0" w:color="auto"/>
            <w:bottom w:val="none" w:sz="0" w:space="0" w:color="auto"/>
            <w:right w:val="none" w:sz="0" w:space="0" w:color="auto"/>
          </w:divBdr>
        </w:div>
      </w:divsChild>
    </w:div>
    <w:div w:id="325018002">
      <w:bodyDiv w:val="1"/>
      <w:marLeft w:val="0"/>
      <w:marRight w:val="0"/>
      <w:marTop w:val="0"/>
      <w:marBottom w:val="0"/>
      <w:divBdr>
        <w:top w:val="none" w:sz="0" w:space="0" w:color="auto"/>
        <w:left w:val="none" w:sz="0" w:space="0" w:color="auto"/>
        <w:bottom w:val="none" w:sz="0" w:space="0" w:color="auto"/>
        <w:right w:val="none" w:sz="0" w:space="0" w:color="auto"/>
      </w:divBdr>
    </w:div>
    <w:div w:id="352875904">
      <w:bodyDiv w:val="1"/>
      <w:marLeft w:val="0"/>
      <w:marRight w:val="0"/>
      <w:marTop w:val="0"/>
      <w:marBottom w:val="0"/>
      <w:divBdr>
        <w:top w:val="none" w:sz="0" w:space="0" w:color="auto"/>
        <w:left w:val="none" w:sz="0" w:space="0" w:color="auto"/>
        <w:bottom w:val="none" w:sz="0" w:space="0" w:color="auto"/>
        <w:right w:val="none" w:sz="0" w:space="0" w:color="auto"/>
      </w:divBdr>
    </w:div>
    <w:div w:id="383942509">
      <w:bodyDiv w:val="1"/>
      <w:marLeft w:val="0"/>
      <w:marRight w:val="0"/>
      <w:marTop w:val="0"/>
      <w:marBottom w:val="0"/>
      <w:divBdr>
        <w:top w:val="none" w:sz="0" w:space="0" w:color="auto"/>
        <w:left w:val="none" w:sz="0" w:space="0" w:color="auto"/>
        <w:bottom w:val="none" w:sz="0" w:space="0" w:color="auto"/>
        <w:right w:val="none" w:sz="0" w:space="0" w:color="auto"/>
      </w:divBdr>
    </w:div>
    <w:div w:id="415708441">
      <w:bodyDiv w:val="1"/>
      <w:marLeft w:val="0"/>
      <w:marRight w:val="0"/>
      <w:marTop w:val="0"/>
      <w:marBottom w:val="0"/>
      <w:divBdr>
        <w:top w:val="none" w:sz="0" w:space="0" w:color="auto"/>
        <w:left w:val="none" w:sz="0" w:space="0" w:color="auto"/>
        <w:bottom w:val="none" w:sz="0" w:space="0" w:color="auto"/>
        <w:right w:val="none" w:sz="0" w:space="0" w:color="auto"/>
      </w:divBdr>
    </w:div>
    <w:div w:id="437454710">
      <w:bodyDiv w:val="1"/>
      <w:marLeft w:val="0"/>
      <w:marRight w:val="0"/>
      <w:marTop w:val="0"/>
      <w:marBottom w:val="0"/>
      <w:divBdr>
        <w:top w:val="none" w:sz="0" w:space="0" w:color="auto"/>
        <w:left w:val="none" w:sz="0" w:space="0" w:color="auto"/>
        <w:bottom w:val="none" w:sz="0" w:space="0" w:color="auto"/>
        <w:right w:val="none" w:sz="0" w:space="0" w:color="auto"/>
      </w:divBdr>
    </w:div>
    <w:div w:id="439838552">
      <w:bodyDiv w:val="1"/>
      <w:marLeft w:val="0"/>
      <w:marRight w:val="0"/>
      <w:marTop w:val="0"/>
      <w:marBottom w:val="0"/>
      <w:divBdr>
        <w:top w:val="none" w:sz="0" w:space="0" w:color="auto"/>
        <w:left w:val="none" w:sz="0" w:space="0" w:color="auto"/>
        <w:bottom w:val="none" w:sz="0" w:space="0" w:color="auto"/>
        <w:right w:val="none" w:sz="0" w:space="0" w:color="auto"/>
      </w:divBdr>
    </w:div>
    <w:div w:id="487215080">
      <w:bodyDiv w:val="1"/>
      <w:marLeft w:val="0"/>
      <w:marRight w:val="0"/>
      <w:marTop w:val="0"/>
      <w:marBottom w:val="0"/>
      <w:divBdr>
        <w:top w:val="none" w:sz="0" w:space="0" w:color="auto"/>
        <w:left w:val="none" w:sz="0" w:space="0" w:color="auto"/>
        <w:bottom w:val="none" w:sz="0" w:space="0" w:color="auto"/>
        <w:right w:val="none" w:sz="0" w:space="0" w:color="auto"/>
      </w:divBdr>
    </w:div>
    <w:div w:id="509878505">
      <w:bodyDiv w:val="1"/>
      <w:marLeft w:val="0"/>
      <w:marRight w:val="0"/>
      <w:marTop w:val="0"/>
      <w:marBottom w:val="0"/>
      <w:divBdr>
        <w:top w:val="none" w:sz="0" w:space="0" w:color="auto"/>
        <w:left w:val="none" w:sz="0" w:space="0" w:color="auto"/>
        <w:bottom w:val="none" w:sz="0" w:space="0" w:color="auto"/>
        <w:right w:val="none" w:sz="0" w:space="0" w:color="auto"/>
      </w:divBdr>
    </w:div>
    <w:div w:id="519390979">
      <w:bodyDiv w:val="1"/>
      <w:marLeft w:val="0"/>
      <w:marRight w:val="0"/>
      <w:marTop w:val="0"/>
      <w:marBottom w:val="0"/>
      <w:divBdr>
        <w:top w:val="none" w:sz="0" w:space="0" w:color="auto"/>
        <w:left w:val="none" w:sz="0" w:space="0" w:color="auto"/>
        <w:bottom w:val="none" w:sz="0" w:space="0" w:color="auto"/>
        <w:right w:val="none" w:sz="0" w:space="0" w:color="auto"/>
      </w:divBdr>
      <w:divsChild>
        <w:div w:id="970283630">
          <w:marLeft w:val="0"/>
          <w:marRight w:val="0"/>
          <w:marTop w:val="0"/>
          <w:marBottom w:val="0"/>
          <w:divBdr>
            <w:top w:val="none" w:sz="0" w:space="0" w:color="auto"/>
            <w:left w:val="none" w:sz="0" w:space="0" w:color="auto"/>
            <w:bottom w:val="none" w:sz="0" w:space="0" w:color="auto"/>
            <w:right w:val="none" w:sz="0" w:space="0" w:color="auto"/>
          </w:divBdr>
        </w:div>
        <w:div w:id="1648782119">
          <w:marLeft w:val="0"/>
          <w:marRight w:val="0"/>
          <w:marTop w:val="0"/>
          <w:marBottom w:val="0"/>
          <w:divBdr>
            <w:top w:val="none" w:sz="0" w:space="0" w:color="auto"/>
            <w:left w:val="none" w:sz="0" w:space="0" w:color="auto"/>
            <w:bottom w:val="none" w:sz="0" w:space="0" w:color="auto"/>
            <w:right w:val="none" w:sz="0" w:space="0" w:color="auto"/>
          </w:divBdr>
        </w:div>
        <w:div w:id="1492940285">
          <w:marLeft w:val="0"/>
          <w:marRight w:val="0"/>
          <w:marTop w:val="0"/>
          <w:marBottom w:val="0"/>
          <w:divBdr>
            <w:top w:val="none" w:sz="0" w:space="0" w:color="auto"/>
            <w:left w:val="none" w:sz="0" w:space="0" w:color="auto"/>
            <w:bottom w:val="none" w:sz="0" w:space="0" w:color="auto"/>
            <w:right w:val="none" w:sz="0" w:space="0" w:color="auto"/>
          </w:divBdr>
        </w:div>
      </w:divsChild>
    </w:div>
    <w:div w:id="533924935">
      <w:bodyDiv w:val="1"/>
      <w:marLeft w:val="0"/>
      <w:marRight w:val="0"/>
      <w:marTop w:val="0"/>
      <w:marBottom w:val="0"/>
      <w:divBdr>
        <w:top w:val="none" w:sz="0" w:space="0" w:color="auto"/>
        <w:left w:val="none" w:sz="0" w:space="0" w:color="auto"/>
        <w:bottom w:val="none" w:sz="0" w:space="0" w:color="auto"/>
        <w:right w:val="none" w:sz="0" w:space="0" w:color="auto"/>
      </w:divBdr>
      <w:divsChild>
        <w:div w:id="150485145">
          <w:marLeft w:val="0"/>
          <w:marRight w:val="0"/>
          <w:marTop w:val="0"/>
          <w:marBottom w:val="0"/>
          <w:divBdr>
            <w:top w:val="none" w:sz="0" w:space="0" w:color="auto"/>
            <w:left w:val="none" w:sz="0" w:space="0" w:color="auto"/>
            <w:bottom w:val="none" w:sz="0" w:space="0" w:color="auto"/>
            <w:right w:val="none" w:sz="0" w:space="0" w:color="auto"/>
          </w:divBdr>
        </w:div>
        <w:div w:id="190922630">
          <w:marLeft w:val="0"/>
          <w:marRight w:val="0"/>
          <w:marTop w:val="0"/>
          <w:marBottom w:val="0"/>
          <w:divBdr>
            <w:top w:val="none" w:sz="0" w:space="0" w:color="auto"/>
            <w:left w:val="none" w:sz="0" w:space="0" w:color="auto"/>
            <w:bottom w:val="none" w:sz="0" w:space="0" w:color="auto"/>
            <w:right w:val="none" w:sz="0" w:space="0" w:color="auto"/>
          </w:divBdr>
        </w:div>
        <w:div w:id="335958267">
          <w:marLeft w:val="0"/>
          <w:marRight w:val="0"/>
          <w:marTop w:val="0"/>
          <w:marBottom w:val="0"/>
          <w:divBdr>
            <w:top w:val="none" w:sz="0" w:space="0" w:color="auto"/>
            <w:left w:val="none" w:sz="0" w:space="0" w:color="auto"/>
            <w:bottom w:val="none" w:sz="0" w:space="0" w:color="auto"/>
            <w:right w:val="none" w:sz="0" w:space="0" w:color="auto"/>
          </w:divBdr>
        </w:div>
        <w:div w:id="400908362">
          <w:marLeft w:val="0"/>
          <w:marRight w:val="0"/>
          <w:marTop w:val="0"/>
          <w:marBottom w:val="0"/>
          <w:divBdr>
            <w:top w:val="none" w:sz="0" w:space="0" w:color="auto"/>
            <w:left w:val="none" w:sz="0" w:space="0" w:color="auto"/>
            <w:bottom w:val="none" w:sz="0" w:space="0" w:color="auto"/>
            <w:right w:val="none" w:sz="0" w:space="0" w:color="auto"/>
          </w:divBdr>
        </w:div>
        <w:div w:id="452750660">
          <w:marLeft w:val="0"/>
          <w:marRight w:val="0"/>
          <w:marTop w:val="0"/>
          <w:marBottom w:val="0"/>
          <w:divBdr>
            <w:top w:val="none" w:sz="0" w:space="0" w:color="auto"/>
            <w:left w:val="none" w:sz="0" w:space="0" w:color="auto"/>
            <w:bottom w:val="none" w:sz="0" w:space="0" w:color="auto"/>
            <w:right w:val="none" w:sz="0" w:space="0" w:color="auto"/>
          </w:divBdr>
        </w:div>
        <w:div w:id="517621130">
          <w:marLeft w:val="0"/>
          <w:marRight w:val="0"/>
          <w:marTop w:val="0"/>
          <w:marBottom w:val="0"/>
          <w:divBdr>
            <w:top w:val="none" w:sz="0" w:space="0" w:color="auto"/>
            <w:left w:val="none" w:sz="0" w:space="0" w:color="auto"/>
            <w:bottom w:val="none" w:sz="0" w:space="0" w:color="auto"/>
            <w:right w:val="none" w:sz="0" w:space="0" w:color="auto"/>
          </w:divBdr>
        </w:div>
        <w:div w:id="528953803">
          <w:marLeft w:val="0"/>
          <w:marRight w:val="0"/>
          <w:marTop w:val="0"/>
          <w:marBottom w:val="0"/>
          <w:divBdr>
            <w:top w:val="none" w:sz="0" w:space="0" w:color="auto"/>
            <w:left w:val="none" w:sz="0" w:space="0" w:color="auto"/>
            <w:bottom w:val="none" w:sz="0" w:space="0" w:color="auto"/>
            <w:right w:val="none" w:sz="0" w:space="0" w:color="auto"/>
          </w:divBdr>
        </w:div>
        <w:div w:id="1027372094">
          <w:marLeft w:val="0"/>
          <w:marRight w:val="0"/>
          <w:marTop w:val="0"/>
          <w:marBottom w:val="0"/>
          <w:divBdr>
            <w:top w:val="none" w:sz="0" w:space="0" w:color="auto"/>
            <w:left w:val="none" w:sz="0" w:space="0" w:color="auto"/>
            <w:bottom w:val="none" w:sz="0" w:space="0" w:color="auto"/>
            <w:right w:val="none" w:sz="0" w:space="0" w:color="auto"/>
          </w:divBdr>
        </w:div>
        <w:div w:id="1038047838">
          <w:marLeft w:val="0"/>
          <w:marRight w:val="0"/>
          <w:marTop w:val="0"/>
          <w:marBottom w:val="0"/>
          <w:divBdr>
            <w:top w:val="none" w:sz="0" w:space="0" w:color="auto"/>
            <w:left w:val="none" w:sz="0" w:space="0" w:color="auto"/>
            <w:bottom w:val="none" w:sz="0" w:space="0" w:color="auto"/>
            <w:right w:val="none" w:sz="0" w:space="0" w:color="auto"/>
          </w:divBdr>
        </w:div>
        <w:div w:id="1095590228">
          <w:marLeft w:val="0"/>
          <w:marRight w:val="0"/>
          <w:marTop w:val="0"/>
          <w:marBottom w:val="0"/>
          <w:divBdr>
            <w:top w:val="none" w:sz="0" w:space="0" w:color="auto"/>
            <w:left w:val="none" w:sz="0" w:space="0" w:color="auto"/>
            <w:bottom w:val="none" w:sz="0" w:space="0" w:color="auto"/>
            <w:right w:val="none" w:sz="0" w:space="0" w:color="auto"/>
          </w:divBdr>
        </w:div>
        <w:div w:id="1104769980">
          <w:marLeft w:val="0"/>
          <w:marRight w:val="0"/>
          <w:marTop w:val="0"/>
          <w:marBottom w:val="0"/>
          <w:divBdr>
            <w:top w:val="none" w:sz="0" w:space="0" w:color="auto"/>
            <w:left w:val="none" w:sz="0" w:space="0" w:color="auto"/>
            <w:bottom w:val="none" w:sz="0" w:space="0" w:color="auto"/>
            <w:right w:val="none" w:sz="0" w:space="0" w:color="auto"/>
          </w:divBdr>
        </w:div>
        <w:div w:id="1106776794">
          <w:marLeft w:val="0"/>
          <w:marRight w:val="0"/>
          <w:marTop w:val="0"/>
          <w:marBottom w:val="0"/>
          <w:divBdr>
            <w:top w:val="none" w:sz="0" w:space="0" w:color="auto"/>
            <w:left w:val="none" w:sz="0" w:space="0" w:color="auto"/>
            <w:bottom w:val="none" w:sz="0" w:space="0" w:color="auto"/>
            <w:right w:val="none" w:sz="0" w:space="0" w:color="auto"/>
          </w:divBdr>
        </w:div>
        <w:div w:id="1216431136">
          <w:marLeft w:val="0"/>
          <w:marRight w:val="0"/>
          <w:marTop w:val="0"/>
          <w:marBottom w:val="0"/>
          <w:divBdr>
            <w:top w:val="none" w:sz="0" w:space="0" w:color="auto"/>
            <w:left w:val="none" w:sz="0" w:space="0" w:color="auto"/>
            <w:bottom w:val="none" w:sz="0" w:space="0" w:color="auto"/>
            <w:right w:val="none" w:sz="0" w:space="0" w:color="auto"/>
          </w:divBdr>
        </w:div>
        <w:div w:id="1345784003">
          <w:marLeft w:val="0"/>
          <w:marRight w:val="0"/>
          <w:marTop w:val="0"/>
          <w:marBottom w:val="0"/>
          <w:divBdr>
            <w:top w:val="none" w:sz="0" w:space="0" w:color="auto"/>
            <w:left w:val="none" w:sz="0" w:space="0" w:color="auto"/>
            <w:bottom w:val="none" w:sz="0" w:space="0" w:color="auto"/>
            <w:right w:val="none" w:sz="0" w:space="0" w:color="auto"/>
          </w:divBdr>
        </w:div>
        <w:div w:id="1441145521">
          <w:marLeft w:val="0"/>
          <w:marRight w:val="0"/>
          <w:marTop w:val="0"/>
          <w:marBottom w:val="0"/>
          <w:divBdr>
            <w:top w:val="none" w:sz="0" w:space="0" w:color="auto"/>
            <w:left w:val="none" w:sz="0" w:space="0" w:color="auto"/>
            <w:bottom w:val="none" w:sz="0" w:space="0" w:color="auto"/>
            <w:right w:val="none" w:sz="0" w:space="0" w:color="auto"/>
          </w:divBdr>
        </w:div>
        <w:div w:id="1491020454">
          <w:marLeft w:val="0"/>
          <w:marRight w:val="0"/>
          <w:marTop w:val="0"/>
          <w:marBottom w:val="0"/>
          <w:divBdr>
            <w:top w:val="none" w:sz="0" w:space="0" w:color="auto"/>
            <w:left w:val="none" w:sz="0" w:space="0" w:color="auto"/>
            <w:bottom w:val="none" w:sz="0" w:space="0" w:color="auto"/>
            <w:right w:val="none" w:sz="0" w:space="0" w:color="auto"/>
          </w:divBdr>
        </w:div>
        <w:div w:id="1498614660">
          <w:marLeft w:val="0"/>
          <w:marRight w:val="0"/>
          <w:marTop w:val="0"/>
          <w:marBottom w:val="0"/>
          <w:divBdr>
            <w:top w:val="none" w:sz="0" w:space="0" w:color="auto"/>
            <w:left w:val="none" w:sz="0" w:space="0" w:color="auto"/>
            <w:bottom w:val="none" w:sz="0" w:space="0" w:color="auto"/>
            <w:right w:val="none" w:sz="0" w:space="0" w:color="auto"/>
          </w:divBdr>
        </w:div>
        <w:div w:id="1597327276">
          <w:marLeft w:val="0"/>
          <w:marRight w:val="0"/>
          <w:marTop w:val="0"/>
          <w:marBottom w:val="0"/>
          <w:divBdr>
            <w:top w:val="none" w:sz="0" w:space="0" w:color="auto"/>
            <w:left w:val="none" w:sz="0" w:space="0" w:color="auto"/>
            <w:bottom w:val="none" w:sz="0" w:space="0" w:color="auto"/>
            <w:right w:val="none" w:sz="0" w:space="0" w:color="auto"/>
          </w:divBdr>
        </w:div>
        <w:div w:id="1608926960">
          <w:marLeft w:val="0"/>
          <w:marRight w:val="0"/>
          <w:marTop w:val="0"/>
          <w:marBottom w:val="0"/>
          <w:divBdr>
            <w:top w:val="none" w:sz="0" w:space="0" w:color="auto"/>
            <w:left w:val="none" w:sz="0" w:space="0" w:color="auto"/>
            <w:bottom w:val="none" w:sz="0" w:space="0" w:color="auto"/>
            <w:right w:val="none" w:sz="0" w:space="0" w:color="auto"/>
          </w:divBdr>
        </w:div>
        <w:div w:id="1638801866">
          <w:marLeft w:val="0"/>
          <w:marRight w:val="0"/>
          <w:marTop w:val="0"/>
          <w:marBottom w:val="0"/>
          <w:divBdr>
            <w:top w:val="none" w:sz="0" w:space="0" w:color="auto"/>
            <w:left w:val="none" w:sz="0" w:space="0" w:color="auto"/>
            <w:bottom w:val="none" w:sz="0" w:space="0" w:color="auto"/>
            <w:right w:val="none" w:sz="0" w:space="0" w:color="auto"/>
          </w:divBdr>
        </w:div>
        <w:div w:id="1662001776">
          <w:marLeft w:val="0"/>
          <w:marRight w:val="0"/>
          <w:marTop w:val="0"/>
          <w:marBottom w:val="0"/>
          <w:divBdr>
            <w:top w:val="none" w:sz="0" w:space="0" w:color="auto"/>
            <w:left w:val="none" w:sz="0" w:space="0" w:color="auto"/>
            <w:bottom w:val="none" w:sz="0" w:space="0" w:color="auto"/>
            <w:right w:val="none" w:sz="0" w:space="0" w:color="auto"/>
          </w:divBdr>
        </w:div>
        <w:div w:id="1918007994">
          <w:marLeft w:val="0"/>
          <w:marRight w:val="0"/>
          <w:marTop w:val="0"/>
          <w:marBottom w:val="0"/>
          <w:divBdr>
            <w:top w:val="none" w:sz="0" w:space="0" w:color="auto"/>
            <w:left w:val="none" w:sz="0" w:space="0" w:color="auto"/>
            <w:bottom w:val="none" w:sz="0" w:space="0" w:color="auto"/>
            <w:right w:val="none" w:sz="0" w:space="0" w:color="auto"/>
          </w:divBdr>
        </w:div>
        <w:div w:id="2008047959">
          <w:marLeft w:val="0"/>
          <w:marRight w:val="0"/>
          <w:marTop w:val="0"/>
          <w:marBottom w:val="0"/>
          <w:divBdr>
            <w:top w:val="none" w:sz="0" w:space="0" w:color="auto"/>
            <w:left w:val="none" w:sz="0" w:space="0" w:color="auto"/>
            <w:bottom w:val="none" w:sz="0" w:space="0" w:color="auto"/>
            <w:right w:val="none" w:sz="0" w:space="0" w:color="auto"/>
          </w:divBdr>
        </w:div>
      </w:divsChild>
    </w:div>
    <w:div w:id="577904001">
      <w:bodyDiv w:val="1"/>
      <w:marLeft w:val="0"/>
      <w:marRight w:val="0"/>
      <w:marTop w:val="0"/>
      <w:marBottom w:val="0"/>
      <w:divBdr>
        <w:top w:val="none" w:sz="0" w:space="0" w:color="auto"/>
        <w:left w:val="none" w:sz="0" w:space="0" w:color="auto"/>
        <w:bottom w:val="none" w:sz="0" w:space="0" w:color="auto"/>
        <w:right w:val="none" w:sz="0" w:space="0" w:color="auto"/>
      </w:divBdr>
    </w:div>
    <w:div w:id="608974466">
      <w:bodyDiv w:val="1"/>
      <w:marLeft w:val="0"/>
      <w:marRight w:val="0"/>
      <w:marTop w:val="0"/>
      <w:marBottom w:val="0"/>
      <w:divBdr>
        <w:top w:val="none" w:sz="0" w:space="0" w:color="auto"/>
        <w:left w:val="none" w:sz="0" w:space="0" w:color="auto"/>
        <w:bottom w:val="none" w:sz="0" w:space="0" w:color="auto"/>
        <w:right w:val="none" w:sz="0" w:space="0" w:color="auto"/>
      </w:divBdr>
    </w:div>
    <w:div w:id="618073125">
      <w:bodyDiv w:val="1"/>
      <w:marLeft w:val="0"/>
      <w:marRight w:val="0"/>
      <w:marTop w:val="0"/>
      <w:marBottom w:val="0"/>
      <w:divBdr>
        <w:top w:val="none" w:sz="0" w:space="0" w:color="auto"/>
        <w:left w:val="none" w:sz="0" w:space="0" w:color="auto"/>
        <w:bottom w:val="none" w:sz="0" w:space="0" w:color="auto"/>
        <w:right w:val="none" w:sz="0" w:space="0" w:color="auto"/>
      </w:divBdr>
    </w:div>
    <w:div w:id="753622229">
      <w:bodyDiv w:val="1"/>
      <w:marLeft w:val="0"/>
      <w:marRight w:val="0"/>
      <w:marTop w:val="0"/>
      <w:marBottom w:val="0"/>
      <w:divBdr>
        <w:top w:val="none" w:sz="0" w:space="0" w:color="auto"/>
        <w:left w:val="none" w:sz="0" w:space="0" w:color="auto"/>
        <w:bottom w:val="none" w:sz="0" w:space="0" w:color="auto"/>
        <w:right w:val="none" w:sz="0" w:space="0" w:color="auto"/>
      </w:divBdr>
      <w:divsChild>
        <w:div w:id="273899721">
          <w:marLeft w:val="0"/>
          <w:marRight w:val="0"/>
          <w:marTop w:val="0"/>
          <w:marBottom w:val="0"/>
          <w:divBdr>
            <w:top w:val="none" w:sz="0" w:space="0" w:color="auto"/>
            <w:left w:val="none" w:sz="0" w:space="0" w:color="auto"/>
            <w:bottom w:val="none" w:sz="0" w:space="0" w:color="auto"/>
            <w:right w:val="none" w:sz="0" w:space="0" w:color="auto"/>
          </w:divBdr>
        </w:div>
        <w:div w:id="765462406">
          <w:marLeft w:val="0"/>
          <w:marRight w:val="0"/>
          <w:marTop w:val="0"/>
          <w:marBottom w:val="0"/>
          <w:divBdr>
            <w:top w:val="none" w:sz="0" w:space="0" w:color="auto"/>
            <w:left w:val="none" w:sz="0" w:space="0" w:color="auto"/>
            <w:bottom w:val="none" w:sz="0" w:space="0" w:color="auto"/>
            <w:right w:val="none" w:sz="0" w:space="0" w:color="auto"/>
          </w:divBdr>
        </w:div>
        <w:div w:id="820661320">
          <w:marLeft w:val="0"/>
          <w:marRight w:val="0"/>
          <w:marTop w:val="0"/>
          <w:marBottom w:val="0"/>
          <w:divBdr>
            <w:top w:val="none" w:sz="0" w:space="0" w:color="auto"/>
            <w:left w:val="none" w:sz="0" w:space="0" w:color="auto"/>
            <w:bottom w:val="none" w:sz="0" w:space="0" w:color="auto"/>
            <w:right w:val="none" w:sz="0" w:space="0" w:color="auto"/>
          </w:divBdr>
        </w:div>
        <w:div w:id="964576580">
          <w:marLeft w:val="0"/>
          <w:marRight w:val="0"/>
          <w:marTop w:val="0"/>
          <w:marBottom w:val="0"/>
          <w:divBdr>
            <w:top w:val="none" w:sz="0" w:space="0" w:color="auto"/>
            <w:left w:val="none" w:sz="0" w:space="0" w:color="auto"/>
            <w:bottom w:val="none" w:sz="0" w:space="0" w:color="auto"/>
            <w:right w:val="none" w:sz="0" w:space="0" w:color="auto"/>
          </w:divBdr>
        </w:div>
        <w:div w:id="1025130443">
          <w:marLeft w:val="0"/>
          <w:marRight w:val="0"/>
          <w:marTop w:val="0"/>
          <w:marBottom w:val="0"/>
          <w:divBdr>
            <w:top w:val="none" w:sz="0" w:space="0" w:color="auto"/>
            <w:left w:val="none" w:sz="0" w:space="0" w:color="auto"/>
            <w:bottom w:val="none" w:sz="0" w:space="0" w:color="auto"/>
            <w:right w:val="none" w:sz="0" w:space="0" w:color="auto"/>
          </w:divBdr>
        </w:div>
        <w:div w:id="1175607182">
          <w:marLeft w:val="0"/>
          <w:marRight w:val="0"/>
          <w:marTop w:val="0"/>
          <w:marBottom w:val="0"/>
          <w:divBdr>
            <w:top w:val="none" w:sz="0" w:space="0" w:color="auto"/>
            <w:left w:val="none" w:sz="0" w:space="0" w:color="auto"/>
            <w:bottom w:val="none" w:sz="0" w:space="0" w:color="auto"/>
            <w:right w:val="none" w:sz="0" w:space="0" w:color="auto"/>
          </w:divBdr>
        </w:div>
        <w:div w:id="1222330932">
          <w:marLeft w:val="0"/>
          <w:marRight w:val="0"/>
          <w:marTop w:val="0"/>
          <w:marBottom w:val="0"/>
          <w:divBdr>
            <w:top w:val="none" w:sz="0" w:space="0" w:color="auto"/>
            <w:left w:val="none" w:sz="0" w:space="0" w:color="auto"/>
            <w:bottom w:val="none" w:sz="0" w:space="0" w:color="auto"/>
            <w:right w:val="none" w:sz="0" w:space="0" w:color="auto"/>
          </w:divBdr>
        </w:div>
        <w:div w:id="1338193429">
          <w:marLeft w:val="0"/>
          <w:marRight w:val="0"/>
          <w:marTop w:val="0"/>
          <w:marBottom w:val="0"/>
          <w:divBdr>
            <w:top w:val="none" w:sz="0" w:space="0" w:color="auto"/>
            <w:left w:val="none" w:sz="0" w:space="0" w:color="auto"/>
            <w:bottom w:val="none" w:sz="0" w:space="0" w:color="auto"/>
            <w:right w:val="none" w:sz="0" w:space="0" w:color="auto"/>
          </w:divBdr>
        </w:div>
        <w:div w:id="1378042600">
          <w:marLeft w:val="0"/>
          <w:marRight w:val="0"/>
          <w:marTop w:val="0"/>
          <w:marBottom w:val="0"/>
          <w:divBdr>
            <w:top w:val="none" w:sz="0" w:space="0" w:color="auto"/>
            <w:left w:val="none" w:sz="0" w:space="0" w:color="auto"/>
            <w:bottom w:val="none" w:sz="0" w:space="0" w:color="auto"/>
            <w:right w:val="none" w:sz="0" w:space="0" w:color="auto"/>
          </w:divBdr>
        </w:div>
        <w:div w:id="1457799379">
          <w:marLeft w:val="0"/>
          <w:marRight w:val="0"/>
          <w:marTop w:val="0"/>
          <w:marBottom w:val="0"/>
          <w:divBdr>
            <w:top w:val="none" w:sz="0" w:space="0" w:color="auto"/>
            <w:left w:val="none" w:sz="0" w:space="0" w:color="auto"/>
            <w:bottom w:val="none" w:sz="0" w:space="0" w:color="auto"/>
            <w:right w:val="none" w:sz="0" w:space="0" w:color="auto"/>
          </w:divBdr>
        </w:div>
        <w:div w:id="1557936941">
          <w:marLeft w:val="0"/>
          <w:marRight w:val="0"/>
          <w:marTop w:val="0"/>
          <w:marBottom w:val="0"/>
          <w:divBdr>
            <w:top w:val="none" w:sz="0" w:space="0" w:color="auto"/>
            <w:left w:val="none" w:sz="0" w:space="0" w:color="auto"/>
            <w:bottom w:val="none" w:sz="0" w:space="0" w:color="auto"/>
            <w:right w:val="none" w:sz="0" w:space="0" w:color="auto"/>
          </w:divBdr>
        </w:div>
        <w:div w:id="1976446551">
          <w:marLeft w:val="0"/>
          <w:marRight w:val="0"/>
          <w:marTop w:val="0"/>
          <w:marBottom w:val="0"/>
          <w:divBdr>
            <w:top w:val="none" w:sz="0" w:space="0" w:color="auto"/>
            <w:left w:val="none" w:sz="0" w:space="0" w:color="auto"/>
            <w:bottom w:val="none" w:sz="0" w:space="0" w:color="auto"/>
            <w:right w:val="none" w:sz="0" w:space="0" w:color="auto"/>
          </w:divBdr>
        </w:div>
        <w:div w:id="2011253510">
          <w:marLeft w:val="0"/>
          <w:marRight w:val="0"/>
          <w:marTop w:val="0"/>
          <w:marBottom w:val="0"/>
          <w:divBdr>
            <w:top w:val="none" w:sz="0" w:space="0" w:color="auto"/>
            <w:left w:val="none" w:sz="0" w:space="0" w:color="auto"/>
            <w:bottom w:val="none" w:sz="0" w:space="0" w:color="auto"/>
            <w:right w:val="none" w:sz="0" w:space="0" w:color="auto"/>
          </w:divBdr>
        </w:div>
        <w:div w:id="2045328846">
          <w:marLeft w:val="0"/>
          <w:marRight w:val="0"/>
          <w:marTop w:val="0"/>
          <w:marBottom w:val="0"/>
          <w:divBdr>
            <w:top w:val="none" w:sz="0" w:space="0" w:color="auto"/>
            <w:left w:val="none" w:sz="0" w:space="0" w:color="auto"/>
            <w:bottom w:val="none" w:sz="0" w:space="0" w:color="auto"/>
            <w:right w:val="none" w:sz="0" w:space="0" w:color="auto"/>
          </w:divBdr>
        </w:div>
      </w:divsChild>
    </w:div>
    <w:div w:id="780297854">
      <w:bodyDiv w:val="1"/>
      <w:marLeft w:val="0"/>
      <w:marRight w:val="0"/>
      <w:marTop w:val="0"/>
      <w:marBottom w:val="0"/>
      <w:divBdr>
        <w:top w:val="none" w:sz="0" w:space="0" w:color="auto"/>
        <w:left w:val="none" w:sz="0" w:space="0" w:color="auto"/>
        <w:bottom w:val="none" w:sz="0" w:space="0" w:color="auto"/>
        <w:right w:val="none" w:sz="0" w:space="0" w:color="auto"/>
      </w:divBdr>
      <w:divsChild>
        <w:div w:id="665518889">
          <w:marLeft w:val="0"/>
          <w:marRight w:val="0"/>
          <w:marTop w:val="0"/>
          <w:marBottom w:val="0"/>
          <w:divBdr>
            <w:top w:val="none" w:sz="0" w:space="0" w:color="auto"/>
            <w:left w:val="none" w:sz="0" w:space="0" w:color="auto"/>
            <w:bottom w:val="none" w:sz="0" w:space="0" w:color="auto"/>
            <w:right w:val="none" w:sz="0" w:space="0" w:color="auto"/>
          </w:divBdr>
        </w:div>
        <w:div w:id="1154107138">
          <w:marLeft w:val="0"/>
          <w:marRight w:val="0"/>
          <w:marTop w:val="0"/>
          <w:marBottom w:val="0"/>
          <w:divBdr>
            <w:top w:val="none" w:sz="0" w:space="0" w:color="auto"/>
            <w:left w:val="none" w:sz="0" w:space="0" w:color="auto"/>
            <w:bottom w:val="none" w:sz="0" w:space="0" w:color="auto"/>
            <w:right w:val="none" w:sz="0" w:space="0" w:color="auto"/>
          </w:divBdr>
        </w:div>
      </w:divsChild>
    </w:div>
    <w:div w:id="908534596">
      <w:bodyDiv w:val="1"/>
      <w:marLeft w:val="0"/>
      <w:marRight w:val="0"/>
      <w:marTop w:val="0"/>
      <w:marBottom w:val="0"/>
      <w:divBdr>
        <w:top w:val="none" w:sz="0" w:space="0" w:color="auto"/>
        <w:left w:val="none" w:sz="0" w:space="0" w:color="auto"/>
        <w:bottom w:val="none" w:sz="0" w:space="0" w:color="auto"/>
        <w:right w:val="none" w:sz="0" w:space="0" w:color="auto"/>
      </w:divBdr>
    </w:div>
    <w:div w:id="979772205">
      <w:bodyDiv w:val="1"/>
      <w:marLeft w:val="0"/>
      <w:marRight w:val="0"/>
      <w:marTop w:val="0"/>
      <w:marBottom w:val="0"/>
      <w:divBdr>
        <w:top w:val="none" w:sz="0" w:space="0" w:color="auto"/>
        <w:left w:val="none" w:sz="0" w:space="0" w:color="auto"/>
        <w:bottom w:val="none" w:sz="0" w:space="0" w:color="auto"/>
        <w:right w:val="none" w:sz="0" w:space="0" w:color="auto"/>
      </w:divBdr>
    </w:div>
    <w:div w:id="1051879528">
      <w:bodyDiv w:val="1"/>
      <w:marLeft w:val="0"/>
      <w:marRight w:val="0"/>
      <w:marTop w:val="0"/>
      <w:marBottom w:val="0"/>
      <w:divBdr>
        <w:top w:val="none" w:sz="0" w:space="0" w:color="auto"/>
        <w:left w:val="none" w:sz="0" w:space="0" w:color="auto"/>
        <w:bottom w:val="none" w:sz="0" w:space="0" w:color="auto"/>
        <w:right w:val="none" w:sz="0" w:space="0" w:color="auto"/>
      </w:divBdr>
      <w:divsChild>
        <w:div w:id="555704051">
          <w:marLeft w:val="0"/>
          <w:marRight w:val="0"/>
          <w:marTop w:val="0"/>
          <w:marBottom w:val="0"/>
          <w:divBdr>
            <w:top w:val="none" w:sz="0" w:space="0" w:color="auto"/>
            <w:left w:val="none" w:sz="0" w:space="0" w:color="auto"/>
            <w:bottom w:val="none" w:sz="0" w:space="0" w:color="auto"/>
            <w:right w:val="none" w:sz="0" w:space="0" w:color="auto"/>
          </w:divBdr>
        </w:div>
        <w:div w:id="801189654">
          <w:marLeft w:val="0"/>
          <w:marRight w:val="0"/>
          <w:marTop w:val="0"/>
          <w:marBottom w:val="0"/>
          <w:divBdr>
            <w:top w:val="none" w:sz="0" w:space="0" w:color="auto"/>
            <w:left w:val="none" w:sz="0" w:space="0" w:color="auto"/>
            <w:bottom w:val="none" w:sz="0" w:space="0" w:color="auto"/>
            <w:right w:val="none" w:sz="0" w:space="0" w:color="auto"/>
          </w:divBdr>
        </w:div>
        <w:div w:id="1328095826">
          <w:marLeft w:val="0"/>
          <w:marRight w:val="0"/>
          <w:marTop w:val="0"/>
          <w:marBottom w:val="0"/>
          <w:divBdr>
            <w:top w:val="none" w:sz="0" w:space="0" w:color="auto"/>
            <w:left w:val="none" w:sz="0" w:space="0" w:color="auto"/>
            <w:bottom w:val="none" w:sz="0" w:space="0" w:color="auto"/>
            <w:right w:val="none" w:sz="0" w:space="0" w:color="auto"/>
          </w:divBdr>
        </w:div>
        <w:div w:id="1525366295">
          <w:marLeft w:val="0"/>
          <w:marRight w:val="0"/>
          <w:marTop w:val="0"/>
          <w:marBottom w:val="0"/>
          <w:divBdr>
            <w:top w:val="none" w:sz="0" w:space="0" w:color="auto"/>
            <w:left w:val="none" w:sz="0" w:space="0" w:color="auto"/>
            <w:bottom w:val="none" w:sz="0" w:space="0" w:color="auto"/>
            <w:right w:val="none" w:sz="0" w:space="0" w:color="auto"/>
          </w:divBdr>
        </w:div>
        <w:div w:id="1598176032">
          <w:marLeft w:val="0"/>
          <w:marRight w:val="0"/>
          <w:marTop w:val="0"/>
          <w:marBottom w:val="0"/>
          <w:divBdr>
            <w:top w:val="none" w:sz="0" w:space="0" w:color="auto"/>
            <w:left w:val="none" w:sz="0" w:space="0" w:color="auto"/>
            <w:bottom w:val="none" w:sz="0" w:space="0" w:color="auto"/>
            <w:right w:val="none" w:sz="0" w:space="0" w:color="auto"/>
          </w:divBdr>
        </w:div>
        <w:div w:id="1765149842">
          <w:marLeft w:val="0"/>
          <w:marRight w:val="0"/>
          <w:marTop w:val="0"/>
          <w:marBottom w:val="0"/>
          <w:divBdr>
            <w:top w:val="none" w:sz="0" w:space="0" w:color="auto"/>
            <w:left w:val="none" w:sz="0" w:space="0" w:color="auto"/>
            <w:bottom w:val="none" w:sz="0" w:space="0" w:color="auto"/>
            <w:right w:val="none" w:sz="0" w:space="0" w:color="auto"/>
          </w:divBdr>
        </w:div>
        <w:div w:id="1864398095">
          <w:marLeft w:val="0"/>
          <w:marRight w:val="0"/>
          <w:marTop w:val="0"/>
          <w:marBottom w:val="0"/>
          <w:divBdr>
            <w:top w:val="none" w:sz="0" w:space="0" w:color="auto"/>
            <w:left w:val="none" w:sz="0" w:space="0" w:color="auto"/>
            <w:bottom w:val="none" w:sz="0" w:space="0" w:color="auto"/>
            <w:right w:val="none" w:sz="0" w:space="0" w:color="auto"/>
          </w:divBdr>
        </w:div>
      </w:divsChild>
    </w:div>
    <w:div w:id="1073166048">
      <w:bodyDiv w:val="1"/>
      <w:marLeft w:val="0"/>
      <w:marRight w:val="0"/>
      <w:marTop w:val="0"/>
      <w:marBottom w:val="0"/>
      <w:divBdr>
        <w:top w:val="none" w:sz="0" w:space="0" w:color="auto"/>
        <w:left w:val="none" w:sz="0" w:space="0" w:color="auto"/>
        <w:bottom w:val="none" w:sz="0" w:space="0" w:color="auto"/>
        <w:right w:val="none" w:sz="0" w:space="0" w:color="auto"/>
      </w:divBdr>
      <w:divsChild>
        <w:div w:id="344597445">
          <w:marLeft w:val="0"/>
          <w:marRight w:val="0"/>
          <w:marTop w:val="0"/>
          <w:marBottom w:val="0"/>
          <w:divBdr>
            <w:top w:val="none" w:sz="0" w:space="0" w:color="auto"/>
            <w:left w:val="none" w:sz="0" w:space="0" w:color="auto"/>
            <w:bottom w:val="none" w:sz="0" w:space="0" w:color="auto"/>
            <w:right w:val="none" w:sz="0" w:space="0" w:color="auto"/>
          </w:divBdr>
        </w:div>
        <w:div w:id="1558738997">
          <w:marLeft w:val="0"/>
          <w:marRight w:val="0"/>
          <w:marTop w:val="0"/>
          <w:marBottom w:val="0"/>
          <w:divBdr>
            <w:top w:val="none" w:sz="0" w:space="0" w:color="auto"/>
            <w:left w:val="none" w:sz="0" w:space="0" w:color="auto"/>
            <w:bottom w:val="none" w:sz="0" w:space="0" w:color="auto"/>
            <w:right w:val="none" w:sz="0" w:space="0" w:color="auto"/>
          </w:divBdr>
        </w:div>
        <w:div w:id="1807971250">
          <w:marLeft w:val="0"/>
          <w:marRight w:val="0"/>
          <w:marTop w:val="0"/>
          <w:marBottom w:val="0"/>
          <w:divBdr>
            <w:top w:val="none" w:sz="0" w:space="0" w:color="auto"/>
            <w:left w:val="none" w:sz="0" w:space="0" w:color="auto"/>
            <w:bottom w:val="none" w:sz="0" w:space="0" w:color="auto"/>
            <w:right w:val="none" w:sz="0" w:space="0" w:color="auto"/>
          </w:divBdr>
        </w:div>
      </w:divsChild>
    </w:div>
    <w:div w:id="1132750536">
      <w:bodyDiv w:val="1"/>
      <w:marLeft w:val="0"/>
      <w:marRight w:val="0"/>
      <w:marTop w:val="0"/>
      <w:marBottom w:val="0"/>
      <w:divBdr>
        <w:top w:val="none" w:sz="0" w:space="0" w:color="auto"/>
        <w:left w:val="none" w:sz="0" w:space="0" w:color="auto"/>
        <w:bottom w:val="none" w:sz="0" w:space="0" w:color="auto"/>
        <w:right w:val="none" w:sz="0" w:space="0" w:color="auto"/>
      </w:divBdr>
      <w:divsChild>
        <w:div w:id="1783302880">
          <w:marLeft w:val="0"/>
          <w:marRight w:val="0"/>
          <w:marTop w:val="0"/>
          <w:marBottom w:val="0"/>
          <w:divBdr>
            <w:top w:val="none" w:sz="0" w:space="0" w:color="auto"/>
            <w:left w:val="none" w:sz="0" w:space="0" w:color="auto"/>
            <w:bottom w:val="none" w:sz="0" w:space="0" w:color="auto"/>
            <w:right w:val="none" w:sz="0" w:space="0" w:color="auto"/>
          </w:divBdr>
        </w:div>
        <w:div w:id="978074976">
          <w:marLeft w:val="0"/>
          <w:marRight w:val="0"/>
          <w:marTop w:val="0"/>
          <w:marBottom w:val="0"/>
          <w:divBdr>
            <w:top w:val="none" w:sz="0" w:space="0" w:color="auto"/>
            <w:left w:val="none" w:sz="0" w:space="0" w:color="auto"/>
            <w:bottom w:val="none" w:sz="0" w:space="0" w:color="auto"/>
            <w:right w:val="none" w:sz="0" w:space="0" w:color="auto"/>
          </w:divBdr>
        </w:div>
        <w:div w:id="591864639">
          <w:marLeft w:val="0"/>
          <w:marRight w:val="0"/>
          <w:marTop w:val="0"/>
          <w:marBottom w:val="0"/>
          <w:divBdr>
            <w:top w:val="none" w:sz="0" w:space="0" w:color="auto"/>
            <w:left w:val="none" w:sz="0" w:space="0" w:color="auto"/>
            <w:bottom w:val="none" w:sz="0" w:space="0" w:color="auto"/>
            <w:right w:val="none" w:sz="0" w:space="0" w:color="auto"/>
          </w:divBdr>
        </w:div>
        <w:div w:id="897664993">
          <w:marLeft w:val="0"/>
          <w:marRight w:val="0"/>
          <w:marTop w:val="0"/>
          <w:marBottom w:val="0"/>
          <w:divBdr>
            <w:top w:val="none" w:sz="0" w:space="0" w:color="auto"/>
            <w:left w:val="none" w:sz="0" w:space="0" w:color="auto"/>
            <w:bottom w:val="none" w:sz="0" w:space="0" w:color="auto"/>
            <w:right w:val="none" w:sz="0" w:space="0" w:color="auto"/>
          </w:divBdr>
        </w:div>
        <w:div w:id="517504701">
          <w:marLeft w:val="0"/>
          <w:marRight w:val="0"/>
          <w:marTop w:val="0"/>
          <w:marBottom w:val="0"/>
          <w:divBdr>
            <w:top w:val="none" w:sz="0" w:space="0" w:color="auto"/>
            <w:left w:val="none" w:sz="0" w:space="0" w:color="auto"/>
            <w:bottom w:val="none" w:sz="0" w:space="0" w:color="auto"/>
            <w:right w:val="none" w:sz="0" w:space="0" w:color="auto"/>
          </w:divBdr>
        </w:div>
        <w:div w:id="1311253769">
          <w:marLeft w:val="0"/>
          <w:marRight w:val="0"/>
          <w:marTop w:val="0"/>
          <w:marBottom w:val="0"/>
          <w:divBdr>
            <w:top w:val="none" w:sz="0" w:space="0" w:color="auto"/>
            <w:left w:val="none" w:sz="0" w:space="0" w:color="auto"/>
            <w:bottom w:val="none" w:sz="0" w:space="0" w:color="auto"/>
            <w:right w:val="none" w:sz="0" w:space="0" w:color="auto"/>
          </w:divBdr>
        </w:div>
        <w:div w:id="1358770695">
          <w:marLeft w:val="0"/>
          <w:marRight w:val="0"/>
          <w:marTop w:val="0"/>
          <w:marBottom w:val="0"/>
          <w:divBdr>
            <w:top w:val="none" w:sz="0" w:space="0" w:color="auto"/>
            <w:left w:val="none" w:sz="0" w:space="0" w:color="auto"/>
            <w:bottom w:val="none" w:sz="0" w:space="0" w:color="auto"/>
            <w:right w:val="none" w:sz="0" w:space="0" w:color="auto"/>
          </w:divBdr>
        </w:div>
        <w:div w:id="1037969931">
          <w:marLeft w:val="0"/>
          <w:marRight w:val="0"/>
          <w:marTop w:val="0"/>
          <w:marBottom w:val="0"/>
          <w:divBdr>
            <w:top w:val="none" w:sz="0" w:space="0" w:color="auto"/>
            <w:left w:val="none" w:sz="0" w:space="0" w:color="auto"/>
            <w:bottom w:val="none" w:sz="0" w:space="0" w:color="auto"/>
            <w:right w:val="none" w:sz="0" w:space="0" w:color="auto"/>
          </w:divBdr>
        </w:div>
        <w:div w:id="1885829134">
          <w:marLeft w:val="0"/>
          <w:marRight w:val="0"/>
          <w:marTop w:val="0"/>
          <w:marBottom w:val="0"/>
          <w:divBdr>
            <w:top w:val="none" w:sz="0" w:space="0" w:color="auto"/>
            <w:left w:val="none" w:sz="0" w:space="0" w:color="auto"/>
            <w:bottom w:val="none" w:sz="0" w:space="0" w:color="auto"/>
            <w:right w:val="none" w:sz="0" w:space="0" w:color="auto"/>
          </w:divBdr>
        </w:div>
        <w:div w:id="1851792245">
          <w:marLeft w:val="0"/>
          <w:marRight w:val="0"/>
          <w:marTop w:val="0"/>
          <w:marBottom w:val="0"/>
          <w:divBdr>
            <w:top w:val="none" w:sz="0" w:space="0" w:color="auto"/>
            <w:left w:val="none" w:sz="0" w:space="0" w:color="auto"/>
            <w:bottom w:val="none" w:sz="0" w:space="0" w:color="auto"/>
            <w:right w:val="none" w:sz="0" w:space="0" w:color="auto"/>
          </w:divBdr>
        </w:div>
        <w:div w:id="1912619289">
          <w:marLeft w:val="0"/>
          <w:marRight w:val="0"/>
          <w:marTop w:val="0"/>
          <w:marBottom w:val="0"/>
          <w:divBdr>
            <w:top w:val="none" w:sz="0" w:space="0" w:color="auto"/>
            <w:left w:val="none" w:sz="0" w:space="0" w:color="auto"/>
            <w:bottom w:val="none" w:sz="0" w:space="0" w:color="auto"/>
            <w:right w:val="none" w:sz="0" w:space="0" w:color="auto"/>
          </w:divBdr>
        </w:div>
        <w:div w:id="174660253">
          <w:marLeft w:val="0"/>
          <w:marRight w:val="0"/>
          <w:marTop w:val="0"/>
          <w:marBottom w:val="0"/>
          <w:divBdr>
            <w:top w:val="none" w:sz="0" w:space="0" w:color="auto"/>
            <w:left w:val="none" w:sz="0" w:space="0" w:color="auto"/>
            <w:bottom w:val="none" w:sz="0" w:space="0" w:color="auto"/>
            <w:right w:val="none" w:sz="0" w:space="0" w:color="auto"/>
          </w:divBdr>
        </w:div>
        <w:div w:id="2048409593">
          <w:marLeft w:val="0"/>
          <w:marRight w:val="0"/>
          <w:marTop w:val="0"/>
          <w:marBottom w:val="0"/>
          <w:divBdr>
            <w:top w:val="none" w:sz="0" w:space="0" w:color="auto"/>
            <w:left w:val="none" w:sz="0" w:space="0" w:color="auto"/>
            <w:bottom w:val="none" w:sz="0" w:space="0" w:color="auto"/>
            <w:right w:val="none" w:sz="0" w:space="0" w:color="auto"/>
          </w:divBdr>
        </w:div>
        <w:div w:id="1006395503">
          <w:marLeft w:val="0"/>
          <w:marRight w:val="0"/>
          <w:marTop w:val="0"/>
          <w:marBottom w:val="0"/>
          <w:divBdr>
            <w:top w:val="none" w:sz="0" w:space="0" w:color="auto"/>
            <w:left w:val="none" w:sz="0" w:space="0" w:color="auto"/>
            <w:bottom w:val="none" w:sz="0" w:space="0" w:color="auto"/>
            <w:right w:val="none" w:sz="0" w:space="0" w:color="auto"/>
          </w:divBdr>
        </w:div>
        <w:div w:id="451099577">
          <w:marLeft w:val="0"/>
          <w:marRight w:val="0"/>
          <w:marTop w:val="0"/>
          <w:marBottom w:val="0"/>
          <w:divBdr>
            <w:top w:val="none" w:sz="0" w:space="0" w:color="auto"/>
            <w:left w:val="none" w:sz="0" w:space="0" w:color="auto"/>
            <w:bottom w:val="none" w:sz="0" w:space="0" w:color="auto"/>
            <w:right w:val="none" w:sz="0" w:space="0" w:color="auto"/>
          </w:divBdr>
        </w:div>
        <w:div w:id="1400520514">
          <w:marLeft w:val="0"/>
          <w:marRight w:val="0"/>
          <w:marTop w:val="0"/>
          <w:marBottom w:val="0"/>
          <w:divBdr>
            <w:top w:val="none" w:sz="0" w:space="0" w:color="auto"/>
            <w:left w:val="none" w:sz="0" w:space="0" w:color="auto"/>
            <w:bottom w:val="none" w:sz="0" w:space="0" w:color="auto"/>
            <w:right w:val="none" w:sz="0" w:space="0" w:color="auto"/>
          </w:divBdr>
        </w:div>
        <w:div w:id="1580824625">
          <w:marLeft w:val="0"/>
          <w:marRight w:val="0"/>
          <w:marTop w:val="0"/>
          <w:marBottom w:val="0"/>
          <w:divBdr>
            <w:top w:val="none" w:sz="0" w:space="0" w:color="auto"/>
            <w:left w:val="none" w:sz="0" w:space="0" w:color="auto"/>
            <w:bottom w:val="none" w:sz="0" w:space="0" w:color="auto"/>
            <w:right w:val="none" w:sz="0" w:space="0" w:color="auto"/>
          </w:divBdr>
        </w:div>
        <w:div w:id="492992608">
          <w:marLeft w:val="0"/>
          <w:marRight w:val="0"/>
          <w:marTop w:val="0"/>
          <w:marBottom w:val="0"/>
          <w:divBdr>
            <w:top w:val="none" w:sz="0" w:space="0" w:color="auto"/>
            <w:left w:val="none" w:sz="0" w:space="0" w:color="auto"/>
            <w:bottom w:val="none" w:sz="0" w:space="0" w:color="auto"/>
            <w:right w:val="none" w:sz="0" w:space="0" w:color="auto"/>
          </w:divBdr>
        </w:div>
        <w:div w:id="586115622">
          <w:marLeft w:val="0"/>
          <w:marRight w:val="0"/>
          <w:marTop w:val="0"/>
          <w:marBottom w:val="0"/>
          <w:divBdr>
            <w:top w:val="none" w:sz="0" w:space="0" w:color="auto"/>
            <w:left w:val="none" w:sz="0" w:space="0" w:color="auto"/>
            <w:bottom w:val="none" w:sz="0" w:space="0" w:color="auto"/>
            <w:right w:val="none" w:sz="0" w:space="0" w:color="auto"/>
          </w:divBdr>
        </w:div>
        <w:div w:id="1349990354">
          <w:marLeft w:val="0"/>
          <w:marRight w:val="0"/>
          <w:marTop w:val="0"/>
          <w:marBottom w:val="0"/>
          <w:divBdr>
            <w:top w:val="none" w:sz="0" w:space="0" w:color="auto"/>
            <w:left w:val="none" w:sz="0" w:space="0" w:color="auto"/>
            <w:bottom w:val="none" w:sz="0" w:space="0" w:color="auto"/>
            <w:right w:val="none" w:sz="0" w:space="0" w:color="auto"/>
          </w:divBdr>
        </w:div>
        <w:div w:id="323627460">
          <w:marLeft w:val="0"/>
          <w:marRight w:val="0"/>
          <w:marTop w:val="0"/>
          <w:marBottom w:val="0"/>
          <w:divBdr>
            <w:top w:val="none" w:sz="0" w:space="0" w:color="auto"/>
            <w:left w:val="none" w:sz="0" w:space="0" w:color="auto"/>
            <w:bottom w:val="none" w:sz="0" w:space="0" w:color="auto"/>
            <w:right w:val="none" w:sz="0" w:space="0" w:color="auto"/>
          </w:divBdr>
        </w:div>
        <w:div w:id="1530146243">
          <w:marLeft w:val="0"/>
          <w:marRight w:val="0"/>
          <w:marTop w:val="0"/>
          <w:marBottom w:val="0"/>
          <w:divBdr>
            <w:top w:val="none" w:sz="0" w:space="0" w:color="auto"/>
            <w:left w:val="none" w:sz="0" w:space="0" w:color="auto"/>
            <w:bottom w:val="none" w:sz="0" w:space="0" w:color="auto"/>
            <w:right w:val="none" w:sz="0" w:space="0" w:color="auto"/>
          </w:divBdr>
        </w:div>
        <w:div w:id="456221117">
          <w:marLeft w:val="0"/>
          <w:marRight w:val="0"/>
          <w:marTop w:val="0"/>
          <w:marBottom w:val="0"/>
          <w:divBdr>
            <w:top w:val="none" w:sz="0" w:space="0" w:color="auto"/>
            <w:left w:val="none" w:sz="0" w:space="0" w:color="auto"/>
            <w:bottom w:val="none" w:sz="0" w:space="0" w:color="auto"/>
            <w:right w:val="none" w:sz="0" w:space="0" w:color="auto"/>
          </w:divBdr>
        </w:div>
        <w:div w:id="741025113">
          <w:marLeft w:val="0"/>
          <w:marRight w:val="0"/>
          <w:marTop w:val="0"/>
          <w:marBottom w:val="0"/>
          <w:divBdr>
            <w:top w:val="none" w:sz="0" w:space="0" w:color="auto"/>
            <w:left w:val="none" w:sz="0" w:space="0" w:color="auto"/>
            <w:bottom w:val="none" w:sz="0" w:space="0" w:color="auto"/>
            <w:right w:val="none" w:sz="0" w:space="0" w:color="auto"/>
          </w:divBdr>
        </w:div>
        <w:div w:id="1426264812">
          <w:marLeft w:val="0"/>
          <w:marRight w:val="0"/>
          <w:marTop w:val="0"/>
          <w:marBottom w:val="0"/>
          <w:divBdr>
            <w:top w:val="none" w:sz="0" w:space="0" w:color="auto"/>
            <w:left w:val="none" w:sz="0" w:space="0" w:color="auto"/>
            <w:bottom w:val="none" w:sz="0" w:space="0" w:color="auto"/>
            <w:right w:val="none" w:sz="0" w:space="0" w:color="auto"/>
          </w:divBdr>
        </w:div>
        <w:div w:id="20980984">
          <w:marLeft w:val="0"/>
          <w:marRight w:val="0"/>
          <w:marTop w:val="0"/>
          <w:marBottom w:val="0"/>
          <w:divBdr>
            <w:top w:val="none" w:sz="0" w:space="0" w:color="auto"/>
            <w:left w:val="none" w:sz="0" w:space="0" w:color="auto"/>
            <w:bottom w:val="none" w:sz="0" w:space="0" w:color="auto"/>
            <w:right w:val="none" w:sz="0" w:space="0" w:color="auto"/>
          </w:divBdr>
        </w:div>
        <w:div w:id="1224754726">
          <w:marLeft w:val="0"/>
          <w:marRight w:val="0"/>
          <w:marTop w:val="0"/>
          <w:marBottom w:val="0"/>
          <w:divBdr>
            <w:top w:val="none" w:sz="0" w:space="0" w:color="auto"/>
            <w:left w:val="none" w:sz="0" w:space="0" w:color="auto"/>
            <w:bottom w:val="none" w:sz="0" w:space="0" w:color="auto"/>
            <w:right w:val="none" w:sz="0" w:space="0" w:color="auto"/>
          </w:divBdr>
        </w:div>
        <w:div w:id="895628166">
          <w:marLeft w:val="0"/>
          <w:marRight w:val="0"/>
          <w:marTop w:val="0"/>
          <w:marBottom w:val="0"/>
          <w:divBdr>
            <w:top w:val="none" w:sz="0" w:space="0" w:color="auto"/>
            <w:left w:val="none" w:sz="0" w:space="0" w:color="auto"/>
            <w:bottom w:val="none" w:sz="0" w:space="0" w:color="auto"/>
            <w:right w:val="none" w:sz="0" w:space="0" w:color="auto"/>
          </w:divBdr>
        </w:div>
        <w:div w:id="637301102">
          <w:marLeft w:val="0"/>
          <w:marRight w:val="0"/>
          <w:marTop w:val="0"/>
          <w:marBottom w:val="0"/>
          <w:divBdr>
            <w:top w:val="none" w:sz="0" w:space="0" w:color="auto"/>
            <w:left w:val="none" w:sz="0" w:space="0" w:color="auto"/>
            <w:bottom w:val="none" w:sz="0" w:space="0" w:color="auto"/>
            <w:right w:val="none" w:sz="0" w:space="0" w:color="auto"/>
          </w:divBdr>
        </w:div>
        <w:div w:id="1123885178">
          <w:marLeft w:val="0"/>
          <w:marRight w:val="0"/>
          <w:marTop w:val="0"/>
          <w:marBottom w:val="0"/>
          <w:divBdr>
            <w:top w:val="none" w:sz="0" w:space="0" w:color="auto"/>
            <w:left w:val="none" w:sz="0" w:space="0" w:color="auto"/>
            <w:bottom w:val="none" w:sz="0" w:space="0" w:color="auto"/>
            <w:right w:val="none" w:sz="0" w:space="0" w:color="auto"/>
          </w:divBdr>
        </w:div>
        <w:div w:id="112985479">
          <w:marLeft w:val="0"/>
          <w:marRight w:val="0"/>
          <w:marTop w:val="0"/>
          <w:marBottom w:val="0"/>
          <w:divBdr>
            <w:top w:val="none" w:sz="0" w:space="0" w:color="auto"/>
            <w:left w:val="none" w:sz="0" w:space="0" w:color="auto"/>
            <w:bottom w:val="none" w:sz="0" w:space="0" w:color="auto"/>
            <w:right w:val="none" w:sz="0" w:space="0" w:color="auto"/>
          </w:divBdr>
        </w:div>
        <w:div w:id="287779549">
          <w:marLeft w:val="0"/>
          <w:marRight w:val="0"/>
          <w:marTop w:val="0"/>
          <w:marBottom w:val="0"/>
          <w:divBdr>
            <w:top w:val="none" w:sz="0" w:space="0" w:color="auto"/>
            <w:left w:val="none" w:sz="0" w:space="0" w:color="auto"/>
            <w:bottom w:val="none" w:sz="0" w:space="0" w:color="auto"/>
            <w:right w:val="none" w:sz="0" w:space="0" w:color="auto"/>
          </w:divBdr>
        </w:div>
        <w:div w:id="1698896445">
          <w:marLeft w:val="0"/>
          <w:marRight w:val="0"/>
          <w:marTop w:val="0"/>
          <w:marBottom w:val="0"/>
          <w:divBdr>
            <w:top w:val="none" w:sz="0" w:space="0" w:color="auto"/>
            <w:left w:val="none" w:sz="0" w:space="0" w:color="auto"/>
            <w:bottom w:val="none" w:sz="0" w:space="0" w:color="auto"/>
            <w:right w:val="none" w:sz="0" w:space="0" w:color="auto"/>
          </w:divBdr>
        </w:div>
        <w:div w:id="365445021">
          <w:marLeft w:val="0"/>
          <w:marRight w:val="0"/>
          <w:marTop w:val="0"/>
          <w:marBottom w:val="0"/>
          <w:divBdr>
            <w:top w:val="none" w:sz="0" w:space="0" w:color="auto"/>
            <w:left w:val="none" w:sz="0" w:space="0" w:color="auto"/>
            <w:bottom w:val="none" w:sz="0" w:space="0" w:color="auto"/>
            <w:right w:val="none" w:sz="0" w:space="0" w:color="auto"/>
          </w:divBdr>
        </w:div>
        <w:div w:id="44303659">
          <w:marLeft w:val="0"/>
          <w:marRight w:val="0"/>
          <w:marTop w:val="0"/>
          <w:marBottom w:val="0"/>
          <w:divBdr>
            <w:top w:val="none" w:sz="0" w:space="0" w:color="auto"/>
            <w:left w:val="none" w:sz="0" w:space="0" w:color="auto"/>
            <w:bottom w:val="none" w:sz="0" w:space="0" w:color="auto"/>
            <w:right w:val="none" w:sz="0" w:space="0" w:color="auto"/>
          </w:divBdr>
        </w:div>
        <w:div w:id="1202746668">
          <w:marLeft w:val="0"/>
          <w:marRight w:val="0"/>
          <w:marTop w:val="0"/>
          <w:marBottom w:val="0"/>
          <w:divBdr>
            <w:top w:val="none" w:sz="0" w:space="0" w:color="auto"/>
            <w:left w:val="none" w:sz="0" w:space="0" w:color="auto"/>
            <w:bottom w:val="none" w:sz="0" w:space="0" w:color="auto"/>
            <w:right w:val="none" w:sz="0" w:space="0" w:color="auto"/>
          </w:divBdr>
        </w:div>
        <w:div w:id="1424112293">
          <w:marLeft w:val="0"/>
          <w:marRight w:val="0"/>
          <w:marTop w:val="0"/>
          <w:marBottom w:val="0"/>
          <w:divBdr>
            <w:top w:val="none" w:sz="0" w:space="0" w:color="auto"/>
            <w:left w:val="none" w:sz="0" w:space="0" w:color="auto"/>
            <w:bottom w:val="none" w:sz="0" w:space="0" w:color="auto"/>
            <w:right w:val="none" w:sz="0" w:space="0" w:color="auto"/>
          </w:divBdr>
        </w:div>
        <w:div w:id="1536111901">
          <w:marLeft w:val="0"/>
          <w:marRight w:val="0"/>
          <w:marTop w:val="0"/>
          <w:marBottom w:val="0"/>
          <w:divBdr>
            <w:top w:val="none" w:sz="0" w:space="0" w:color="auto"/>
            <w:left w:val="none" w:sz="0" w:space="0" w:color="auto"/>
            <w:bottom w:val="none" w:sz="0" w:space="0" w:color="auto"/>
            <w:right w:val="none" w:sz="0" w:space="0" w:color="auto"/>
          </w:divBdr>
        </w:div>
        <w:div w:id="989283149">
          <w:marLeft w:val="0"/>
          <w:marRight w:val="0"/>
          <w:marTop w:val="0"/>
          <w:marBottom w:val="0"/>
          <w:divBdr>
            <w:top w:val="none" w:sz="0" w:space="0" w:color="auto"/>
            <w:left w:val="none" w:sz="0" w:space="0" w:color="auto"/>
            <w:bottom w:val="none" w:sz="0" w:space="0" w:color="auto"/>
            <w:right w:val="none" w:sz="0" w:space="0" w:color="auto"/>
          </w:divBdr>
        </w:div>
        <w:div w:id="1986934041">
          <w:marLeft w:val="0"/>
          <w:marRight w:val="0"/>
          <w:marTop w:val="0"/>
          <w:marBottom w:val="0"/>
          <w:divBdr>
            <w:top w:val="none" w:sz="0" w:space="0" w:color="auto"/>
            <w:left w:val="none" w:sz="0" w:space="0" w:color="auto"/>
            <w:bottom w:val="none" w:sz="0" w:space="0" w:color="auto"/>
            <w:right w:val="none" w:sz="0" w:space="0" w:color="auto"/>
          </w:divBdr>
        </w:div>
        <w:div w:id="281350950">
          <w:marLeft w:val="0"/>
          <w:marRight w:val="0"/>
          <w:marTop w:val="0"/>
          <w:marBottom w:val="0"/>
          <w:divBdr>
            <w:top w:val="none" w:sz="0" w:space="0" w:color="auto"/>
            <w:left w:val="none" w:sz="0" w:space="0" w:color="auto"/>
            <w:bottom w:val="none" w:sz="0" w:space="0" w:color="auto"/>
            <w:right w:val="none" w:sz="0" w:space="0" w:color="auto"/>
          </w:divBdr>
        </w:div>
        <w:div w:id="950285716">
          <w:marLeft w:val="0"/>
          <w:marRight w:val="0"/>
          <w:marTop w:val="0"/>
          <w:marBottom w:val="0"/>
          <w:divBdr>
            <w:top w:val="none" w:sz="0" w:space="0" w:color="auto"/>
            <w:left w:val="none" w:sz="0" w:space="0" w:color="auto"/>
            <w:bottom w:val="none" w:sz="0" w:space="0" w:color="auto"/>
            <w:right w:val="none" w:sz="0" w:space="0" w:color="auto"/>
          </w:divBdr>
        </w:div>
        <w:div w:id="104424334">
          <w:marLeft w:val="0"/>
          <w:marRight w:val="0"/>
          <w:marTop w:val="0"/>
          <w:marBottom w:val="0"/>
          <w:divBdr>
            <w:top w:val="none" w:sz="0" w:space="0" w:color="auto"/>
            <w:left w:val="none" w:sz="0" w:space="0" w:color="auto"/>
            <w:bottom w:val="none" w:sz="0" w:space="0" w:color="auto"/>
            <w:right w:val="none" w:sz="0" w:space="0" w:color="auto"/>
          </w:divBdr>
        </w:div>
        <w:div w:id="1708333877">
          <w:marLeft w:val="0"/>
          <w:marRight w:val="0"/>
          <w:marTop w:val="0"/>
          <w:marBottom w:val="0"/>
          <w:divBdr>
            <w:top w:val="none" w:sz="0" w:space="0" w:color="auto"/>
            <w:left w:val="none" w:sz="0" w:space="0" w:color="auto"/>
            <w:bottom w:val="none" w:sz="0" w:space="0" w:color="auto"/>
            <w:right w:val="none" w:sz="0" w:space="0" w:color="auto"/>
          </w:divBdr>
        </w:div>
        <w:div w:id="1258447294">
          <w:marLeft w:val="0"/>
          <w:marRight w:val="0"/>
          <w:marTop w:val="0"/>
          <w:marBottom w:val="0"/>
          <w:divBdr>
            <w:top w:val="none" w:sz="0" w:space="0" w:color="auto"/>
            <w:left w:val="none" w:sz="0" w:space="0" w:color="auto"/>
            <w:bottom w:val="none" w:sz="0" w:space="0" w:color="auto"/>
            <w:right w:val="none" w:sz="0" w:space="0" w:color="auto"/>
          </w:divBdr>
        </w:div>
        <w:div w:id="1239511345">
          <w:marLeft w:val="0"/>
          <w:marRight w:val="0"/>
          <w:marTop w:val="0"/>
          <w:marBottom w:val="0"/>
          <w:divBdr>
            <w:top w:val="none" w:sz="0" w:space="0" w:color="auto"/>
            <w:left w:val="none" w:sz="0" w:space="0" w:color="auto"/>
            <w:bottom w:val="none" w:sz="0" w:space="0" w:color="auto"/>
            <w:right w:val="none" w:sz="0" w:space="0" w:color="auto"/>
          </w:divBdr>
        </w:div>
        <w:div w:id="321398236">
          <w:marLeft w:val="0"/>
          <w:marRight w:val="0"/>
          <w:marTop w:val="0"/>
          <w:marBottom w:val="0"/>
          <w:divBdr>
            <w:top w:val="none" w:sz="0" w:space="0" w:color="auto"/>
            <w:left w:val="none" w:sz="0" w:space="0" w:color="auto"/>
            <w:bottom w:val="none" w:sz="0" w:space="0" w:color="auto"/>
            <w:right w:val="none" w:sz="0" w:space="0" w:color="auto"/>
          </w:divBdr>
        </w:div>
        <w:div w:id="1935549880">
          <w:marLeft w:val="0"/>
          <w:marRight w:val="0"/>
          <w:marTop w:val="0"/>
          <w:marBottom w:val="0"/>
          <w:divBdr>
            <w:top w:val="none" w:sz="0" w:space="0" w:color="auto"/>
            <w:left w:val="none" w:sz="0" w:space="0" w:color="auto"/>
            <w:bottom w:val="none" w:sz="0" w:space="0" w:color="auto"/>
            <w:right w:val="none" w:sz="0" w:space="0" w:color="auto"/>
          </w:divBdr>
        </w:div>
        <w:div w:id="129635399">
          <w:marLeft w:val="0"/>
          <w:marRight w:val="0"/>
          <w:marTop w:val="0"/>
          <w:marBottom w:val="0"/>
          <w:divBdr>
            <w:top w:val="none" w:sz="0" w:space="0" w:color="auto"/>
            <w:left w:val="none" w:sz="0" w:space="0" w:color="auto"/>
            <w:bottom w:val="none" w:sz="0" w:space="0" w:color="auto"/>
            <w:right w:val="none" w:sz="0" w:space="0" w:color="auto"/>
          </w:divBdr>
        </w:div>
        <w:div w:id="100299441">
          <w:marLeft w:val="0"/>
          <w:marRight w:val="0"/>
          <w:marTop w:val="0"/>
          <w:marBottom w:val="0"/>
          <w:divBdr>
            <w:top w:val="none" w:sz="0" w:space="0" w:color="auto"/>
            <w:left w:val="none" w:sz="0" w:space="0" w:color="auto"/>
            <w:bottom w:val="none" w:sz="0" w:space="0" w:color="auto"/>
            <w:right w:val="none" w:sz="0" w:space="0" w:color="auto"/>
          </w:divBdr>
        </w:div>
        <w:div w:id="610552634">
          <w:marLeft w:val="0"/>
          <w:marRight w:val="0"/>
          <w:marTop w:val="0"/>
          <w:marBottom w:val="0"/>
          <w:divBdr>
            <w:top w:val="none" w:sz="0" w:space="0" w:color="auto"/>
            <w:left w:val="none" w:sz="0" w:space="0" w:color="auto"/>
            <w:bottom w:val="none" w:sz="0" w:space="0" w:color="auto"/>
            <w:right w:val="none" w:sz="0" w:space="0" w:color="auto"/>
          </w:divBdr>
        </w:div>
        <w:div w:id="379861074">
          <w:marLeft w:val="0"/>
          <w:marRight w:val="0"/>
          <w:marTop w:val="0"/>
          <w:marBottom w:val="0"/>
          <w:divBdr>
            <w:top w:val="none" w:sz="0" w:space="0" w:color="auto"/>
            <w:left w:val="none" w:sz="0" w:space="0" w:color="auto"/>
            <w:bottom w:val="none" w:sz="0" w:space="0" w:color="auto"/>
            <w:right w:val="none" w:sz="0" w:space="0" w:color="auto"/>
          </w:divBdr>
        </w:div>
        <w:div w:id="1021779982">
          <w:marLeft w:val="0"/>
          <w:marRight w:val="0"/>
          <w:marTop w:val="0"/>
          <w:marBottom w:val="0"/>
          <w:divBdr>
            <w:top w:val="none" w:sz="0" w:space="0" w:color="auto"/>
            <w:left w:val="none" w:sz="0" w:space="0" w:color="auto"/>
            <w:bottom w:val="none" w:sz="0" w:space="0" w:color="auto"/>
            <w:right w:val="none" w:sz="0" w:space="0" w:color="auto"/>
          </w:divBdr>
        </w:div>
        <w:div w:id="1027565666">
          <w:marLeft w:val="0"/>
          <w:marRight w:val="0"/>
          <w:marTop w:val="0"/>
          <w:marBottom w:val="0"/>
          <w:divBdr>
            <w:top w:val="none" w:sz="0" w:space="0" w:color="auto"/>
            <w:left w:val="none" w:sz="0" w:space="0" w:color="auto"/>
            <w:bottom w:val="none" w:sz="0" w:space="0" w:color="auto"/>
            <w:right w:val="none" w:sz="0" w:space="0" w:color="auto"/>
          </w:divBdr>
        </w:div>
        <w:div w:id="316691196">
          <w:marLeft w:val="0"/>
          <w:marRight w:val="0"/>
          <w:marTop w:val="0"/>
          <w:marBottom w:val="0"/>
          <w:divBdr>
            <w:top w:val="none" w:sz="0" w:space="0" w:color="auto"/>
            <w:left w:val="none" w:sz="0" w:space="0" w:color="auto"/>
            <w:bottom w:val="none" w:sz="0" w:space="0" w:color="auto"/>
            <w:right w:val="none" w:sz="0" w:space="0" w:color="auto"/>
          </w:divBdr>
        </w:div>
        <w:div w:id="726955641">
          <w:marLeft w:val="0"/>
          <w:marRight w:val="0"/>
          <w:marTop w:val="0"/>
          <w:marBottom w:val="0"/>
          <w:divBdr>
            <w:top w:val="none" w:sz="0" w:space="0" w:color="auto"/>
            <w:left w:val="none" w:sz="0" w:space="0" w:color="auto"/>
            <w:bottom w:val="none" w:sz="0" w:space="0" w:color="auto"/>
            <w:right w:val="none" w:sz="0" w:space="0" w:color="auto"/>
          </w:divBdr>
        </w:div>
        <w:div w:id="653684073">
          <w:marLeft w:val="0"/>
          <w:marRight w:val="0"/>
          <w:marTop w:val="0"/>
          <w:marBottom w:val="0"/>
          <w:divBdr>
            <w:top w:val="none" w:sz="0" w:space="0" w:color="auto"/>
            <w:left w:val="none" w:sz="0" w:space="0" w:color="auto"/>
            <w:bottom w:val="none" w:sz="0" w:space="0" w:color="auto"/>
            <w:right w:val="none" w:sz="0" w:space="0" w:color="auto"/>
          </w:divBdr>
        </w:div>
        <w:div w:id="1842696857">
          <w:marLeft w:val="0"/>
          <w:marRight w:val="0"/>
          <w:marTop w:val="0"/>
          <w:marBottom w:val="0"/>
          <w:divBdr>
            <w:top w:val="none" w:sz="0" w:space="0" w:color="auto"/>
            <w:left w:val="none" w:sz="0" w:space="0" w:color="auto"/>
            <w:bottom w:val="none" w:sz="0" w:space="0" w:color="auto"/>
            <w:right w:val="none" w:sz="0" w:space="0" w:color="auto"/>
          </w:divBdr>
        </w:div>
        <w:div w:id="1169758782">
          <w:marLeft w:val="0"/>
          <w:marRight w:val="0"/>
          <w:marTop w:val="0"/>
          <w:marBottom w:val="0"/>
          <w:divBdr>
            <w:top w:val="none" w:sz="0" w:space="0" w:color="auto"/>
            <w:left w:val="none" w:sz="0" w:space="0" w:color="auto"/>
            <w:bottom w:val="none" w:sz="0" w:space="0" w:color="auto"/>
            <w:right w:val="none" w:sz="0" w:space="0" w:color="auto"/>
          </w:divBdr>
        </w:div>
        <w:div w:id="1561595166">
          <w:marLeft w:val="0"/>
          <w:marRight w:val="0"/>
          <w:marTop w:val="0"/>
          <w:marBottom w:val="0"/>
          <w:divBdr>
            <w:top w:val="none" w:sz="0" w:space="0" w:color="auto"/>
            <w:left w:val="none" w:sz="0" w:space="0" w:color="auto"/>
            <w:bottom w:val="none" w:sz="0" w:space="0" w:color="auto"/>
            <w:right w:val="none" w:sz="0" w:space="0" w:color="auto"/>
          </w:divBdr>
        </w:div>
        <w:div w:id="1426850464">
          <w:marLeft w:val="0"/>
          <w:marRight w:val="0"/>
          <w:marTop w:val="0"/>
          <w:marBottom w:val="0"/>
          <w:divBdr>
            <w:top w:val="none" w:sz="0" w:space="0" w:color="auto"/>
            <w:left w:val="none" w:sz="0" w:space="0" w:color="auto"/>
            <w:bottom w:val="none" w:sz="0" w:space="0" w:color="auto"/>
            <w:right w:val="none" w:sz="0" w:space="0" w:color="auto"/>
          </w:divBdr>
        </w:div>
        <w:div w:id="771172026">
          <w:marLeft w:val="0"/>
          <w:marRight w:val="0"/>
          <w:marTop w:val="0"/>
          <w:marBottom w:val="0"/>
          <w:divBdr>
            <w:top w:val="none" w:sz="0" w:space="0" w:color="auto"/>
            <w:left w:val="none" w:sz="0" w:space="0" w:color="auto"/>
            <w:bottom w:val="none" w:sz="0" w:space="0" w:color="auto"/>
            <w:right w:val="none" w:sz="0" w:space="0" w:color="auto"/>
          </w:divBdr>
        </w:div>
        <w:div w:id="1001466163">
          <w:marLeft w:val="0"/>
          <w:marRight w:val="0"/>
          <w:marTop w:val="0"/>
          <w:marBottom w:val="0"/>
          <w:divBdr>
            <w:top w:val="none" w:sz="0" w:space="0" w:color="auto"/>
            <w:left w:val="none" w:sz="0" w:space="0" w:color="auto"/>
            <w:bottom w:val="none" w:sz="0" w:space="0" w:color="auto"/>
            <w:right w:val="none" w:sz="0" w:space="0" w:color="auto"/>
          </w:divBdr>
        </w:div>
        <w:div w:id="397747354">
          <w:marLeft w:val="0"/>
          <w:marRight w:val="0"/>
          <w:marTop w:val="0"/>
          <w:marBottom w:val="0"/>
          <w:divBdr>
            <w:top w:val="none" w:sz="0" w:space="0" w:color="auto"/>
            <w:left w:val="none" w:sz="0" w:space="0" w:color="auto"/>
            <w:bottom w:val="none" w:sz="0" w:space="0" w:color="auto"/>
            <w:right w:val="none" w:sz="0" w:space="0" w:color="auto"/>
          </w:divBdr>
        </w:div>
        <w:div w:id="1109004507">
          <w:marLeft w:val="0"/>
          <w:marRight w:val="0"/>
          <w:marTop w:val="0"/>
          <w:marBottom w:val="0"/>
          <w:divBdr>
            <w:top w:val="none" w:sz="0" w:space="0" w:color="auto"/>
            <w:left w:val="none" w:sz="0" w:space="0" w:color="auto"/>
            <w:bottom w:val="none" w:sz="0" w:space="0" w:color="auto"/>
            <w:right w:val="none" w:sz="0" w:space="0" w:color="auto"/>
          </w:divBdr>
        </w:div>
        <w:div w:id="685326592">
          <w:marLeft w:val="0"/>
          <w:marRight w:val="0"/>
          <w:marTop w:val="0"/>
          <w:marBottom w:val="0"/>
          <w:divBdr>
            <w:top w:val="none" w:sz="0" w:space="0" w:color="auto"/>
            <w:left w:val="none" w:sz="0" w:space="0" w:color="auto"/>
            <w:bottom w:val="none" w:sz="0" w:space="0" w:color="auto"/>
            <w:right w:val="none" w:sz="0" w:space="0" w:color="auto"/>
          </w:divBdr>
        </w:div>
        <w:div w:id="726800484">
          <w:marLeft w:val="0"/>
          <w:marRight w:val="0"/>
          <w:marTop w:val="0"/>
          <w:marBottom w:val="0"/>
          <w:divBdr>
            <w:top w:val="none" w:sz="0" w:space="0" w:color="auto"/>
            <w:left w:val="none" w:sz="0" w:space="0" w:color="auto"/>
            <w:bottom w:val="none" w:sz="0" w:space="0" w:color="auto"/>
            <w:right w:val="none" w:sz="0" w:space="0" w:color="auto"/>
          </w:divBdr>
        </w:div>
        <w:div w:id="1223634534">
          <w:marLeft w:val="0"/>
          <w:marRight w:val="0"/>
          <w:marTop w:val="0"/>
          <w:marBottom w:val="0"/>
          <w:divBdr>
            <w:top w:val="none" w:sz="0" w:space="0" w:color="auto"/>
            <w:left w:val="none" w:sz="0" w:space="0" w:color="auto"/>
            <w:bottom w:val="none" w:sz="0" w:space="0" w:color="auto"/>
            <w:right w:val="none" w:sz="0" w:space="0" w:color="auto"/>
          </w:divBdr>
        </w:div>
        <w:div w:id="558173473">
          <w:marLeft w:val="0"/>
          <w:marRight w:val="0"/>
          <w:marTop w:val="0"/>
          <w:marBottom w:val="0"/>
          <w:divBdr>
            <w:top w:val="none" w:sz="0" w:space="0" w:color="auto"/>
            <w:left w:val="none" w:sz="0" w:space="0" w:color="auto"/>
            <w:bottom w:val="none" w:sz="0" w:space="0" w:color="auto"/>
            <w:right w:val="none" w:sz="0" w:space="0" w:color="auto"/>
          </w:divBdr>
        </w:div>
        <w:div w:id="796796192">
          <w:marLeft w:val="0"/>
          <w:marRight w:val="0"/>
          <w:marTop w:val="0"/>
          <w:marBottom w:val="0"/>
          <w:divBdr>
            <w:top w:val="none" w:sz="0" w:space="0" w:color="auto"/>
            <w:left w:val="none" w:sz="0" w:space="0" w:color="auto"/>
            <w:bottom w:val="none" w:sz="0" w:space="0" w:color="auto"/>
            <w:right w:val="none" w:sz="0" w:space="0" w:color="auto"/>
          </w:divBdr>
        </w:div>
      </w:divsChild>
    </w:div>
    <w:div w:id="1167936748">
      <w:bodyDiv w:val="1"/>
      <w:marLeft w:val="0"/>
      <w:marRight w:val="0"/>
      <w:marTop w:val="0"/>
      <w:marBottom w:val="0"/>
      <w:divBdr>
        <w:top w:val="none" w:sz="0" w:space="0" w:color="auto"/>
        <w:left w:val="none" w:sz="0" w:space="0" w:color="auto"/>
        <w:bottom w:val="none" w:sz="0" w:space="0" w:color="auto"/>
        <w:right w:val="none" w:sz="0" w:space="0" w:color="auto"/>
      </w:divBdr>
    </w:div>
    <w:div w:id="1178691611">
      <w:bodyDiv w:val="1"/>
      <w:marLeft w:val="0"/>
      <w:marRight w:val="0"/>
      <w:marTop w:val="0"/>
      <w:marBottom w:val="0"/>
      <w:divBdr>
        <w:top w:val="none" w:sz="0" w:space="0" w:color="auto"/>
        <w:left w:val="none" w:sz="0" w:space="0" w:color="auto"/>
        <w:bottom w:val="none" w:sz="0" w:space="0" w:color="auto"/>
        <w:right w:val="none" w:sz="0" w:space="0" w:color="auto"/>
      </w:divBdr>
      <w:divsChild>
        <w:div w:id="1284003204">
          <w:marLeft w:val="0"/>
          <w:marRight w:val="0"/>
          <w:marTop w:val="0"/>
          <w:marBottom w:val="0"/>
          <w:divBdr>
            <w:top w:val="none" w:sz="0" w:space="0" w:color="auto"/>
            <w:left w:val="none" w:sz="0" w:space="0" w:color="auto"/>
            <w:bottom w:val="none" w:sz="0" w:space="0" w:color="auto"/>
            <w:right w:val="none" w:sz="0" w:space="0" w:color="auto"/>
          </w:divBdr>
        </w:div>
        <w:div w:id="1489127401">
          <w:marLeft w:val="0"/>
          <w:marRight w:val="0"/>
          <w:marTop w:val="0"/>
          <w:marBottom w:val="0"/>
          <w:divBdr>
            <w:top w:val="none" w:sz="0" w:space="0" w:color="auto"/>
            <w:left w:val="none" w:sz="0" w:space="0" w:color="auto"/>
            <w:bottom w:val="none" w:sz="0" w:space="0" w:color="auto"/>
            <w:right w:val="none" w:sz="0" w:space="0" w:color="auto"/>
          </w:divBdr>
        </w:div>
      </w:divsChild>
    </w:div>
    <w:div w:id="1202209062">
      <w:bodyDiv w:val="1"/>
      <w:marLeft w:val="0"/>
      <w:marRight w:val="0"/>
      <w:marTop w:val="0"/>
      <w:marBottom w:val="0"/>
      <w:divBdr>
        <w:top w:val="none" w:sz="0" w:space="0" w:color="auto"/>
        <w:left w:val="none" w:sz="0" w:space="0" w:color="auto"/>
        <w:bottom w:val="none" w:sz="0" w:space="0" w:color="auto"/>
        <w:right w:val="none" w:sz="0" w:space="0" w:color="auto"/>
      </w:divBdr>
    </w:div>
    <w:div w:id="1217203459">
      <w:bodyDiv w:val="1"/>
      <w:marLeft w:val="0"/>
      <w:marRight w:val="0"/>
      <w:marTop w:val="0"/>
      <w:marBottom w:val="0"/>
      <w:divBdr>
        <w:top w:val="none" w:sz="0" w:space="0" w:color="auto"/>
        <w:left w:val="none" w:sz="0" w:space="0" w:color="auto"/>
        <w:bottom w:val="none" w:sz="0" w:space="0" w:color="auto"/>
        <w:right w:val="none" w:sz="0" w:space="0" w:color="auto"/>
      </w:divBdr>
    </w:div>
    <w:div w:id="1238395511">
      <w:bodyDiv w:val="1"/>
      <w:marLeft w:val="0"/>
      <w:marRight w:val="0"/>
      <w:marTop w:val="0"/>
      <w:marBottom w:val="0"/>
      <w:divBdr>
        <w:top w:val="none" w:sz="0" w:space="0" w:color="auto"/>
        <w:left w:val="none" w:sz="0" w:space="0" w:color="auto"/>
        <w:bottom w:val="none" w:sz="0" w:space="0" w:color="auto"/>
        <w:right w:val="none" w:sz="0" w:space="0" w:color="auto"/>
      </w:divBdr>
    </w:div>
    <w:div w:id="1264268371">
      <w:bodyDiv w:val="1"/>
      <w:marLeft w:val="0"/>
      <w:marRight w:val="0"/>
      <w:marTop w:val="0"/>
      <w:marBottom w:val="0"/>
      <w:divBdr>
        <w:top w:val="none" w:sz="0" w:space="0" w:color="auto"/>
        <w:left w:val="none" w:sz="0" w:space="0" w:color="auto"/>
        <w:bottom w:val="none" w:sz="0" w:space="0" w:color="auto"/>
        <w:right w:val="none" w:sz="0" w:space="0" w:color="auto"/>
      </w:divBdr>
    </w:div>
    <w:div w:id="1309435625">
      <w:bodyDiv w:val="1"/>
      <w:marLeft w:val="0"/>
      <w:marRight w:val="0"/>
      <w:marTop w:val="0"/>
      <w:marBottom w:val="0"/>
      <w:divBdr>
        <w:top w:val="none" w:sz="0" w:space="0" w:color="auto"/>
        <w:left w:val="none" w:sz="0" w:space="0" w:color="auto"/>
        <w:bottom w:val="none" w:sz="0" w:space="0" w:color="auto"/>
        <w:right w:val="none" w:sz="0" w:space="0" w:color="auto"/>
      </w:divBdr>
    </w:div>
    <w:div w:id="1362050223">
      <w:bodyDiv w:val="1"/>
      <w:marLeft w:val="0"/>
      <w:marRight w:val="0"/>
      <w:marTop w:val="0"/>
      <w:marBottom w:val="0"/>
      <w:divBdr>
        <w:top w:val="none" w:sz="0" w:space="0" w:color="auto"/>
        <w:left w:val="none" w:sz="0" w:space="0" w:color="auto"/>
        <w:bottom w:val="none" w:sz="0" w:space="0" w:color="auto"/>
        <w:right w:val="none" w:sz="0" w:space="0" w:color="auto"/>
      </w:divBdr>
    </w:div>
    <w:div w:id="1379547274">
      <w:bodyDiv w:val="1"/>
      <w:marLeft w:val="0"/>
      <w:marRight w:val="0"/>
      <w:marTop w:val="0"/>
      <w:marBottom w:val="0"/>
      <w:divBdr>
        <w:top w:val="none" w:sz="0" w:space="0" w:color="auto"/>
        <w:left w:val="none" w:sz="0" w:space="0" w:color="auto"/>
        <w:bottom w:val="none" w:sz="0" w:space="0" w:color="auto"/>
        <w:right w:val="none" w:sz="0" w:space="0" w:color="auto"/>
      </w:divBdr>
    </w:div>
    <w:div w:id="1419717194">
      <w:bodyDiv w:val="1"/>
      <w:marLeft w:val="0"/>
      <w:marRight w:val="0"/>
      <w:marTop w:val="0"/>
      <w:marBottom w:val="0"/>
      <w:divBdr>
        <w:top w:val="none" w:sz="0" w:space="0" w:color="auto"/>
        <w:left w:val="none" w:sz="0" w:space="0" w:color="auto"/>
        <w:bottom w:val="none" w:sz="0" w:space="0" w:color="auto"/>
        <w:right w:val="none" w:sz="0" w:space="0" w:color="auto"/>
      </w:divBdr>
      <w:divsChild>
        <w:div w:id="2074619656">
          <w:marLeft w:val="0"/>
          <w:marRight w:val="0"/>
          <w:marTop w:val="0"/>
          <w:marBottom w:val="0"/>
          <w:divBdr>
            <w:top w:val="none" w:sz="0" w:space="0" w:color="auto"/>
            <w:left w:val="none" w:sz="0" w:space="0" w:color="auto"/>
            <w:bottom w:val="none" w:sz="0" w:space="0" w:color="auto"/>
            <w:right w:val="none" w:sz="0" w:space="0" w:color="auto"/>
          </w:divBdr>
        </w:div>
        <w:div w:id="1490559816">
          <w:marLeft w:val="0"/>
          <w:marRight w:val="0"/>
          <w:marTop w:val="0"/>
          <w:marBottom w:val="0"/>
          <w:divBdr>
            <w:top w:val="none" w:sz="0" w:space="0" w:color="auto"/>
            <w:left w:val="none" w:sz="0" w:space="0" w:color="auto"/>
            <w:bottom w:val="none" w:sz="0" w:space="0" w:color="auto"/>
            <w:right w:val="none" w:sz="0" w:space="0" w:color="auto"/>
          </w:divBdr>
        </w:div>
        <w:div w:id="161941511">
          <w:marLeft w:val="0"/>
          <w:marRight w:val="0"/>
          <w:marTop w:val="0"/>
          <w:marBottom w:val="0"/>
          <w:divBdr>
            <w:top w:val="none" w:sz="0" w:space="0" w:color="auto"/>
            <w:left w:val="none" w:sz="0" w:space="0" w:color="auto"/>
            <w:bottom w:val="none" w:sz="0" w:space="0" w:color="auto"/>
            <w:right w:val="none" w:sz="0" w:space="0" w:color="auto"/>
          </w:divBdr>
        </w:div>
        <w:div w:id="2146504841">
          <w:marLeft w:val="0"/>
          <w:marRight w:val="0"/>
          <w:marTop w:val="0"/>
          <w:marBottom w:val="0"/>
          <w:divBdr>
            <w:top w:val="none" w:sz="0" w:space="0" w:color="auto"/>
            <w:left w:val="none" w:sz="0" w:space="0" w:color="auto"/>
            <w:bottom w:val="none" w:sz="0" w:space="0" w:color="auto"/>
            <w:right w:val="none" w:sz="0" w:space="0" w:color="auto"/>
          </w:divBdr>
        </w:div>
        <w:div w:id="1955012218">
          <w:marLeft w:val="0"/>
          <w:marRight w:val="0"/>
          <w:marTop w:val="0"/>
          <w:marBottom w:val="0"/>
          <w:divBdr>
            <w:top w:val="none" w:sz="0" w:space="0" w:color="auto"/>
            <w:left w:val="none" w:sz="0" w:space="0" w:color="auto"/>
            <w:bottom w:val="none" w:sz="0" w:space="0" w:color="auto"/>
            <w:right w:val="none" w:sz="0" w:space="0" w:color="auto"/>
          </w:divBdr>
        </w:div>
        <w:div w:id="1369916970">
          <w:marLeft w:val="0"/>
          <w:marRight w:val="0"/>
          <w:marTop w:val="0"/>
          <w:marBottom w:val="0"/>
          <w:divBdr>
            <w:top w:val="none" w:sz="0" w:space="0" w:color="auto"/>
            <w:left w:val="none" w:sz="0" w:space="0" w:color="auto"/>
            <w:bottom w:val="none" w:sz="0" w:space="0" w:color="auto"/>
            <w:right w:val="none" w:sz="0" w:space="0" w:color="auto"/>
          </w:divBdr>
        </w:div>
      </w:divsChild>
    </w:div>
    <w:div w:id="1441022609">
      <w:bodyDiv w:val="1"/>
      <w:marLeft w:val="0"/>
      <w:marRight w:val="0"/>
      <w:marTop w:val="0"/>
      <w:marBottom w:val="0"/>
      <w:divBdr>
        <w:top w:val="none" w:sz="0" w:space="0" w:color="auto"/>
        <w:left w:val="none" w:sz="0" w:space="0" w:color="auto"/>
        <w:bottom w:val="none" w:sz="0" w:space="0" w:color="auto"/>
        <w:right w:val="none" w:sz="0" w:space="0" w:color="auto"/>
      </w:divBdr>
    </w:div>
    <w:div w:id="1479151090">
      <w:bodyDiv w:val="1"/>
      <w:marLeft w:val="0"/>
      <w:marRight w:val="0"/>
      <w:marTop w:val="0"/>
      <w:marBottom w:val="0"/>
      <w:divBdr>
        <w:top w:val="none" w:sz="0" w:space="0" w:color="auto"/>
        <w:left w:val="none" w:sz="0" w:space="0" w:color="auto"/>
        <w:bottom w:val="none" w:sz="0" w:space="0" w:color="auto"/>
        <w:right w:val="none" w:sz="0" w:space="0" w:color="auto"/>
      </w:divBdr>
    </w:div>
    <w:div w:id="1480465455">
      <w:bodyDiv w:val="1"/>
      <w:marLeft w:val="0"/>
      <w:marRight w:val="0"/>
      <w:marTop w:val="0"/>
      <w:marBottom w:val="0"/>
      <w:divBdr>
        <w:top w:val="none" w:sz="0" w:space="0" w:color="auto"/>
        <w:left w:val="none" w:sz="0" w:space="0" w:color="auto"/>
        <w:bottom w:val="none" w:sz="0" w:space="0" w:color="auto"/>
        <w:right w:val="none" w:sz="0" w:space="0" w:color="auto"/>
      </w:divBdr>
      <w:divsChild>
        <w:div w:id="47507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741647">
      <w:bodyDiv w:val="1"/>
      <w:marLeft w:val="0"/>
      <w:marRight w:val="0"/>
      <w:marTop w:val="0"/>
      <w:marBottom w:val="0"/>
      <w:divBdr>
        <w:top w:val="none" w:sz="0" w:space="0" w:color="auto"/>
        <w:left w:val="none" w:sz="0" w:space="0" w:color="auto"/>
        <w:bottom w:val="none" w:sz="0" w:space="0" w:color="auto"/>
        <w:right w:val="none" w:sz="0" w:space="0" w:color="auto"/>
      </w:divBdr>
    </w:div>
    <w:div w:id="1535537639">
      <w:bodyDiv w:val="1"/>
      <w:marLeft w:val="0"/>
      <w:marRight w:val="0"/>
      <w:marTop w:val="0"/>
      <w:marBottom w:val="0"/>
      <w:divBdr>
        <w:top w:val="none" w:sz="0" w:space="0" w:color="auto"/>
        <w:left w:val="none" w:sz="0" w:space="0" w:color="auto"/>
        <w:bottom w:val="none" w:sz="0" w:space="0" w:color="auto"/>
        <w:right w:val="none" w:sz="0" w:space="0" w:color="auto"/>
      </w:divBdr>
      <w:divsChild>
        <w:div w:id="179512646">
          <w:marLeft w:val="0"/>
          <w:marRight w:val="0"/>
          <w:marTop w:val="0"/>
          <w:marBottom w:val="0"/>
          <w:divBdr>
            <w:top w:val="none" w:sz="0" w:space="0" w:color="auto"/>
            <w:left w:val="none" w:sz="0" w:space="0" w:color="auto"/>
            <w:bottom w:val="none" w:sz="0" w:space="0" w:color="auto"/>
            <w:right w:val="none" w:sz="0" w:space="0" w:color="auto"/>
          </w:divBdr>
        </w:div>
        <w:div w:id="271984881">
          <w:marLeft w:val="0"/>
          <w:marRight w:val="0"/>
          <w:marTop w:val="0"/>
          <w:marBottom w:val="0"/>
          <w:divBdr>
            <w:top w:val="none" w:sz="0" w:space="0" w:color="auto"/>
            <w:left w:val="none" w:sz="0" w:space="0" w:color="auto"/>
            <w:bottom w:val="none" w:sz="0" w:space="0" w:color="auto"/>
            <w:right w:val="none" w:sz="0" w:space="0" w:color="auto"/>
          </w:divBdr>
        </w:div>
        <w:div w:id="342360846">
          <w:marLeft w:val="0"/>
          <w:marRight w:val="0"/>
          <w:marTop w:val="0"/>
          <w:marBottom w:val="0"/>
          <w:divBdr>
            <w:top w:val="none" w:sz="0" w:space="0" w:color="auto"/>
            <w:left w:val="none" w:sz="0" w:space="0" w:color="auto"/>
            <w:bottom w:val="none" w:sz="0" w:space="0" w:color="auto"/>
            <w:right w:val="none" w:sz="0" w:space="0" w:color="auto"/>
          </w:divBdr>
        </w:div>
        <w:div w:id="767582581">
          <w:marLeft w:val="0"/>
          <w:marRight w:val="0"/>
          <w:marTop w:val="0"/>
          <w:marBottom w:val="0"/>
          <w:divBdr>
            <w:top w:val="none" w:sz="0" w:space="0" w:color="auto"/>
            <w:left w:val="none" w:sz="0" w:space="0" w:color="auto"/>
            <w:bottom w:val="none" w:sz="0" w:space="0" w:color="auto"/>
            <w:right w:val="none" w:sz="0" w:space="0" w:color="auto"/>
          </w:divBdr>
        </w:div>
        <w:div w:id="931746652">
          <w:marLeft w:val="0"/>
          <w:marRight w:val="0"/>
          <w:marTop w:val="0"/>
          <w:marBottom w:val="0"/>
          <w:divBdr>
            <w:top w:val="none" w:sz="0" w:space="0" w:color="auto"/>
            <w:left w:val="none" w:sz="0" w:space="0" w:color="auto"/>
            <w:bottom w:val="none" w:sz="0" w:space="0" w:color="auto"/>
            <w:right w:val="none" w:sz="0" w:space="0" w:color="auto"/>
          </w:divBdr>
        </w:div>
        <w:div w:id="1930113613">
          <w:marLeft w:val="0"/>
          <w:marRight w:val="0"/>
          <w:marTop w:val="0"/>
          <w:marBottom w:val="0"/>
          <w:divBdr>
            <w:top w:val="none" w:sz="0" w:space="0" w:color="auto"/>
            <w:left w:val="none" w:sz="0" w:space="0" w:color="auto"/>
            <w:bottom w:val="none" w:sz="0" w:space="0" w:color="auto"/>
            <w:right w:val="none" w:sz="0" w:space="0" w:color="auto"/>
          </w:divBdr>
        </w:div>
      </w:divsChild>
    </w:div>
    <w:div w:id="1628002253">
      <w:bodyDiv w:val="1"/>
      <w:marLeft w:val="0"/>
      <w:marRight w:val="0"/>
      <w:marTop w:val="0"/>
      <w:marBottom w:val="0"/>
      <w:divBdr>
        <w:top w:val="none" w:sz="0" w:space="0" w:color="auto"/>
        <w:left w:val="none" w:sz="0" w:space="0" w:color="auto"/>
        <w:bottom w:val="none" w:sz="0" w:space="0" w:color="auto"/>
        <w:right w:val="none" w:sz="0" w:space="0" w:color="auto"/>
      </w:divBdr>
    </w:div>
    <w:div w:id="1632251780">
      <w:bodyDiv w:val="1"/>
      <w:marLeft w:val="0"/>
      <w:marRight w:val="0"/>
      <w:marTop w:val="0"/>
      <w:marBottom w:val="0"/>
      <w:divBdr>
        <w:top w:val="none" w:sz="0" w:space="0" w:color="auto"/>
        <w:left w:val="none" w:sz="0" w:space="0" w:color="auto"/>
        <w:bottom w:val="none" w:sz="0" w:space="0" w:color="auto"/>
        <w:right w:val="none" w:sz="0" w:space="0" w:color="auto"/>
      </w:divBdr>
      <w:divsChild>
        <w:div w:id="1366640751">
          <w:marLeft w:val="0"/>
          <w:marRight w:val="0"/>
          <w:marTop w:val="0"/>
          <w:marBottom w:val="0"/>
          <w:divBdr>
            <w:top w:val="none" w:sz="0" w:space="0" w:color="auto"/>
            <w:left w:val="none" w:sz="0" w:space="0" w:color="auto"/>
            <w:bottom w:val="none" w:sz="0" w:space="0" w:color="auto"/>
            <w:right w:val="none" w:sz="0" w:space="0" w:color="auto"/>
          </w:divBdr>
        </w:div>
      </w:divsChild>
    </w:div>
    <w:div w:id="1733037491">
      <w:bodyDiv w:val="1"/>
      <w:marLeft w:val="0"/>
      <w:marRight w:val="0"/>
      <w:marTop w:val="0"/>
      <w:marBottom w:val="0"/>
      <w:divBdr>
        <w:top w:val="none" w:sz="0" w:space="0" w:color="auto"/>
        <w:left w:val="none" w:sz="0" w:space="0" w:color="auto"/>
        <w:bottom w:val="none" w:sz="0" w:space="0" w:color="auto"/>
        <w:right w:val="none" w:sz="0" w:space="0" w:color="auto"/>
      </w:divBdr>
    </w:div>
    <w:div w:id="1762098100">
      <w:bodyDiv w:val="1"/>
      <w:marLeft w:val="0"/>
      <w:marRight w:val="0"/>
      <w:marTop w:val="0"/>
      <w:marBottom w:val="0"/>
      <w:divBdr>
        <w:top w:val="none" w:sz="0" w:space="0" w:color="auto"/>
        <w:left w:val="none" w:sz="0" w:space="0" w:color="auto"/>
        <w:bottom w:val="none" w:sz="0" w:space="0" w:color="auto"/>
        <w:right w:val="none" w:sz="0" w:space="0" w:color="auto"/>
      </w:divBdr>
    </w:div>
    <w:div w:id="1767923819">
      <w:bodyDiv w:val="1"/>
      <w:marLeft w:val="0"/>
      <w:marRight w:val="0"/>
      <w:marTop w:val="0"/>
      <w:marBottom w:val="0"/>
      <w:divBdr>
        <w:top w:val="none" w:sz="0" w:space="0" w:color="auto"/>
        <w:left w:val="none" w:sz="0" w:space="0" w:color="auto"/>
        <w:bottom w:val="none" w:sz="0" w:space="0" w:color="auto"/>
        <w:right w:val="none" w:sz="0" w:space="0" w:color="auto"/>
      </w:divBdr>
    </w:div>
    <w:div w:id="1852183972">
      <w:bodyDiv w:val="1"/>
      <w:marLeft w:val="0"/>
      <w:marRight w:val="0"/>
      <w:marTop w:val="0"/>
      <w:marBottom w:val="0"/>
      <w:divBdr>
        <w:top w:val="none" w:sz="0" w:space="0" w:color="auto"/>
        <w:left w:val="none" w:sz="0" w:space="0" w:color="auto"/>
        <w:bottom w:val="none" w:sz="0" w:space="0" w:color="auto"/>
        <w:right w:val="none" w:sz="0" w:space="0" w:color="auto"/>
      </w:divBdr>
    </w:div>
    <w:div w:id="1869365188">
      <w:bodyDiv w:val="1"/>
      <w:marLeft w:val="0"/>
      <w:marRight w:val="0"/>
      <w:marTop w:val="0"/>
      <w:marBottom w:val="0"/>
      <w:divBdr>
        <w:top w:val="none" w:sz="0" w:space="0" w:color="auto"/>
        <w:left w:val="none" w:sz="0" w:space="0" w:color="auto"/>
        <w:bottom w:val="none" w:sz="0" w:space="0" w:color="auto"/>
        <w:right w:val="none" w:sz="0" w:space="0" w:color="auto"/>
      </w:divBdr>
    </w:div>
    <w:div w:id="1875190239">
      <w:bodyDiv w:val="1"/>
      <w:marLeft w:val="0"/>
      <w:marRight w:val="0"/>
      <w:marTop w:val="0"/>
      <w:marBottom w:val="0"/>
      <w:divBdr>
        <w:top w:val="none" w:sz="0" w:space="0" w:color="auto"/>
        <w:left w:val="none" w:sz="0" w:space="0" w:color="auto"/>
        <w:bottom w:val="none" w:sz="0" w:space="0" w:color="auto"/>
        <w:right w:val="none" w:sz="0" w:space="0" w:color="auto"/>
      </w:divBdr>
      <w:divsChild>
        <w:div w:id="245968578">
          <w:marLeft w:val="0"/>
          <w:marRight w:val="0"/>
          <w:marTop w:val="0"/>
          <w:marBottom w:val="0"/>
          <w:divBdr>
            <w:top w:val="none" w:sz="0" w:space="0" w:color="auto"/>
            <w:left w:val="none" w:sz="0" w:space="0" w:color="auto"/>
            <w:bottom w:val="none" w:sz="0" w:space="0" w:color="auto"/>
            <w:right w:val="none" w:sz="0" w:space="0" w:color="auto"/>
          </w:divBdr>
          <w:divsChild>
            <w:div w:id="604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3558">
      <w:bodyDiv w:val="1"/>
      <w:marLeft w:val="0"/>
      <w:marRight w:val="0"/>
      <w:marTop w:val="0"/>
      <w:marBottom w:val="0"/>
      <w:divBdr>
        <w:top w:val="none" w:sz="0" w:space="0" w:color="auto"/>
        <w:left w:val="none" w:sz="0" w:space="0" w:color="auto"/>
        <w:bottom w:val="none" w:sz="0" w:space="0" w:color="auto"/>
        <w:right w:val="none" w:sz="0" w:space="0" w:color="auto"/>
      </w:divBdr>
      <w:divsChild>
        <w:div w:id="1976598094">
          <w:marLeft w:val="0"/>
          <w:marRight w:val="0"/>
          <w:marTop w:val="0"/>
          <w:marBottom w:val="0"/>
          <w:divBdr>
            <w:top w:val="none" w:sz="0" w:space="0" w:color="auto"/>
            <w:left w:val="none" w:sz="0" w:space="0" w:color="auto"/>
            <w:bottom w:val="none" w:sz="0" w:space="0" w:color="auto"/>
            <w:right w:val="none" w:sz="0" w:space="0" w:color="auto"/>
          </w:divBdr>
        </w:div>
        <w:div w:id="549996358">
          <w:marLeft w:val="0"/>
          <w:marRight w:val="0"/>
          <w:marTop w:val="0"/>
          <w:marBottom w:val="0"/>
          <w:divBdr>
            <w:top w:val="none" w:sz="0" w:space="0" w:color="auto"/>
            <w:left w:val="none" w:sz="0" w:space="0" w:color="auto"/>
            <w:bottom w:val="none" w:sz="0" w:space="0" w:color="auto"/>
            <w:right w:val="none" w:sz="0" w:space="0" w:color="auto"/>
          </w:divBdr>
        </w:div>
      </w:divsChild>
    </w:div>
    <w:div w:id="1982955414">
      <w:bodyDiv w:val="1"/>
      <w:marLeft w:val="0"/>
      <w:marRight w:val="0"/>
      <w:marTop w:val="0"/>
      <w:marBottom w:val="0"/>
      <w:divBdr>
        <w:top w:val="none" w:sz="0" w:space="0" w:color="auto"/>
        <w:left w:val="none" w:sz="0" w:space="0" w:color="auto"/>
        <w:bottom w:val="none" w:sz="0" w:space="0" w:color="auto"/>
        <w:right w:val="none" w:sz="0" w:space="0" w:color="auto"/>
      </w:divBdr>
      <w:divsChild>
        <w:div w:id="1350252106">
          <w:marLeft w:val="0"/>
          <w:marRight w:val="0"/>
          <w:marTop w:val="0"/>
          <w:marBottom w:val="0"/>
          <w:divBdr>
            <w:top w:val="none" w:sz="0" w:space="0" w:color="auto"/>
            <w:left w:val="none" w:sz="0" w:space="0" w:color="auto"/>
            <w:bottom w:val="none" w:sz="0" w:space="0" w:color="auto"/>
            <w:right w:val="none" w:sz="0" w:space="0" w:color="auto"/>
          </w:divBdr>
        </w:div>
        <w:div w:id="1549759632">
          <w:marLeft w:val="0"/>
          <w:marRight w:val="0"/>
          <w:marTop w:val="0"/>
          <w:marBottom w:val="0"/>
          <w:divBdr>
            <w:top w:val="none" w:sz="0" w:space="0" w:color="auto"/>
            <w:left w:val="none" w:sz="0" w:space="0" w:color="auto"/>
            <w:bottom w:val="none" w:sz="0" w:space="0" w:color="auto"/>
            <w:right w:val="none" w:sz="0" w:space="0" w:color="auto"/>
          </w:divBdr>
        </w:div>
        <w:div w:id="1858156165">
          <w:marLeft w:val="0"/>
          <w:marRight w:val="0"/>
          <w:marTop w:val="0"/>
          <w:marBottom w:val="0"/>
          <w:divBdr>
            <w:top w:val="none" w:sz="0" w:space="0" w:color="auto"/>
            <w:left w:val="none" w:sz="0" w:space="0" w:color="auto"/>
            <w:bottom w:val="none" w:sz="0" w:space="0" w:color="auto"/>
            <w:right w:val="none" w:sz="0" w:space="0" w:color="auto"/>
          </w:divBdr>
        </w:div>
        <w:div w:id="646856311">
          <w:marLeft w:val="0"/>
          <w:marRight w:val="0"/>
          <w:marTop w:val="0"/>
          <w:marBottom w:val="0"/>
          <w:divBdr>
            <w:top w:val="none" w:sz="0" w:space="0" w:color="auto"/>
            <w:left w:val="none" w:sz="0" w:space="0" w:color="auto"/>
            <w:bottom w:val="none" w:sz="0" w:space="0" w:color="auto"/>
            <w:right w:val="none" w:sz="0" w:space="0" w:color="auto"/>
          </w:divBdr>
        </w:div>
      </w:divsChild>
    </w:div>
    <w:div w:id="1989627859">
      <w:bodyDiv w:val="1"/>
      <w:marLeft w:val="0"/>
      <w:marRight w:val="0"/>
      <w:marTop w:val="0"/>
      <w:marBottom w:val="0"/>
      <w:divBdr>
        <w:top w:val="none" w:sz="0" w:space="0" w:color="auto"/>
        <w:left w:val="none" w:sz="0" w:space="0" w:color="auto"/>
        <w:bottom w:val="none" w:sz="0" w:space="0" w:color="auto"/>
        <w:right w:val="none" w:sz="0" w:space="0" w:color="auto"/>
      </w:divBdr>
    </w:div>
    <w:div w:id="2010450163">
      <w:bodyDiv w:val="1"/>
      <w:marLeft w:val="0"/>
      <w:marRight w:val="0"/>
      <w:marTop w:val="0"/>
      <w:marBottom w:val="0"/>
      <w:divBdr>
        <w:top w:val="none" w:sz="0" w:space="0" w:color="auto"/>
        <w:left w:val="none" w:sz="0" w:space="0" w:color="auto"/>
        <w:bottom w:val="none" w:sz="0" w:space="0" w:color="auto"/>
        <w:right w:val="none" w:sz="0" w:space="0" w:color="auto"/>
      </w:divBdr>
    </w:div>
    <w:div w:id="2011524825">
      <w:bodyDiv w:val="1"/>
      <w:marLeft w:val="0"/>
      <w:marRight w:val="0"/>
      <w:marTop w:val="0"/>
      <w:marBottom w:val="0"/>
      <w:divBdr>
        <w:top w:val="none" w:sz="0" w:space="0" w:color="auto"/>
        <w:left w:val="none" w:sz="0" w:space="0" w:color="auto"/>
        <w:bottom w:val="none" w:sz="0" w:space="0" w:color="auto"/>
        <w:right w:val="none" w:sz="0" w:space="0" w:color="auto"/>
      </w:divBdr>
      <w:divsChild>
        <w:div w:id="1733041535">
          <w:marLeft w:val="0"/>
          <w:marRight w:val="0"/>
          <w:marTop w:val="0"/>
          <w:marBottom w:val="0"/>
          <w:divBdr>
            <w:top w:val="none" w:sz="0" w:space="0" w:color="auto"/>
            <w:left w:val="none" w:sz="0" w:space="0" w:color="auto"/>
            <w:bottom w:val="none" w:sz="0" w:space="0" w:color="auto"/>
            <w:right w:val="none" w:sz="0" w:space="0" w:color="auto"/>
          </w:divBdr>
        </w:div>
        <w:div w:id="263995763">
          <w:marLeft w:val="0"/>
          <w:marRight w:val="0"/>
          <w:marTop w:val="0"/>
          <w:marBottom w:val="0"/>
          <w:divBdr>
            <w:top w:val="none" w:sz="0" w:space="0" w:color="auto"/>
            <w:left w:val="none" w:sz="0" w:space="0" w:color="auto"/>
            <w:bottom w:val="none" w:sz="0" w:space="0" w:color="auto"/>
            <w:right w:val="none" w:sz="0" w:space="0" w:color="auto"/>
          </w:divBdr>
        </w:div>
        <w:div w:id="621607">
          <w:marLeft w:val="0"/>
          <w:marRight w:val="0"/>
          <w:marTop w:val="0"/>
          <w:marBottom w:val="0"/>
          <w:divBdr>
            <w:top w:val="none" w:sz="0" w:space="0" w:color="auto"/>
            <w:left w:val="none" w:sz="0" w:space="0" w:color="auto"/>
            <w:bottom w:val="none" w:sz="0" w:space="0" w:color="auto"/>
            <w:right w:val="none" w:sz="0" w:space="0" w:color="auto"/>
          </w:divBdr>
        </w:div>
        <w:div w:id="83499112">
          <w:marLeft w:val="0"/>
          <w:marRight w:val="0"/>
          <w:marTop w:val="0"/>
          <w:marBottom w:val="0"/>
          <w:divBdr>
            <w:top w:val="none" w:sz="0" w:space="0" w:color="auto"/>
            <w:left w:val="none" w:sz="0" w:space="0" w:color="auto"/>
            <w:bottom w:val="none" w:sz="0" w:space="0" w:color="auto"/>
            <w:right w:val="none" w:sz="0" w:space="0" w:color="auto"/>
          </w:divBdr>
        </w:div>
        <w:div w:id="1817139270">
          <w:marLeft w:val="0"/>
          <w:marRight w:val="0"/>
          <w:marTop w:val="0"/>
          <w:marBottom w:val="0"/>
          <w:divBdr>
            <w:top w:val="none" w:sz="0" w:space="0" w:color="auto"/>
            <w:left w:val="none" w:sz="0" w:space="0" w:color="auto"/>
            <w:bottom w:val="none" w:sz="0" w:space="0" w:color="auto"/>
            <w:right w:val="none" w:sz="0" w:space="0" w:color="auto"/>
          </w:divBdr>
        </w:div>
        <w:div w:id="719785406">
          <w:marLeft w:val="0"/>
          <w:marRight w:val="0"/>
          <w:marTop w:val="0"/>
          <w:marBottom w:val="0"/>
          <w:divBdr>
            <w:top w:val="none" w:sz="0" w:space="0" w:color="auto"/>
            <w:left w:val="none" w:sz="0" w:space="0" w:color="auto"/>
            <w:bottom w:val="none" w:sz="0" w:space="0" w:color="auto"/>
            <w:right w:val="none" w:sz="0" w:space="0" w:color="auto"/>
          </w:divBdr>
        </w:div>
        <w:div w:id="1219631115">
          <w:marLeft w:val="0"/>
          <w:marRight w:val="0"/>
          <w:marTop w:val="0"/>
          <w:marBottom w:val="0"/>
          <w:divBdr>
            <w:top w:val="none" w:sz="0" w:space="0" w:color="auto"/>
            <w:left w:val="none" w:sz="0" w:space="0" w:color="auto"/>
            <w:bottom w:val="none" w:sz="0" w:space="0" w:color="auto"/>
            <w:right w:val="none" w:sz="0" w:space="0" w:color="auto"/>
          </w:divBdr>
        </w:div>
        <w:div w:id="2120368990">
          <w:marLeft w:val="0"/>
          <w:marRight w:val="0"/>
          <w:marTop w:val="0"/>
          <w:marBottom w:val="0"/>
          <w:divBdr>
            <w:top w:val="none" w:sz="0" w:space="0" w:color="auto"/>
            <w:left w:val="none" w:sz="0" w:space="0" w:color="auto"/>
            <w:bottom w:val="none" w:sz="0" w:space="0" w:color="auto"/>
            <w:right w:val="none" w:sz="0" w:space="0" w:color="auto"/>
          </w:divBdr>
        </w:div>
        <w:div w:id="54932426">
          <w:marLeft w:val="0"/>
          <w:marRight w:val="0"/>
          <w:marTop w:val="0"/>
          <w:marBottom w:val="0"/>
          <w:divBdr>
            <w:top w:val="none" w:sz="0" w:space="0" w:color="auto"/>
            <w:left w:val="none" w:sz="0" w:space="0" w:color="auto"/>
            <w:bottom w:val="none" w:sz="0" w:space="0" w:color="auto"/>
            <w:right w:val="none" w:sz="0" w:space="0" w:color="auto"/>
          </w:divBdr>
        </w:div>
        <w:div w:id="1670332130">
          <w:marLeft w:val="0"/>
          <w:marRight w:val="0"/>
          <w:marTop w:val="0"/>
          <w:marBottom w:val="0"/>
          <w:divBdr>
            <w:top w:val="none" w:sz="0" w:space="0" w:color="auto"/>
            <w:left w:val="none" w:sz="0" w:space="0" w:color="auto"/>
            <w:bottom w:val="none" w:sz="0" w:space="0" w:color="auto"/>
            <w:right w:val="none" w:sz="0" w:space="0" w:color="auto"/>
          </w:divBdr>
        </w:div>
      </w:divsChild>
    </w:div>
    <w:div w:id="2075539087">
      <w:bodyDiv w:val="1"/>
      <w:marLeft w:val="0"/>
      <w:marRight w:val="0"/>
      <w:marTop w:val="0"/>
      <w:marBottom w:val="0"/>
      <w:divBdr>
        <w:top w:val="none" w:sz="0" w:space="0" w:color="auto"/>
        <w:left w:val="none" w:sz="0" w:space="0" w:color="auto"/>
        <w:bottom w:val="none" w:sz="0" w:space="0" w:color="auto"/>
        <w:right w:val="none" w:sz="0" w:space="0" w:color="auto"/>
      </w:divBdr>
    </w:div>
    <w:div w:id="2077126599">
      <w:bodyDiv w:val="1"/>
      <w:marLeft w:val="0"/>
      <w:marRight w:val="0"/>
      <w:marTop w:val="0"/>
      <w:marBottom w:val="0"/>
      <w:divBdr>
        <w:top w:val="none" w:sz="0" w:space="0" w:color="auto"/>
        <w:left w:val="none" w:sz="0" w:space="0" w:color="auto"/>
        <w:bottom w:val="none" w:sz="0" w:space="0" w:color="auto"/>
        <w:right w:val="none" w:sz="0" w:space="0" w:color="auto"/>
      </w:divBdr>
      <w:divsChild>
        <w:div w:id="579754773">
          <w:marLeft w:val="0"/>
          <w:marRight w:val="0"/>
          <w:marTop w:val="0"/>
          <w:marBottom w:val="0"/>
          <w:divBdr>
            <w:top w:val="none" w:sz="0" w:space="0" w:color="auto"/>
            <w:left w:val="none" w:sz="0" w:space="0" w:color="auto"/>
            <w:bottom w:val="none" w:sz="0" w:space="0" w:color="auto"/>
            <w:right w:val="none" w:sz="0" w:space="0" w:color="auto"/>
          </w:divBdr>
        </w:div>
        <w:div w:id="1214390041">
          <w:marLeft w:val="0"/>
          <w:marRight w:val="0"/>
          <w:marTop w:val="0"/>
          <w:marBottom w:val="0"/>
          <w:divBdr>
            <w:top w:val="none" w:sz="0" w:space="0" w:color="auto"/>
            <w:left w:val="none" w:sz="0" w:space="0" w:color="auto"/>
            <w:bottom w:val="none" w:sz="0" w:space="0" w:color="auto"/>
            <w:right w:val="none" w:sz="0" w:space="0" w:color="auto"/>
          </w:divBdr>
        </w:div>
        <w:div w:id="181477312">
          <w:marLeft w:val="0"/>
          <w:marRight w:val="0"/>
          <w:marTop w:val="0"/>
          <w:marBottom w:val="0"/>
          <w:divBdr>
            <w:top w:val="none" w:sz="0" w:space="0" w:color="auto"/>
            <w:left w:val="none" w:sz="0" w:space="0" w:color="auto"/>
            <w:bottom w:val="none" w:sz="0" w:space="0" w:color="auto"/>
            <w:right w:val="none" w:sz="0" w:space="0" w:color="auto"/>
          </w:divBdr>
        </w:div>
        <w:div w:id="311183803">
          <w:marLeft w:val="0"/>
          <w:marRight w:val="0"/>
          <w:marTop w:val="0"/>
          <w:marBottom w:val="0"/>
          <w:divBdr>
            <w:top w:val="none" w:sz="0" w:space="0" w:color="auto"/>
            <w:left w:val="none" w:sz="0" w:space="0" w:color="auto"/>
            <w:bottom w:val="none" w:sz="0" w:space="0" w:color="auto"/>
            <w:right w:val="none" w:sz="0" w:space="0" w:color="auto"/>
          </w:divBdr>
        </w:div>
        <w:div w:id="445926864">
          <w:marLeft w:val="0"/>
          <w:marRight w:val="0"/>
          <w:marTop w:val="0"/>
          <w:marBottom w:val="0"/>
          <w:divBdr>
            <w:top w:val="none" w:sz="0" w:space="0" w:color="auto"/>
            <w:left w:val="none" w:sz="0" w:space="0" w:color="auto"/>
            <w:bottom w:val="none" w:sz="0" w:space="0" w:color="auto"/>
            <w:right w:val="none" w:sz="0" w:space="0" w:color="auto"/>
          </w:divBdr>
        </w:div>
        <w:div w:id="85134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po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wda.org.au" TargetMode="Externa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da.org.au/papers/toolkit/position-statements/" TargetMode="External"/><Relationship Id="rId13" Type="http://schemas.openxmlformats.org/officeDocument/2006/relationships/hyperlink" Target="https://www.dss.gov.au/women/programs-services/reducing-violence/the-national-plan-to-reduce-violence-against-women-and-their-children-2010-2022" TargetMode="External"/><Relationship Id="rId18" Type="http://schemas.openxmlformats.org/officeDocument/2006/relationships/hyperlink" Target="http://aaddm.com.au/wp-content/uploads/AADDM-CID-Health-Position-Statement.pdf" TargetMode="External"/><Relationship Id="rId26" Type="http://schemas.openxmlformats.org/officeDocument/2006/relationships/hyperlink" Target="http://www.aph.gov.au/Parliamentary_Business/Committees/Senate/Community_Affairs/IndefiniteDetention45/Report" TargetMode="External"/><Relationship Id="rId3" Type="http://schemas.openxmlformats.org/officeDocument/2006/relationships/hyperlink" Target="https://www.alrc.gov.au/news-media/equality-capacity-and-disability-alrc-report" TargetMode="External"/><Relationship Id="rId21" Type="http://schemas.openxmlformats.org/officeDocument/2006/relationships/hyperlink" Target="http://wwda.org.au/wp-content/uploads/2013/12/FIGOGuidelines2011.pdf" TargetMode="External"/><Relationship Id="rId7" Type="http://schemas.openxmlformats.org/officeDocument/2006/relationships/hyperlink" Target="http://wwda.org.au/wp-content/uploads/2013/12/WWDA_SUB_ALRC_IP44.pdf" TargetMode="External"/><Relationship Id="rId12" Type="http://schemas.openxmlformats.org/officeDocument/2006/relationships/hyperlink" Target="http://www.pwd.org.au/documents/orgdocs/FS-Violence-PWD2014.doc" TargetMode="External"/><Relationship Id="rId17" Type="http://schemas.openxmlformats.org/officeDocument/2006/relationships/hyperlink" Target="http://dpoa.org.au/supported-employment-2018/" TargetMode="External"/><Relationship Id="rId25" Type="http://schemas.openxmlformats.org/officeDocument/2006/relationships/hyperlink" Target="http://nationalcongress.com.au/about-us/redfern-statement/" TargetMode="External"/><Relationship Id="rId2" Type="http://schemas.openxmlformats.org/officeDocument/2006/relationships/hyperlink" Target="http://wwda.org.au/wp-content/uploads/2013/12/STV_Outcomes_Paper.pdf" TargetMode="External"/><Relationship Id="rId16" Type="http://schemas.openxmlformats.org/officeDocument/2006/relationships/hyperlink" Target="http://www.humanrights.gov.au/our-work/disability-rights/publications/willing-work-national-inquiry-employment-discrimination" TargetMode="External"/><Relationship Id="rId20" Type="http://schemas.openxmlformats.org/officeDocument/2006/relationships/hyperlink" Target="https://www.theguardian.com/australia-news/2018/jan/29/ndis-failing-people-with-severe-mental-health-issues-new-report-warns" TargetMode="External"/><Relationship Id="rId29" Type="http://schemas.openxmlformats.org/officeDocument/2006/relationships/hyperlink" Target="https://www.humanrightscommission.vic.gov.au/home/news-and-events/commission-news/item/1557-australian-council-of-human-rights-authorities-communique-28-april-2017" TargetMode="External"/><Relationship Id="rId1" Type="http://schemas.openxmlformats.org/officeDocument/2006/relationships/hyperlink" Target="https://www.anrows.org.au/publications/horizons/women-disability-and-violence-barriers-accessing-justice-final-report" TargetMode="External"/><Relationship Id="rId6" Type="http://schemas.openxmlformats.org/officeDocument/2006/relationships/hyperlink" Target="http://www.publicadvocate.vic.gov.au/our-services/publications-forms/241-rebuilding-the-village-supporting-families-where-a-parent-has-a-disability-report-2-child-protection-2015" TargetMode="External"/><Relationship Id="rId11" Type="http://schemas.openxmlformats.org/officeDocument/2006/relationships/hyperlink" Target="http://www.pwd.org.au/documents/orgdocs/FS-Violence-PWD2014.doc" TargetMode="External"/><Relationship Id="rId24" Type="http://schemas.openxmlformats.org/officeDocument/2006/relationships/hyperlink" Target="https://ihra.org.au/31036/re-carla-family-court/" TargetMode="External"/><Relationship Id="rId5" Type="http://schemas.openxmlformats.org/officeDocument/2006/relationships/hyperlink" Target="http://wwda.org.au/papers/toolkit/position-statements/" TargetMode="External"/><Relationship Id="rId15" Type="http://schemas.openxmlformats.org/officeDocument/2006/relationships/hyperlink" Target="https://www.aph.gov.au/Parliamentary_Business/Committees/Senate/Community_Affairs/Violence_abuse_neglect/Government_Response" TargetMode="External"/><Relationship Id="rId23" Type="http://schemas.openxmlformats.org/officeDocument/2006/relationships/hyperlink" Target="http://wwda.org.au/papers/subs/subs2011/" TargetMode="External"/><Relationship Id="rId28" Type="http://schemas.openxmlformats.org/officeDocument/2006/relationships/hyperlink" Target="http://www.aph.gov.au/Parliamentary_Business/Committees/Senate/Legal_and_Constitutional_Affairs/Completed_inquiries/2010-13/justicereinvestment/report/index" TargetMode="External"/><Relationship Id="rId10" Type="http://schemas.openxmlformats.org/officeDocument/2006/relationships/hyperlink" Target="https://www.aph.gov.au/Parliamentary_Business/Committees/Senate/Community_Affairs/Involuntary_Sterilisation/First_Report" TargetMode="External"/><Relationship Id="rId19" Type="http://schemas.openxmlformats.org/officeDocument/2006/relationships/hyperlink" Target="http://www.ndis.gov.au" TargetMode="External"/><Relationship Id="rId4" Type="http://schemas.openxmlformats.org/officeDocument/2006/relationships/hyperlink" Target="https://www.pc.gov.au/inquiries/completed/access-justice/report/access-justice-volume1.pdf" TargetMode="External"/><Relationship Id="rId9" Type="http://schemas.openxmlformats.org/officeDocument/2006/relationships/hyperlink" Target="http://wwda.org.au/papers/toolkit/position-statements/" TargetMode="External"/><Relationship Id="rId14" Type="http://schemas.openxmlformats.org/officeDocument/2006/relationships/hyperlink" Target="http://dpoa.org.au/civil-society-statement-rc/" TargetMode="External"/><Relationship Id="rId22" Type="http://schemas.openxmlformats.org/officeDocument/2006/relationships/hyperlink" Target="http://wwda.org.au/issues/sterilise/sterilise2011/sterilwma2011/" TargetMode="External"/><Relationship Id="rId27" Type="http://schemas.openxmlformats.org/officeDocument/2006/relationships/hyperlink" Target="http://wwda.org.au/papers/subs/subs2011/" TargetMode="External"/><Relationship Id="rId30" Type="http://schemas.openxmlformats.org/officeDocument/2006/relationships/hyperlink" Target="http://www.aph.gov.au/Parliamentary_Business/Committees/Senate/Community_Affairs/IndefiniteDetention45/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678A3-3B6B-9248-812E-EB865AB2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Christopher Brophy</cp:lastModifiedBy>
  <cp:revision>3</cp:revision>
  <cp:lastPrinted>2018-06-11T02:39:00Z</cp:lastPrinted>
  <dcterms:created xsi:type="dcterms:W3CDTF">2018-06-11T02:39:00Z</dcterms:created>
  <dcterms:modified xsi:type="dcterms:W3CDTF">2018-06-11T04:05:00Z</dcterms:modified>
</cp:coreProperties>
</file>