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4FD8" w14:textId="77777777" w:rsidR="005A19BA" w:rsidRPr="003B4E0D" w:rsidRDefault="005A19BA" w:rsidP="005A19BA">
      <w:pPr>
        <w:spacing w:line="276" w:lineRule="auto"/>
        <w:rPr>
          <w:rFonts w:ascii="Proxima Nova" w:hAnsi="Proxima Nova" w:cs="Open Sans"/>
          <w:color w:val="222222"/>
          <w:shd w:val="clear" w:color="auto" w:fill="FFFFFF"/>
        </w:rPr>
      </w:pPr>
    </w:p>
    <w:p w14:paraId="7A04091C" w14:textId="1BDF6811" w:rsidR="005B4C84" w:rsidRPr="003B4E0D" w:rsidRDefault="00FE7351" w:rsidP="005A19BA">
      <w:pPr>
        <w:spacing w:line="276" w:lineRule="auto"/>
        <w:rPr>
          <w:rFonts w:ascii="Proxima Nova" w:hAnsi="Proxima Nova" w:cs="Open Sans"/>
          <w:color w:val="222222"/>
        </w:rPr>
      </w:pPr>
      <w:r w:rsidRPr="003B4E0D">
        <w:rPr>
          <w:rFonts w:ascii="Proxima Nova" w:hAnsi="Proxima Nova" w:cs="Open Sans"/>
          <w:color w:val="222222"/>
          <w:shd w:val="clear" w:color="auto" w:fill="FFFFFF"/>
        </w:rPr>
        <w:t>Committee Secretary</w:t>
      </w:r>
      <w:r w:rsidRPr="003B4E0D">
        <w:rPr>
          <w:rFonts w:ascii="Proxima Nova" w:hAnsi="Proxima Nova" w:cs="Open Sans"/>
          <w:color w:val="222222"/>
        </w:rPr>
        <w:br/>
      </w:r>
      <w:r w:rsidRPr="003B4E0D">
        <w:rPr>
          <w:rFonts w:ascii="Proxima Nova" w:hAnsi="Proxima Nova" w:cs="Open Sans"/>
          <w:color w:val="222222"/>
          <w:shd w:val="clear" w:color="auto" w:fill="FFFFFF"/>
        </w:rPr>
        <w:t>Select Committee on Cost of Living</w:t>
      </w:r>
      <w:r w:rsidRPr="003B4E0D">
        <w:rPr>
          <w:rFonts w:ascii="Proxima Nova" w:hAnsi="Proxima Nova" w:cs="Open Sans"/>
          <w:color w:val="222222"/>
        </w:rPr>
        <w:br/>
      </w:r>
      <w:r w:rsidRPr="003B4E0D">
        <w:rPr>
          <w:rFonts w:ascii="Proxima Nova" w:hAnsi="Proxima Nova" w:cs="Open Sans"/>
          <w:color w:val="222222"/>
          <w:shd w:val="clear" w:color="auto" w:fill="FFFFFF"/>
        </w:rPr>
        <w:t>PO Box 6100</w:t>
      </w:r>
      <w:r w:rsidRPr="003B4E0D">
        <w:rPr>
          <w:rFonts w:ascii="Proxima Nova" w:hAnsi="Proxima Nova" w:cs="Open Sans"/>
          <w:color w:val="222222"/>
        </w:rPr>
        <w:br/>
      </w:r>
      <w:r w:rsidRPr="003B4E0D">
        <w:rPr>
          <w:rFonts w:ascii="Proxima Nova" w:hAnsi="Proxima Nova" w:cs="Open Sans"/>
          <w:color w:val="222222"/>
          <w:shd w:val="clear" w:color="auto" w:fill="FFFFFF"/>
        </w:rPr>
        <w:t>Parliament House</w:t>
      </w:r>
      <w:r w:rsidRPr="003B4E0D">
        <w:rPr>
          <w:rFonts w:ascii="Proxima Nova" w:hAnsi="Proxima Nova" w:cs="Open Sans"/>
          <w:color w:val="222222"/>
        </w:rPr>
        <w:br/>
      </w:r>
      <w:r w:rsidRPr="003B4E0D">
        <w:rPr>
          <w:rFonts w:ascii="Proxima Nova" w:hAnsi="Proxima Nova" w:cs="Open Sans"/>
          <w:color w:val="222222"/>
          <w:shd w:val="clear" w:color="auto" w:fill="FFFFFF"/>
        </w:rPr>
        <w:t>Canberra ACT 2600</w:t>
      </w:r>
    </w:p>
    <w:p w14:paraId="4CAD3708" w14:textId="77777777" w:rsidR="005A19BA" w:rsidRPr="003B4E0D" w:rsidRDefault="005A19BA" w:rsidP="005A19BA">
      <w:pPr>
        <w:spacing w:line="276" w:lineRule="auto"/>
        <w:rPr>
          <w:rFonts w:ascii="Proxima Nova" w:hAnsi="Proxima Nova" w:cs="Open Sans"/>
          <w:shd w:val="clear" w:color="auto" w:fill="FFFFFF"/>
        </w:rPr>
      </w:pPr>
    </w:p>
    <w:p w14:paraId="4E101A25" w14:textId="65AD6C71" w:rsidR="00FE7351" w:rsidRPr="003B4E0D" w:rsidRDefault="00FE7351" w:rsidP="005A19BA">
      <w:pPr>
        <w:spacing w:line="276" w:lineRule="auto"/>
        <w:rPr>
          <w:rFonts w:ascii="Proxima Nova" w:hAnsi="Proxima Nova"/>
          <w:color w:val="000000" w:themeColor="text1"/>
        </w:rPr>
      </w:pPr>
      <w:r w:rsidRPr="003B4E0D">
        <w:rPr>
          <w:rFonts w:ascii="Proxima Nova" w:hAnsi="Proxima Nova" w:cs="Open Sans"/>
          <w:shd w:val="clear" w:color="auto" w:fill="FFFFFF"/>
        </w:rPr>
        <w:br/>
      </w:r>
      <w:r w:rsidRPr="003B4E0D">
        <w:rPr>
          <w:rFonts w:ascii="Proxima Nova" w:hAnsi="Proxima Nova"/>
        </w:rPr>
        <w:t xml:space="preserve">To the </w:t>
      </w:r>
      <w:r w:rsidRPr="003B4E0D">
        <w:rPr>
          <w:rFonts w:ascii="Proxima Nova" w:hAnsi="Proxima Nova" w:cs="Open Sans"/>
          <w:color w:val="222222"/>
          <w:shd w:val="clear" w:color="auto" w:fill="FFFFFF"/>
        </w:rPr>
        <w:t xml:space="preserve">committee Secretary. </w:t>
      </w:r>
      <w:r w:rsidRPr="003B4E0D">
        <w:rPr>
          <w:rFonts w:ascii="Proxima Nova" w:hAnsi="Proxima Nova" w:cs="Open Sans"/>
          <w:color w:val="222222"/>
          <w:shd w:val="clear" w:color="auto" w:fill="FFFFFF"/>
        </w:rPr>
        <w:br/>
      </w:r>
      <w:r w:rsidRPr="003B4E0D">
        <w:rPr>
          <w:rFonts w:ascii="Proxima Nova" w:hAnsi="Proxima Nova" w:cs="Open Sans"/>
          <w:color w:val="222222"/>
          <w:shd w:val="clear" w:color="auto" w:fill="FFFFFF"/>
        </w:rPr>
        <w:br/>
      </w:r>
      <w:r w:rsidRPr="003B4E0D">
        <w:rPr>
          <w:rFonts w:ascii="Proxima Nova" w:hAnsi="Proxima Nova"/>
          <w:color w:val="000000" w:themeColor="text1"/>
        </w:rPr>
        <w:t xml:space="preserve">I write to you on behalf of Women With Disabilities Australia (WWDA) concerning the Senate inquiry into the Cost of Living. This letter is informed by feedback from our membership, including women and girls with disability, their parents, carers, support people and representative networks; as well as our existing library of research and publications on the sexual and reproductive health and rights of women and girls with disability. </w:t>
      </w:r>
    </w:p>
    <w:p w14:paraId="5AC7DE3F" w14:textId="77777777" w:rsidR="00FE7351" w:rsidRPr="003B4E0D" w:rsidRDefault="00FE7351" w:rsidP="005A19BA">
      <w:pPr>
        <w:spacing w:line="276" w:lineRule="auto"/>
        <w:rPr>
          <w:rFonts w:ascii="Proxima Nova" w:hAnsi="Proxima Nova"/>
          <w:color w:val="000000" w:themeColor="text1"/>
        </w:rPr>
      </w:pPr>
    </w:p>
    <w:p w14:paraId="3F26D23B" w14:textId="54DF8137" w:rsidR="008E09CC" w:rsidRPr="003B4E0D" w:rsidRDefault="00FE7351" w:rsidP="005A19BA">
      <w:pPr>
        <w:spacing w:line="276" w:lineRule="auto"/>
        <w:rPr>
          <w:rFonts w:ascii="Proxima Nova" w:hAnsi="Proxima Nova"/>
          <w:color w:val="000000" w:themeColor="text1"/>
        </w:rPr>
      </w:pPr>
      <w:r w:rsidRPr="003B4E0D">
        <w:rPr>
          <w:rFonts w:ascii="Proxima Nova" w:hAnsi="Proxima Nova"/>
          <w:color w:val="000000" w:themeColor="text1"/>
        </w:rPr>
        <w:t xml:space="preserve">As you may be aware, WWDA is the National Disabled People’s Organisation (DPO) and National Women’s Alliance (NWA) for women, girls, feminine identifying, and non-binary people with disability in Australia. As a DPO and an NWA, WWDA is governed, run, led, staffed by, and constituted of, women, girls, feminine identifying, and non-binary people with disability. WWDA uses the term ‘women and girls with disability’, on the understanding that this term is inclusive and supportive of, women and girls with disability along with feminine identifying and nonbinary people with disability in Australia. </w:t>
      </w:r>
    </w:p>
    <w:p w14:paraId="140EBD46" w14:textId="77777777" w:rsidR="008E09CC" w:rsidRPr="003B4E0D" w:rsidRDefault="008E09CC" w:rsidP="005A19BA">
      <w:pPr>
        <w:spacing w:line="276" w:lineRule="auto"/>
        <w:rPr>
          <w:rFonts w:ascii="Proxima Nova" w:hAnsi="Proxima Nova"/>
          <w:color w:val="000000" w:themeColor="text1"/>
        </w:rPr>
      </w:pPr>
    </w:p>
    <w:p w14:paraId="77369DCE" w14:textId="672D2552" w:rsidR="007C4953" w:rsidRPr="003B4E0D" w:rsidRDefault="008E09CC" w:rsidP="008E09CC">
      <w:pPr>
        <w:spacing w:line="276" w:lineRule="auto"/>
        <w:rPr>
          <w:rFonts w:ascii="Proxima Nova" w:hAnsi="Proxima Nova"/>
          <w:color w:val="000000" w:themeColor="text1"/>
        </w:rPr>
      </w:pPr>
      <w:r w:rsidRPr="003B4E0D">
        <w:rPr>
          <w:rFonts w:ascii="Proxima Nova" w:hAnsi="Proxima Nova"/>
          <w:color w:val="000000" w:themeColor="text1"/>
        </w:rPr>
        <w:t xml:space="preserve">Although there is no gender and disability disaggregated data relating to poverty, available information demonstrates that forty-five per cent of people with a disability in Australia live in poverty and women with disability incur significant costs throughout their lifetime that other cohorts do not. For example, women with disability spend </w:t>
      </w:r>
      <w:r w:rsidRPr="003B4E0D">
        <w:rPr>
          <w:rFonts w:ascii="Proxima Nova" w:hAnsi="Proxima Nova"/>
          <w:color w:val="000000" w:themeColor="text1"/>
        </w:rPr>
        <w:lastRenderedPageBreak/>
        <w:t xml:space="preserve">more of their income on accessing accessible housing, medical </w:t>
      </w:r>
      <w:proofErr w:type="gramStart"/>
      <w:r w:rsidRPr="003B4E0D">
        <w:rPr>
          <w:rFonts w:ascii="Proxima Nova" w:hAnsi="Proxima Nova"/>
          <w:color w:val="000000" w:themeColor="text1"/>
        </w:rPr>
        <w:t>care</w:t>
      </w:r>
      <w:proofErr w:type="gramEnd"/>
      <w:r w:rsidRPr="003B4E0D">
        <w:rPr>
          <w:rFonts w:ascii="Proxima Nova" w:hAnsi="Proxima Nova"/>
          <w:color w:val="000000" w:themeColor="text1"/>
        </w:rPr>
        <w:t xml:space="preserve"> and health related expenses than women without disability,</w:t>
      </w:r>
      <w:r w:rsidRPr="003B4E0D">
        <w:rPr>
          <w:rFonts w:ascii="Proxima Nova" w:hAnsi="Proxima Nova"/>
          <w:color w:val="000000" w:themeColor="text1"/>
          <w:vertAlign w:val="superscript"/>
        </w:rPr>
        <w:endnoteReference w:id="1"/>
      </w:r>
      <w:r w:rsidRPr="003B4E0D">
        <w:rPr>
          <w:rFonts w:ascii="Proxima Nova" w:hAnsi="Proxima Nova"/>
          <w:color w:val="000000" w:themeColor="text1"/>
        </w:rPr>
        <w:t xml:space="preserve"> and 61% of women with disability report that they cannot sustain the cost of their basic needs;</w:t>
      </w:r>
      <w:r w:rsidRPr="003B4E0D">
        <w:rPr>
          <w:rFonts w:ascii="Proxima Nova" w:hAnsi="Proxima Nova"/>
          <w:color w:val="000000" w:themeColor="text1"/>
          <w:vertAlign w:val="superscript"/>
        </w:rPr>
        <w:endnoteReference w:id="2"/>
      </w:r>
      <w:r w:rsidR="007C4953" w:rsidRPr="003B4E0D">
        <w:rPr>
          <w:rFonts w:ascii="Proxima Nova" w:hAnsi="Proxima Nova"/>
          <w:color w:val="000000" w:themeColor="text1"/>
        </w:rPr>
        <w:t xml:space="preserve">. </w:t>
      </w:r>
    </w:p>
    <w:p w14:paraId="5D41113C" w14:textId="243F0829" w:rsidR="00825D67" w:rsidRPr="003B4E0D" w:rsidRDefault="00825D67" w:rsidP="005A19BA">
      <w:pPr>
        <w:spacing w:line="276" w:lineRule="auto"/>
        <w:rPr>
          <w:rFonts w:ascii="Proxima Nova" w:hAnsi="Proxima Nova"/>
          <w:b/>
          <w:bCs/>
          <w:color w:val="000000" w:themeColor="text1"/>
        </w:rPr>
      </w:pPr>
    </w:p>
    <w:p w14:paraId="1564F40C" w14:textId="4AE70D29" w:rsidR="00825D67" w:rsidRPr="003B4E0D" w:rsidRDefault="00825D67" w:rsidP="005A19BA">
      <w:pPr>
        <w:spacing w:line="276" w:lineRule="auto"/>
        <w:rPr>
          <w:rFonts w:ascii="Proxima Nova" w:hAnsi="Proxima Nova"/>
          <w:color w:val="000000" w:themeColor="text1"/>
        </w:rPr>
      </w:pPr>
      <w:r w:rsidRPr="003B4E0D">
        <w:rPr>
          <w:rFonts w:ascii="Proxima Nova" w:hAnsi="Proxima Nova"/>
          <w:b/>
          <w:bCs/>
          <w:color w:val="000000" w:themeColor="text1"/>
        </w:rPr>
        <w:t xml:space="preserve">Employment of Women With Disability </w:t>
      </w:r>
      <w:r w:rsidR="005E149B" w:rsidRPr="003B4E0D">
        <w:rPr>
          <w:rFonts w:ascii="Proxima Nova" w:hAnsi="Proxima Nova"/>
          <w:color w:val="000000" w:themeColor="text1"/>
        </w:rPr>
        <w:br/>
      </w:r>
      <w:r w:rsidR="005E149B" w:rsidRPr="003B4E0D">
        <w:rPr>
          <w:rFonts w:ascii="Proxima Nova" w:hAnsi="Proxima Nova"/>
          <w:color w:val="000000" w:themeColor="text1"/>
        </w:rPr>
        <w:br/>
      </w:r>
      <w:r w:rsidR="008E09CC" w:rsidRPr="003B4E0D">
        <w:rPr>
          <w:rFonts w:ascii="Proxima Nova" w:hAnsi="Proxima Nova"/>
          <w:color w:val="000000" w:themeColor="text1"/>
        </w:rPr>
        <w:t>In line with their experiences of poverty,</w:t>
      </w:r>
      <w:r w:rsidRPr="003B4E0D">
        <w:rPr>
          <w:rFonts w:ascii="Proxima Nova" w:hAnsi="Proxima Nova"/>
          <w:color w:val="000000" w:themeColor="text1"/>
        </w:rPr>
        <w:t xml:space="preserve"> women with</w:t>
      </w:r>
      <w:r w:rsidR="008E09CC" w:rsidRPr="003B4E0D">
        <w:rPr>
          <w:rFonts w:ascii="Proxima Nova" w:hAnsi="Proxima Nova"/>
          <w:color w:val="000000" w:themeColor="text1"/>
        </w:rPr>
        <w:t xml:space="preserve"> </w:t>
      </w:r>
      <w:r w:rsidRPr="003B4E0D">
        <w:rPr>
          <w:rFonts w:ascii="Proxima Nova" w:hAnsi="Proxima Nova"/>
          <w:color w:val="000000" w:themeColor="text1"/>
        </w:rPr>
        <w:t xml:space="preserve">disability are </w:t>
      </w:r>
      <w:r w:rsidR="008E09CC" w:rsidRPr="003B4E0D">
        <w:rPr>
          <w:rFonts w:ascii="Proxima Nova" w:hAnsi="Proxima Nova"/>
          <w:color w:val="000000" w:themeColor="text1"/>
        </w:rPr>
        <w:t xml:space="preserve">also </w:t>
      </w:r>
      <w:r w:rsidR="005E149B" w:rsidRPr="003B4E0D">
        <w:rPr>
          <w:rFonts w:ascii="Proxima Nova" w:hAnsi="Proxima Nova"/>
          <w:color w:val="000000" w:themeColor="text1"/>
        </w:rPr>
        <w:t xml:space="preserve">much </w:t>
      </w:r>
      <w:r w:rsidRPr="003B4E0D">
        <w:rPr>
          <w:rFonts w:ascii="Proxima Nova" w:hAnsi="Proxima Nova"/>
          <w:color w:val="000000" w:themeColor="text1"/>
        </w:rPr>
        <w:t>more likely to be unemployed and are less likely to have ongoing,</w:t>
      </w:r>
      <w:r w:rsidR="005E149B" w:rsidRPr="003B4E0D">
        <w:rPr>
          <w:rFonts w:ascii="Proxima Nova" w:hAnsi="Proxima Nova"/>
          <w:color w:val="000000" w:themeColor="text1"/>
        </w:rPr>
        <w:t xml:space="preserve"> </w:t>
      </w:r>
      <w:r w:rsidRPr="003B4E0D">
        <w:rPr>
          <w:rFonts w:ascii="Proxima Nova" w:hAnsi="Proxima Nova"/>
          <w:color w:val="000000" w:themeColor="text1"/>
        </w:rPr>
        <w:t>secure income than women without disability</w:t>
      </w:r>
      <w:r w:rsidRPr="003B4E0D">
        <w:rPr>
          <w:rFonts w:ascii="Proxima Nova" w:hAnsi="Proxima Nova" w:cs="Calibri"/>
        </w:rPr>
        <w:t>.</w:t>
      </w:r>
      <w:r w:rsidRPr="003B4E0D">
        <w:rPr>
          <w:rStyle w:val="EndnoteReference"/>
          <w:rFonts w:ascii="Proxima Nova" w:hAnsi="Proxima Nova" w:cs="Calibri"/>
        </w:rPr>
        <w:endnoteReference w:id="3"/>
      </w:r>
      <w:r w:rsidRPr="003B4E0D">
        <w:rPr>
          <w:rFonts w:ascii="Proxima Nova" w:hAnsi="Proxima Nova" w:cs="Calibri"/>
        </w:rPr>
        <w:t xml:space="preserve"> When women with disability are employed</w:t>
      </w:r>
      <w:r w:rsidR="001D4976" w:rsidRPr="003B4E0D">
        <w:rPr>
          <w:rFonts w:ascii="Proxima Nova" w:hAnsi="Proxima Nova" w:cs="Calibri"/>
        </w:rPr>
        <w:t>,</w:t>
      </w:r>
      <w:r w:rsidRPr="003B4E0D">
        <w:rPr>
          <w:rFonts w:ascii="Proxima Nova" w:hAnsi="Proxima Nova" w:cs="Calibri"/>
        </w:rPr>
        <w:t xml:space="preserve"> they are more likely to be in precarious, informal, or casual employment, and are on average, in much lower paid jobs than men with disability and women without disability.</w:t>
      </w:r>
      <w:r w:rsidRPr="003B4E0D">
        <w:rPr>
          <w:rFonts w:ascii="Proxima Nova" w:hAnsi="Proxima Nova" w:cs="Calibri"/>
          <w:vertAlign w:val="superscript"/>
        </w:rPr>
        <w:endnoteReference w:id="4"/>
      </w:r>
    </w:p>
    <w:p w14:paraId="12950D40" w14:textId="7B2A0E5D" w:rsidR="00B76661" w:rsidRPr="003B4E0D" w:rsidRDefault="00B76661" w:rsidP="005A19BA">
      <w:pPr>
        <w:spacing w:line="276" w:lineRule="auto"/>
        <w:rPr>
          <w:rFonts w:ascii="Proxima Nova" w:hAnsi="Proxima Nova" w:cs="Calibri"/>
        </w:rPr>
      </w:pPr>
    </w:p>
    <w:p w14:paraId="73C6C758" w14:textId="723FC1B2" w:rsidR="00B76661" w:rsidRPr="003B4E0D" w:rsidRDefault="00B76661" w:rsidP="005A19BA">
      <w:pPr>
        <w:spacing w:line="276" w:lineRule="auto"/>
        <w:rPr>
          <w:rFonts w:ascii="Proxima Nova" w:hAnsi="Proxima Nova"/>
          <w:iCs/>
          <w:color w:val="000000" w:themeColor="text1"/>
        </w:rPr>
      </w:pPr>
      <w:r w:rsidRPr="003B4E0D">
        <w:rPr>
          <w:rFonts w:ascii="Proxima Nova" w:hAnsi="Proxima Nova"/>
          <w:color w:val="000000" w:themeColor="text1"/>
        </w:rPr>
        <w:t>While not all women with disability have the capacity to work in paid employment, there are many women with disability who are able and willing to work but are unable to secure employment – largely due to discrimination in the workforce.</w:t>
      </w:r>
      <w:r w:rsidRPr="003B4E0D">
        <w:rPr>
          <w:rFonts w:ascii="Proxima Nova" w:eastAsia="Times New Roman" w:hAnsi="Proxima Nova" w:cs="Calibri"/>
          <w:iCs/>
        </w:rPr>
        <w:t xml:space="preserve"> </w:t>
      </w:r>
      <w:r w:rsidRPr="003B4E0D">
        <w:rPr>
          <w:rFonts w:ascii="Proxima Nova" w:hAnsi="Proxima Nova"/>
          <w:iCs/>
          <w:color w:val="000000" w:themeColor="text1"/>
        </w:rPr>
        <w:t xml:space="preserve">In a survey 2018 survey of people with disability, respondents (72% of whom were women with disability) </w:t>
      </w:r>
      <w:r w:rsidR="00B33F89" w:rsidRPr="003B4E0D">
        <w:rPr>
          <w:rFonts w:ascii="Proxima Nova" w:hAnsi="Proxima Nova"/>
          <w:iCs/>
          <w:color w:val="000000" w:themeColor="text1"/>
        </w:rPr>
        <w:t>said that they their disability disadvantaged them in the workforce. For example:</w:t>
      </w:r>
      <w:r w:rsidR="005B4C84" w:rsidRPr="003B4E0D">
        <w:rPr>
          <w:rFonts w:ascii="Proxima Nova" w:hAnsi="Proxima Nova"/>
          <w:iCs/>
          <w:color w:val="000000" w:themeColor="text1"/>
        </w:rPr>
        <w:br/>
      </w:r>
    </w:p>
    <w:p w14:paraId="73D1857A" w14:textId="16131824" w:rsidR="00B76661" w:rsidRPr="003B4E0D" w:rsidRDefault="00B76661" w:rsidP="005A19BA">
      <w:pPr>
        <w:numPr>
          <w:ilvl w:val="0"/>
          <w:numId w:val="1"/>
        </w:numPr>
        <w:spacing w:line="276" w:lineRule="auto"/>
        <w:ind w:left="284" w:hanging="284"/>
        <w:rPr>
          <w:rFonts w:ascii="Proxima Nova" w:hAnsi="Proxima Nova"/>
          <w:iCs/>
          <w:color w:val="000000" w:themeColor="text1"/>
          <w:lang w:val="en-GB"/>
        </w:rPr>
      </w:pPr>
      <w:r w:rsidRPr="003B4E0D">
        <w:rPr>
          <w:rFonts w:ascii="Proxima Nova" w:hAnsi="Proxima Nova"/>
          <w:iCs/>
          <w:color w:val="000000" w:themeColor="text1"/>
          <w:lang w:val="en-GB"/>
        </w:rPr>
        <w:t>Only 30% of survey respondents believed that they receive the same pay for their work as a person without a disability would.</w:t>
      </w:r>
    </w:p>
    <w:p w14:paraId="70120731" w14:textId="7449E265" w:rsidR="00B76661" w:rsidRPr="003B4E0D" w:rsidRDefault="00B76661" w:rsidP="005A19BA">
      <w:pPr>
        <w:numPr>
          <w:ilvl w:val="0"/>
          <w:numId w:val="1"/>
        </w:numPr>
        <w:spacing w:line="276" w:lineRule="auto"/>
        <w:ind w:left="284" w:hanging="284"/>
        <w:rPr>
          <w:rFonts w:ascii="Proxima Nova" w:hAnsi="Proxima Nova"/>
          <w:iCs/>
          <w:color w:val="000000" w:themeColor="text1"/>
          <w:lang w:val="en-GB"/>
        </w:rPr>
      </w:pPr>
      <w:r w:rsidRPr="003B4E0D">
        <w:rPr>
          <w:rFonts w:ascii="Proxima Nova" w:hAnsi="Proxima Nova"/>
          <w:iCs/>
          <w:color w:val="000000" w:themeColor="text1"/>
          <w:lang w:val="en-GB"/>
        </w:rPr>
        <w:t xml:space="preserve">76.5% of respondents felt discriminated against or said they were treated unfairly because of their disability. </w:t>
      </w:r>
    </w:p>
    <w:p w14:paraId="7966B6A0" w14:textId="1230AEF7" w:rsidR="00B76661" w:rsidRPr="003B4E0D" w:rsidRDefault="00B76661" w:rsidP="005A19BA">
      <w:pPr>
        <w:numPr>
          <w:ilvl w:val="0"/>
          <w:numId w:val="1"/>
        </w:numPr>
        <w:spacing w:line="276" w:lineRule="auto"/>
        <w:ind w:left="284" w:hanging="284"/>
        <w:rPr>
          <w:rFonts w:ascii="Proxima Nova" w:hAnsi="Proxima Nova"/>
          <w:iCs/>
          <w:color w:val="000000" w:themeColor="text1"/>
          <w:lang w:val="en-GB"/>
        </w:rPr>
      </w:pPr>
      <w:r w:rsidRPr="003B4E0D">
        <w:rPr>
          <w:rFonts w:ascii="Proxima Nova" w:hAnsi="Proxima Nova"/>
          <w:iCs/>
          <w:color w:val="000000" w:themeColor="text1"/>
          <w:lang w:val="en-GB"/>
        </w:rPr>
        <w:t>61% of respondents believed that their income (whether from wages or social security payments) is not enough to support their basic needs (61%).</w:t>
      </w:r>
    </w:p>
    <w:p w14:paraId="252C09A0" w14:textId="220336BB" w:rsidR="00B76661" w:rsidRPr="003B4E0D" w:rsidRDefault="00B76661" w:rsidP="005A19BA">
      <w:pPr>
        <w:spacing w:line="276" w:lineRule="auto"/>
        <w:rPr>
          <w:rFonts w:ascii="Proxima Nova" w:hAnsi="Proxima Nova"/>
          <w:color w:val="000000" w:themeColor="text1"/>
        </w:rPr>
      </w:pPr>
    </w:p>
    <w:p w14:paraId="0C8F11A0" w14:textId="702494A5" w:rsidR="007C4953" w:rsidRPr="003B4E0D" w:rsidRDefault="00B33F89" w:rsidP="005A19BA">
      <w:pPr>
        <w:spacing w:line="276" w:lineRule="auto"/>
        <w:rPr>
          <w:rFonts w:ascii="Proxima Nova" w:hAnsi="Proxima Nova"/>
          <w:color w:val="000000" w:themeColor="text1"/>
        </w:rPr>
      </w:pPr>
      <w:r w:rsidRPr="003B4E0D">
        <w:rPr>
          <w:rFonts w:ascii="Proxima Nova" w:hAnsi="Proxima Nova"/>
          <w:color w:val="000000" w:themeColor="text1"/>
        </w:rPr>
        <w:t>Despite th</w:t>
      </w:r>
      <w:r w:rsidR="005B4C84" w:rsidRPr="003B4E0D">
        <w:rPr>
          <w:rFonts w:ascii="Proxima Nova" w:hAnsi="Proxima Nova"/>
          <w:color w:val="000000" w:themeColor="text1"/>
        </w:rPr>
        <w:t>e</w:t>
      </w:r>
      <w:r w:rsidRPr="003B4E0D">
        <w:rPr>
          <w:rFonts w:ascii="Proxima Nova" w:hAnsi="Proxima Nova"/>
          <w:color w:val="000000" w:themeColor="text1"/>
        </w:rPr>
        <w:t xml:space="preserve"> evidence that women with disability face high rates of unemployment and high rates of discrimination when they are employed, the government programs do very little to find and secure and maintain meaningful employment in the mainstream </w:t>
      </w:r>
      <w:r w:rsidRPr="003B4E0D">
        <w:rPr>
          <w:rFonts w:ascii="Proxima Nova" w:hAnsi="Proxima Nova"/>
          <w:color w:val="000000" w:themeColor="text1"/>
        </w:rPr>
        <w:lastRenderedPageBreak/>
        <w:t>workforce,</w:t>
      </w:r>
      <w:r w:rsidRPr="003B4E0D">
        <w:rPr>
          <w:rStyle w:val="EndnoteReference"/>
          <w:rFonts w:ascii="Proxima Nova" w:hAnsi="Proxima Nova"/>
          <w:color w:val="000000" w:themeColor="text1"/>
        </w:rPr>
        <w:endnoteReference w:id="5"/>
      </w:r>
      <w:r w:rsidRPr="003B4E0D">
        <w:rPr>
          <w:rFonts w:ascii="Proxima Nova" w:hAnsi="Proxima Nova"/>
          <w:color w:val="000000" w:themeColor="text1"/>
        </w:rPr>
        <w:t xml:space="preserve"> </w:t>
      </w:r>
      <w:r w:rsidR="00043873" w:rsidRPr="003B4E0D">
        <w:rPr>
          <w:rFonts w:ascii="Proxima Nova" w:hAnsi="Proxima Nova"/>
          <w:color w:val="000000" w:themeColor="text1"/>
        </w:rPr>
        <w:t xml:space="preserve">and government support payments are inadequate to support people with disability to cover their basic needs, let alone, to put themselves forward in </w:t>
      </w:r>
      <w:r w:rsidR="00DC55D6" w:rsidRPr="003B4E0D">
        <w:rPr>
          <w:rFonts w:ascii="Proxima Nova" w:hAnsi="Proxima Nova"/>
          <w:color w:val="000000" w:themeColor="text1"/>
        </w:rPr>
        <w:t xml:space="preserve">the competitive workforce. </w:t>
      </w:r>
      <w:r w:rsidR="00043873" w:rsidRPr="003B4E0D">
        <w:rPr>
          <w:rFonts w:ascii="Proxima Nova" w:hAnsi="Proxima Nova"/>
          <w:color w:val="000000" w:themeColor="text1"/>
        </w:rPr>
        <w:t xml:space="preserve"> </w:t>
      </w:r>
    </w:p>
    <w:p w14:paraId="69A0BC50" w14:textId="77777777" w:rsidR="0094391A" w:rsidRPr="003B4E0D" w:rsidRDefault="0094391A" w:rsidP="005A19BA">
      <w:pPr>
        <w:spacing w:line="276" w:lineRule="auto"/>
        <w:rPr>
          <w:rFonts w:ascii="Proxima Nova" w:hAnsi="Proxima Nova"/>
          <w:color w:val="000000" w:themeColor="text1"/>
        </w:rPr>
      </w:pPr>
    </w:p>
    <w:p w14:paraId="26C8072B" w14:textId="02876459" w:rsidR="007C4953" w:rsidRPr="003B4E0D" w:rsidRDefault="00825D67" w:rsidP="005A19BA">
      <w:pPr>
        <w:spacing w:line="276" w:lineRule="auto"/>
        <w:rPr>
          <w:rFonts w:ascii="Proxima Nova" w:hAnsi="Proxima Nova"/>
          <w:b/>
          <w:bCs/>
          <w:color w:val="000000" w:themeColor="text1"/>
        </w:rPr>
      </w:pPr>
      <w:r w:rsidRPr="003B4E0D">
        <w:rPr>
          <w:rFonts w:ascii="Proxima Nova" w:hAnsi="Proxima Nova"/>
          <w:b/>
          <w:bCs/>
          <w:color w:val="000000" w:themeColor="text1"/>
        </w:rPr>
        <w:t xml:space="preserve">Inadequacy of </w:t>
      </w:r>
      <w:r w:rsidR="005E149B" w:rsidRPr="003B4E0D">
        <w:rPr>
          <w:rFonts w:ascii="Proxima Nova" w:hAnsi="Proxima Nova"/>
          <w:b/>
          <w:bCs/>
          <w:color w:val="000000" w:themeColor="text1"/>
        </w:rPr>
        <w:t>government support payments</w:t>
      </w:r>
    </w:p>
    <w:p w14:paraId="17EB0F51" w14:textId="77777777" w:rsidR="007C4953" w:rsidRPr="003B4E0D" w:rsidRDefault="007C4953" w:rsidP="005A19BA">
      <w:pPr>
        <w:spacing w:line="276" w:lineRule="auto"/>
        <w:rPr>
          <w:rFonts w:ascii="Proxima Nova" w:hAnsi="Proxima Nova"/>
          <w:color w:val="000000" w:themeColor="text1"/>
        </w:rPr>
      </w:pPr>
    </w:p>
    <w:p w14:paraId="0D493CC1" w14:textId="1A323768" w:rsidR="007C4953" w:rsidRPr="003B4E0D" w:rsidRDefault="005E149B" w:rsidP="005A19BA">
      <w:pPr>
        <w:spacing w:line="276" w:lineRule="auto"/>
        <w:rPr>
          <w:rFonts w:ascii="Proxima Nova" w:hAnsi="Proxima Nova"/>
          <w:color w:val="000000" w:themeColor="text1"/>
        </w:rPr>
      </w:pPr>
      <w:r w:rsidRPr="003B4E0D">
        <w:rPr>
          <w:rFonts w:ascii="Proxima Nova" w:hAnsi="Proxima Nova"/>
          <w:color w:val="000000" w:themeColor="text1"/>
        </w:rPr>
        <w:t>Across Australia</w:t>
      </w:r>
      <w:r w:rsidR="007C4953" w:rsidRPr="003B4E0D">
        <w:rPr>
          <w:rFonts w:ascii="Proxima Nova" w:hAnsi="Proxima Nova"/>
          <w:color w:val="000000" w:themeColor="text1"/>
        </w:rPr>
        <w:t>, it is widely agreed that government support pensions in Australia are grossly inadequate to cover rising living costs;</w:t>
      </w:r>
      <w:r w:rsidR="007C4953" w:rsidRPr="003B4E0D">
        <w:rPr>
          <w:rFonts w:ascii="Proxima Nova" w:hAnsi="Proxima Nova"/>
          <w:color w:val="000000" w:themeColor="text1"/>
          <w:vertAlign w:val="superscript"/>
        </w:rPr>
        <w:endnoteReference w:id="6"/>
      </w:r>
      <w:r w:rsidR="007C4953" w:rsidRPr="003B4E0D">
        <w:rPr>
          <w:rFonts w:ascii="Proxima Nova" w:hAnsi="Proxima Nova"/>
          <w:color w:val="000000" w:themeColor="text1"/>
        </w:rPr>
        <w:t xml:space="preserve"> with all payment rates sitting well below the income required to stay out of poverty, no matter how it is categorised. While this is the case for all government support payments, it is particularly detrimental for women with disability, who are more likely to rely on government pensions as their main source of income</w:t>
      </w:r>
      <w:r w:rsidR="007C4953" w:rsidRPr="003B4E0D">
        <w:rPr>
          <w:rFonts w:ascii="Proxima Nova" w:hAnsi="Proxima Nova"/>
          <w:color w:val="000000" w:themeColor="text1"/>
          <w:vertAlign w:val="superscript"/>
        </w:rPr>
        <w:endnoteReference w:id="7"/>
      </w:r>
      <w:r w:rsidR="007C4953" w:rsidRPr="003B4E0D">
        <w:rPr>
          <w:rFonts w:ascii="Proxima Nova" w:hAnsi="Proxima Nova"/>
          <w:color w:val="000000" w:themeColor="text1"/>
        </w:rPr>
        <w:t xml:space="preserve"> and have higher costs of living.</w:t>
      </w:r>
      <w:r w:rsidR="008E09CC" w:rsidRPr="003B4E0D">
        <w:rPr>
          <w:rFonts w:ascii="Proxima Nova" w:hAnsi="Proxima Nova"/>
          <w:color w:val="000000" w:themeColor="text1"/>
        </w:rPr>
        <w:t xml:space="preserve"> As some WWDA members have explained:</w:t>
      </w:r>
      <w:r w:rsidR="007C4953" w:rsidRPr="003B4E0D">
        <w:rPr>
          <w:rFonts w:ascii="Proxima Nova" w:hAnsi="Proxima Nova"/>
          <w:color w:val="000000" w:themeColor="text1"/>
        </w:rPr>
        <w:br/>
      </w:r>
    </w:p>
    <w:p w14:paraId="4DAC6A9D" w14:textId="77777777" w:rsidR="007C4953" w:rsidRPr="004923F5" w:rsidRDefault="007C4953" w:rsidP="005A19BA">
      <w:pPr>
        <w:autoSpaceDE w:val="0"/>
        <w:autoSpaceDN w:val="0"/>
        <w:adjustRightInd w:val="0"/>
        <w:spacing w:line="276" w:lineRule="auto"/>
        <w:ind w:left="720"/>
        <w:rPr>
          <w:rFonts w:ascii="Proxima Nova" w:hAnsi="Proxima Nova"/>
          <w:i/>
          <w:iCs/>
          <w:color w:val="000000" w:themeColor="text1"/>
          <w:sz w:val="20"/>
          <w:szCs w:val="20"/>
          <w:lang w:val="en-GB"/>
        </w:rPr>
      </w:pPr>
      <w:r w:rsidRPr="004923F5">
        <w:rPr>
          <w:rFonts w:ascii="Proxima Nova" w:hAnsi="Proxima Nova"/>
          <w:i/>
          <w:iCs/>
          <w:color w:val="000000" w:themeColor="text1"/>
          <w:sz w:val="20"/>
          <w:szCs w:val="20"/>
        </w:rPr>
        <w:t xml:space="preserve">“I </w:t>
      </w:r>
      <w:r w:rsidRPr="004923F5">
        <w:rPr>
          <w:rFonts w:ascii="Proxima Nova" w:hAnsi="Proxima Nova"/>
          <w:i/>
          <w:iCs/>
          <w:color w:val="000000" w:themeColor="text1"/>
          <w:sz w:val="20"/>
          <w:szCs w:val="20"/>
          <w:lang w:val="en-GB"/>
        </w:rPr>
        <w:t xml:space="preserve">am currently working full-time and experiencing an MS relapse. I am only just ‘getting by’ on my income now, with no additional funds for ‘holidays’ or nice ‘outings.’ I have had number of years of my life on the Disability Support Pension (DSP). I have also been on department of housing list for a property for 10 years after having to seek refuge for domestic violence and was never offered a was never offered a property for housing. I have spent the last 12 months in my own (accessible) home - made possible by financial settlement from divorce and a government guarantee that enabled me to use a 5% deposit. My housing and my ability to keep my dogs will be pulled from under me if I continue to be sick and </w:t>
      </w:r>
      <w:proofErr w:type="gramStart"/>
      <w:r w:rsidRPr="004923F5">
        <w:rPr>
          <w:rFonts w:ascii="Proxima Nova" w:hAnsi="Proxima Nova"/>
          <w:i/>
          <w:iCs/>
          <w:color w:val="000000" w:themeColor="text1"/>
          <w:sz w:val="20"/>
          <w:szCs w:val="20"/>
          <w:lang w:val="en-GB"/>
        </w:rPr>
        <w:t>have to</w:t>
      </w:r>
      <w:proofErr w:type="gramEnd"/>
      <w:r w:rsidRPr="004923F5">
        <w:rPr>
          <w:rFonts w:ascii="Proxima Nova" w:hAnsi="Proxima Nova"/>
          <w:i/>
          <w:iCs/>
          <w:color w:val="000000" w:themeColor="text1"/>
          <w:sz w:val="20"/>
          <w:szCs w:val="20"/>
          <w:lang w:val="en-GB"/>
        </w:rPr>
        <w:t xml:space="preserve"> leave work. I cannot afford to pay my mortgage on the DSP and - being a mortgage, I would not receive any additional funds for ‘rent assistance.’ The DSP does not provide enough money to live on.”</w:t>
      </w:r>
    </w:p>
    <w:p w14:paraId="6A82F335" w14:textId="77777777" w:rsidR="007C4953" w:rsidRPr="004923F5" w:rsidRDefault="007C4953" w:rsidP="005A19BA">
      <w:pPr>
        <w:autoSpaceDE w:val="0"/>
        <w:autoSpaceDN w:val="0"/>
        <w:adjustRightInd w:val="0"/>
        <w:spacing w:line="276" w:lineRule="auto"/>
        <w:ind w:left="720"/>
        <w:rPr>
          <w:rFonts w:ascii="Proxima Nova" w:hAnsi="Proxima Nova"/>
          <w:i/>
          <w:iCs/>
          <w:color w:val="000000" w:themeColor="text1"/>
          <w:sz w:val="20"/>
          <w:szCs w:val="20"/>
          <w:lang w:val="en-GB"/>
        </w:rPr>
      </w:pPr>
    </w:p>
    <w:p w14:paraId="3CB920DB" w14:textId="77777777" w:rsidR="007C4953" w:rsidRPr="004923F5" w:rsidRDefault="007C4953" w:rsidP="005A19BA">
      <w:pPr>
        <w:autoSpaceDE w:val="0"/>
        <w:autoSpaceDN w:val="0"/>
        <w:adjustRightInd w:val="0"/>
        <w:spacing w:line="276" w:lineRule="auto"/>
        <w:ind w:left="720"/>
        <w:rPr>
          <w:rFonts w:ascii="Proxima Nova" w:hAnsi="Proxima Nova"/>
          <w:i/>
          <w:iCs/>
          <w:color w:val="000000" w:themeColor="text1"/>
          <w:sz w:val="20"/>
          <w:szCs w:val="20"/>
          <w:lang w:val="en-GB"/>
        </w:rPr>
      </w:pPr>
      <w:r w:rsidRPr="004923F5">
        <w:rPr>
          <w:rFonts w:ascii="Proxima Nova" w:hAnsi="Proxima Nova"/>
          <w:i/>
          <w:iCs/>
          <w:color w:val="000000" w:themeColor="text1"/>
          <w:sz w:val="20"/>
          <w:szCs w:val="20"/>
          <w:lang w:val="en-GB"/>
        </w:rPr>
        <w:t>“</w:t>
      </w:r>
      <w:r w:rsidRPr="004923F5">
        <w:rPr>
          <w:rFonts w:ascii="Proxima Nova" w:hAnsi="Proxima Nova"/>
          <w:i/>
          <w:iCs/>
          <w:color w:val="000000" w:themeColor="text1"/>
          <w:sz w:val="20"/>
          <w:szCs w:val="20"/>
        </w:rPr>
        <w:t>Many of us have the added burden of medical expenses and transport costs. We struggle to make ends meet let alone have any sort of quality of life. Not all pensioners are aged, entitled to NDIS or live-in government housing.”</w:t>
      </w:r>
    </w:p>
    <w:p w14:paraId="252E3AEA" w14:textId="77777777" w:rsidR="007C4953" w:rsidRPr="004923F5" w:rsidRDefault="007C4953" w:rsidP="005A19BA">
      <w:pPr>
        <w:autoSpaceDE w:val="0"/>
        <w:autoSpaceDN w:val="0"/>
        <w:adjustRightInd w:val="0"/>
        <w:spacing w:line="276" w:lineRule="auto"/>
        <w:ind w:left="720"/>
        <w:rPr>
          <w:rFonts w:ascii="Proxima Nova" w:hAnsi="Proxima Nova"/>
          <w:i/>
          <w:iCs/>
          <w:color w:val="000000" w:themeColor="text1"/>
          <w:sz w:val="20"/>
          <w:szCs w:val="20"/>
          <w:lang w:val="en-GB"/>
        </w:rPr>
      </w:pPr>
    </w:p>
    <w:p w14:paraId="48CD06F5" w14:textId="5C4E8C4C" w:rsidR="007C4953" w:rsidRPr="003B4E0D" w:rsidRDefault="007C4953" w:rsidP="008E09CC">
      <w:pPr>
        <w:autoSpaceDE w:val="0"/>
        <w:autoSpaceDN w:val="0"/>
        <w:adjustRightInd w:val="0"/>
        <w:spacing w:line="276" w:lineRule="auto"/>
        <w:ind w:left="720"/>
        <w:rPr>
          <w:rFonts w:ascii="Proxima Nova" w:hAnsi="Proxima Nova"/>
          <w:i/>
          <w:iCs/>
          <w:color w:val="000000" w:themeColor="text1"/>
          <w:lang w:val="en-GB"/>
        </w:rPr>
      </w:pPr>
      <w:r w:rsidRPr="004923F5">
        <w:rPr>
          <w:rFonts w:ascii="Proxima Nova" w:hAnsi="Proxima Nova"/>
          <w:i/>
          <w:iCs/>
          <w:color w:val="000000" w:themeColor="text1"/>
          <w:sz w:val="20"/>
          <w:szCs w:val="20"/>
          <w:lang w:val="en-GB"/>
        </w:rPr>
        <w:t xml:space="preserve">“I do not think that the DSP enables any quality standard of living. Does an acceptable standard of living mean that you have a roof over your head, you can pay your utilities, buy low quality, highly processed food but have few choices in your life or does it mean you </w:t>
      </w:r>
      <w:proofErr w:type="gramStart"/>
      <w:r w:rsidRPr="004923F5">
        <w:rPr>
          <w:rFonts w:ascii="Proxima Nova" w:hAnsi="Proxima Nova"/>
          <w:i/>
          <w:iCs/>
          <w:color w:val="000000" w:themeColor="text1"/>
          <w:sz w:val="20"/>
          <w:szCs w:val="20"/>
          <w:lang w:val="en-GB"/>
        </w:rPr>
        <w:lastRenderedPageBreak/>
        <w:t>actually have</w:t>
      </w:r>
      <w:proofErr w:type="gramEnd"/>
      <w:r w:rsidRPr="004923F5">
        <w:rPr>
          <w:rFonts w:ascii="Proxima Nova" w:hAnsi="Proxima Nova"/>
          <w:i/>
          <w:iCs/>
          <w:color w:val="000000" w:themeColor="text1"/>
          <w:sz w:val="20"/>
          <w:szCs w:val="20"/>
          <w:lang w:val="en-GB"/>
        </w:rPr>
        <w:t xml:space="preserve"> autonomy?”</w:t>
      </w:r>
      <w:r w:rsidRPr="003B4E0D">
        <w:rPr>
          <w:rFonts w:ascii="Proxima Nova" w:hAnsi="Proxima Nova"/>
          <w:i/>
          <w:iCs/>
          <w:color w:val="000000" w:themeColor="text1"/>
          <w:lang w:val="en-GB"/>
        </w:rPr>
        <w:t xml:space="preserve"> </w:t>
      </w:r>
      <w:r w:rsidRPr="003B4E0D">
        <w:rPr>
          <w:rFonts w:ascii="Proxima Nova" w:hAnsi="Proxima Nova"/>
          <w:color w:val="000000" w:themeColor="text1"/>
          <w:lang w:val="en-GB"/>
        </w:rPr>
        <w:br/>
      </w:r>
    </w:p>
    <w:p w14:paraId="7C90BD0B" w14:textId="37035B16" w:rsidR="007C4953" w:rsidRPr="003B4E0D" w:rsidRDefault="007C4953" w:rsidP="005A19BA">
      <w:pPr>
        <w:spacing w:line="276" w:lineRule="auto"/>
        <w:rPr>
          <w:rFonts w:ascii="Proxima Nova" w:hAnsi="Proxima Nova"/>
          <w:color w:val="000000" w:themeColor="text1"/>
        </w:rPr>
      </w:pPr>
      <w:r w:rsidRPr="003B4E0D">
        <w:rPr>
          <w:rFonts w:ascii="Proxima Nova" w:hAnsi="Proxima Nova"/>
          <w:color w:val="000000" w:themeColor="text1"/>
        </w:rPr>
        <w:t>In a paper compiled by the Australian Council of Social Services</w:t>
      </w:r>
      <w:r w:rsidR="00EB0623" w:rsidRPr="003B4E0D">
        <w:rPr>
          <w:rFonts w:ascii="Proxima Nova" w:hAnsi="Proxima Nova"/>
          <w:color w:val="000000" w:themeColor="text1"/>
        </w:rPr>
        <w:t xml:space="preserve"> (ACOSS)</w:t>
      </w:r>
      <w:r w:rsidRPr="003B4E0D">
        <w:rPr>
          <w:rFonts w:ascii="Proxima Nova" w:hAnsi="Proxima Nova"/>
          <w:color w:val="000000" w:themeColor="text1"/>
        </w:rPr>
        <w:t xml:space="preserve"> in 2021, it was recommended that Australian Governments recognise that disability and illness incur additional costs, including healthcare, equipment, </w:t>
      </w:r>
      <w:proofErr w:type="gramStart"/>
      <w:r w:rsidRPr="003B4E0D">
        <w:rPr>
          <w:rFonts w:ascii="Proxima Nova" w:hAnsi="Proxima Nova"/>
          <w:color w:val="000000" w:themeColor="text1"/>
        </w:rPr>
        <w:t>transport</w:t>
      </w:r>
      <w:proofErr w:type="gramEnd"/>
      <w:r w:rsidRPr="003B4E0D">
        <w:rPr>
          <w:rFonts w:ascii="Proxima Nova" w:hAnsi="Proxima Nova"/>
          <w:color w:val="000000" w:themeColor="text1"/>
        </w:rPr>
        <w:t xml:space="preserve"> and housing costs. Referring to a report by NATSEM, ACOSS notes that “a single person with disability receiving the Disability Support Pension needs an extra $50 per week to achieve the same standard of living as someone without a disability receiving a pension;”</w:t>
      </w:r>
      <w:r w:rsidRPr="003B4E0D">
        <w:rPr>
          <w:rFonts w:ascii="Proxima Nova" w:hAnsi="Proxima Nova"/>
          <w:color w:val="000000" w:themeColor="text1"/>
          <w:vertAlign w:val="superscript"/>
        </w:rPr>
        <w:endnoteReference w:id="8"/>
      </w:r>
      <w:r w:rsidRPr="003B4E0D">
        <w:rPr>
          <w:rFonts w:ascii="Proxima Nova" w:hAnsi="Proxima Nova"/>
          <w:color w:val="000000" w:themeColor="text1"/>
        </w:rPr>
        <w:t xml:space="preserve"> which is particularly alarming when considering that the Disability Support Pension is already higher than other support payments. </w:t>
      </w:r>
    </w:p>
    <w:p w14:paraId="57B1393E" w14:textId="77777777" w:rsidR="007C4953" w:rsidRPr="003B4E0D" w:rsidRDefault="007C4953" w:rsidP="005A19BA">
      <w:pPr>
        <w:spacing w:line="276" w:lineRule="auto"/>
        <w:rPr>
          <w:rFonts w:ascii="Proxima Nova" w:hAnsi="Proxima Nova"/>
          <w:color w:val="000000" w:themeColor="text1"/>
        </w:rPr>
      </w:pPr>
    </w:p>
    <w:p w14:paraId="44EDEF3E" w14:textId="77777777" w:rsidR="007C4953" w:rsidRPr="003B4E0D" w:rsidRDefault="007C4953" w:rsidP="005A19BA">
      <w:pPr>
        <w:spacing w:line="276" w:lineRule="auto"/>
        <w:rPr>
          <w:rFonts w:ascii="Proxima Nova" w:hAnsi="Proxima Nova"/>
          <w:color w:val="000000" w:themeColor="text1"/>
        </w:rPr>
      </w:pPr>
      <w:r w:rsidRPr="003B4E0D">
        <w:rPr>
          <w:rFonts w:ascii="Proxima Nova" w:hAnsi="Proxima Nova"/>
          <w:color w:val="000000" w:themeColor="text1"/>
        </w:rPr>
        <w:t>In order to support people to achieve a basic standard of living, ACOSS recommends that base rates of working age income support payments be raised to at least $65 a day;</w:t>
      </w:r>
      <w:r w:rsidRPr="003B4E0D">
        <w:rPr>
          <w:rFonts w:ascii="Proxima Nova" w:hAnsi="Proxima Nova"/>
          <w:color w:val="000000" w:themeColor="text1"/>
          <w:vertAlign w:val="superscript"/>
        </w:rPr>
        <w:endnoteReference w:id="9"/>
      </w:r>
      <w:r w:rsidRPr="003B4E0D">
        <w:rPr>
          <w:rFonts w:ascii="Proxima Nova" w:hAnsi="Proxima Nova"/>
          <w:color w:val="000000" w:themeColor="text1"/>
        </w:rPr>
        <w:t xml:space="preserve"> and that supplementary payments be provided to individuals who are more financially vulnerable, including people with disability or chronic illness and single parents. </w:t>
      </w:r>
    </w:p>
    <w:p w14:paraId="2DA2EEB6" w14:textId="76FFF0B1" w:rsidR="007C4953" w:rsidRPr="003B4E0D" w:rsidRDefault="007C4953" w:rsidP="005A19BA">
      <w:pPr>
        <w:spacing w:line="276" w:lineRule="auto"/>
        <w:rPr>
          <w:rFonts w:ascii="Proxima Nova" w:hAnsi="Proxima Nova"/>
          <w:color w:val="000000" w:themeColor="text1"/>
        </w:rPr>
      </w:pPr>
    </w:p>
    <w:p w14:paraId="0B827E51" w14:textId="79E11CE9" w:rsidR="00C52B69" w:rsidRPr="003B4E0D" w:rsidRDefault="00825D67" w:rsidP="005A19BA">
      <w:pPr>
        <w:spacing w:line="276" w:lineRule="auto"/>
        <w:rPr>
          <w:rFonts w:ascii="Proxima Nova" w:hAnsi="Proxima Nova"/>
          <w:b/>
          <w:bCs/>
          <w:color w:val="000000" w:themeColor="text1"/>
        </w:rPr>
      </w:pPr>
      <w:r w:rsidRPr="003B4E0D">
        <w:rPr>
          <w:rFonts w:ascii="Proxima Nova" w:hAnsi="Proxima Nova"/>
          <w:b/>
          <w:bCs/>
          <w:color w:val="000000" w:themeColor="text1"/>
        </w:rPr>
        <w:t xml:space="preserve">The National Disability Insurance Scheme </w:t>
      </w:r>
    </w:p>
    <w:p w14:paraId="6A259B13" w14:textId="7073B116" w:rsidR="00FE7351" w:rsidRPr="003B4E0D" w:rsidRDefault="00FE7351" w:rsidP="005A19BA">
      <w:pPr>
        <w:spacing w:line="276" w:lineRule="auto"/>
        <w:rPr>
          <w:rFonts w:ascii="Proxima Nova" w:hAnsi="Proxima Nova"/>
          <w:color w:val="000000" w:themeColor="text1"/>
        </w:rPr>
      </w:pPr>
    </w:p>
    <w:p w14:paraId="34308D6A" w14:textId="0813AF45" w:rsidR="00F22820" w:rsidRPr="003B4E0D" w:rsidRDefault="004F36AB" w:rsidP="005A19BA">
      <w:pPr>
        <w:spacing w:line="276" w:lineRule="auto"/>
        <w:rPr>
          <w:rFonts w:ascii="Proxima Nova" w:hAnsi="Proxima Nova"/>
        </w:rPr>
      </w:pPr>
      <w:r w:rsidRPr="003B4E0D">
        <w:rPr>
          <w:rFonts w:ascii="Proxima Nova" w:hAnsi="Proxima Nova"/>
        </w:rPr>
        <w:t xml:space="preserve">While the National Disability Insurance Scheme is another government initiative that is mean to support the economic well-being of people with disability, it is extremely limited in its ability to ease every </w:t>
      </w:r>
      <w:r w:rsidR="00F22820" w:rsidRPr="003B4E0D">
        <w:rPr>
          <w:rFonts w:ascii="Proxima Nova" w:hAnsi="Proxima Nova"/>
        </w:rPr>
        <w:t>cost-of-living</w:t>
      </w:r>
      <w:r w:rsidRPr="003B4E0D">
        <w:rPr>
          <w:rFonts w:ascii="Proxima Nova" w:hAnsi="Proxima Nova"/>
        </w:rPr>
        <w:t xml:space="preserve"> </w:t>
      </w:r>
      <w:r w:rsidR="00B76661" w:rsidRPr="003B4E0D">
        <w:rPr>
          <w:rFonts w:ascii="Proxima Nova" w:hAnsi="Proxima Nova"/>
        </w:rPr>
        <w:t>pressure</w:t>
      </w:r>
      <w:r w:rsidRPr="003B4E0D">
        <w:rPr>
          <w:rFonts w:ascii="Proxima Nova" w:hAnsi="Proxima Nova"/>
        </w:rPr>
        <w:t xml:space="preserve"> </w:t>
      </w:r>
      <w:r w:rsidR="00F22820" w:rsidRPr="003B4E0D">
        <w:rPr>
          <w:rFonts w:ascii="Proxima Nova" w:hAnsi="Proxima Nova"/>
        </w:rPr>
        <w:t>on women</w:t>
      </w:r>
      <w:r w:rsidRPr="003B4E0D">
        <w:rPr>
          <w:rFonts w:ascii="Proxima Nova" w:hAnsi="Proxima Nova"/>
        </w:rPr>
        <w:t xml:space="preserve"> with disability for a range of reasons. Firstly, the NDIS  is specifically designed to fund ‘reasonable and necessary’ supports for Australians with permanent and significant disability,</w:t>
      </w:r>
      <w:r w:rsidRPr="003B4E0D">
        <w:rPr>
          <w:rFonts w:ascii="Proxima Nova" w:hAnsi="Proxima Nova"/>
          <w:vertAlign w:val="superscript"/>
        </w:rPr>
        <w:endnoteReference w:id="10"/>
      </w:r>
      <w:r w:rsidRPr="003B4E0D">
        <w:rPr>
          <w:rFonts w:ascii="Proxima Nova" w:hAnsi="Proxima Nova"/>
        </w:rPr>
        <w:t xml:space="preserve"> which are determined under criteria which excludes any costs associated with ‘every living</w:t>
      </w:r>
      <w:r w:rsidR="00F22820" w:rsidRPr="003B4E0D">
        <w:rPr>
          <w:rFonts w:ascii="Proxima Nova" w:hAnsi="Proxima Nova"/>
        </w:rPr>
        <w:t xml:space="preserve">, </w:t>
      </w:r>
      <w:r w:rsidRPr="003B4E0D">
        <w:rPr>
          <w:rFonts w:ascii="Proxima Nova" w:hAnsi="Proxima Nova"/>
        </w:rPr>
        <w:t>’</w:t>
      </w:r>
      <w:r w:rsidR="00F22820" w:rsidRPr="003B4E0D">
        <w:rPr>
          <w:rFonts w:ascii="Proxima Nova" w:hAnsi="Proxima Nova"/>
        </w:rPr>
        <w:t xml:space="preserve"> such as those associated with medical care, </w:t>
      </w:r>
      <w:proofErr w:type="gramStart"/>
      <w:r w:rsidR="00F22820" w:rsidRPr="003B4E0D">
        <w:rPr>
          <w:rFonts w:ascii="Proxima Nova" w:hAnsi="Proxima Nova"/>
        </w:rPr>
        <w:t>food</w:t>
      </w:r>
      <w:proofErr w:type="gramEnd"/>
      <w:r w:rsidR="00F22820" w:rsidRPr="003B4E0D">
        <w:rPr>
          <w:rFonts w:ascii="Proxima Nova" w:hAnsi="Proxima Nova"/>
        </w:rPr>
        <w:t xml:space="preserve"> and housing. Secondly,</w:t>
      </w:r>
      <w:r w:rsidRPr="003B4E0D">
        <w:rPr>
          <w:rFonts w:ascii="Proxima Nova" w:hAnsi="Proxima Nova"/>
        </w:rPr>
        <w:t xml:space="preserve"> </w:t>
      </w:r>
      <w:r w:rsidR="00F22820" w:rsidRPr="003B4E0D">
        <w:rPr>
          <w:rFonts w:ascii="Proxima Nova" w:hAnsi="Proxima Nova"/>
        </w:rPr>
        <w:t xml:space="preserve">the rigid criteria around who can qualify as an eligible participant means that very few people with disability can actually gain access. According to recent reports on the status of the NDIS, a number of years after it was first implemented, less than </w:t>
      </w:r>
      <w:r w:rsidRPr="003B4E0D">
        <w:rPr>
          <w:rFonts w:ascii="Proxima Nova" w:hAnsi="Proxima Nova"/>
        </w:rPr>
        <w:t xml:space="preserve">10% of the population of people with disability in Australia are </w:t>
      </w:r>
      <w:r w:rsidR="00F22820" w:rsidRPr="003B4E0D">
        <w:rPr>
          <w:rFonts w:ascii="Proxima Nova" w:hAnsi="Proxima Nova"/>
        </w:rPr>
        <w:t>participants</w:t>
      </w:r>
      <w:r w:rsidRPr="003B4E0D">
        <w:rPr>
          <w:rFonts w:ascii="Proxima Nova" w:hAnsi="Proxima Nova"/>
        </w:rPr>
        <w:t>.</w:t>
      </w:r>
      <w:r w:rsidRPr="003B4E0D">
        <w:rPr>
          <w:rFonts w:ascii="Proxima Nova" w:hAnsi="Proxima Nova"/>
          <w:vertAlign w:val="superscript"/>
        </w:rPr>
        <w:endnoteReference w:id="11"/>
      </w:r>
      <w:r w:rsidRPr="003B4E0D">
        <w:rPr>
          <w:rFonts w:ascii="Proxima Nova" w:hAnsi="Proxima Nova"/>
        </w:rPr>
        <w:t xml:space="preserve"> </w:t>
      </w:r>
      <w:r w:rsidR="00F22820" w:rsidRPr="003B4E0D">
        <w:rPr>
          <w:rFonts w:ascii="Proxima Nova" w:hAnsi="Proxima Nova"/>
        </w:rPr>
        <w:t xml:space="preserve">Thirdly, despite </w:t>
      </w:r>
      <w:r w:rsidR="00F22820" w:rsidRPr="003B4E0D">
        <w:rPr>
          <w:rFonts w:ascii="Proxima Nova" w:hAnsi="Proxima Nova"/>
        </w:rPr>
        <w:lastRenderedPageBreak/>
        <w:t xml:space="preserve">ongoing calls from WWDA and other stakeholders to implement a gender strategy to promote gender equity in the scheme, there remains no plan to address the significant barriers that prevent women and girls with disability from accessing NDIS supports at the same rate as men and boys. </w:t>
      </w:r>
      <w:r w:rsidR="00F22820" w:rsidRPr="003B4E0D">
        <w:rPr>
          <w:rFonts w:ascii="Proxima Nova" w:hAnsi="Proxima Nova"/>
        </w:rPr>
        <w:br/>
      </w:r>
      <w:r w:rsidR="00F22820" w:rsidRPr="003B4E0D">
        <w:rPr>
          <w:rFonts w:ascii="Proxima Nova" w:hAnsi="Proxima Nova"/>
        </w:rPr>
        <w:br/>
        <w:t>Across Australia, women and girls still make up less than 37% of all NDIS participants, and less than 30% of participants under 14 years of age.</w:t>
      </w:r>
      <w:r w:rsidR="00A526FA" w:rsidRPr="003B4E0D">
        <w:rPr>
          <w:rStyle w:val="EndnoteReference"/>
          <w:rFonts w:ascii="Proxima Nova" w:hAnsi="Proxima Nova"/>
        </w:rPr>
        <w:endnoteReference w:id="12"/>
      </w:r>
      <w:r w:rsidR="00F22820" w:rsidRPr="003B4E0D">
        <w:rPr>
          <w:rFonts w:ascii="Proxima Nova" w:hAnsi="Proxima Nova"/>
        </w:rPr>
        <w:t xml:space="preserve"> Men with disability have been found to be more likely to successfully secure NDIS services than women, which allows them to negotiate better deals and services from their allocated funds. Research has found that the structure of the NDIS may be exacerbating existing social inequities, and that women, rural and regional Australians, and those from poor households are more likely to miss out on disability care and supports than their peers.</w:t>
      </w:r>
      <w:r w:rsidR="00F22820" w:rsidRPr="003B4E0D">
        <w:rPr>
          <w:rFonts w:ascii="Proxima Nova" w:hAnsi="Proxima Nova"/>
          <w:vertAlign w:val="superscript"/>
        </w:rPr>
        <w:endnoteReference w:id="13"/>
      </w:r>
      <w:r w:rsidR="00F22820" w:rsidRPr="003B4E0D">
        <w:rPr>
          <w:rFonts w:ascii="Proxima Nova" w:hAnsi="Proxima Nova"/>
        </w:rPr>
        <w:t xml:space="preserve"> </w:t>
      </w:r>
    </w:p>
    <w:p w14:paraId="53676B67" w14:textId="676FF31A" w:rsidR="00DC55D6" w:rsidRPr="003B4E0D" w:rsidRDefault="00DC55D6" w:rsidP="005A19BA">
      <w:pPr>
        <w:spacing w:line="276" w:lineRule="auto"/>
        <w:rPr>
          <w:rFonts w:ascii="Proxima Nova" w:hAnsi="Proxima Nova"/>
        </w:rPr>
      </w:pPr>
    </w:p>
    <w:p w14:paraId="4CCE0C34" w14:textId="405868AC" w:rsidR="00160390" w:rsidRPr="003B4E0D" w:rsidRDefault="00160390" w:rsidP="005A19BA">
      <w:pPr>
        <w:spacing w:line="276" w:lineRule="auto"/>
        <w:rPr>
          <w:rFonts w:ascii="Proxima Nova" w:hAnsi="Proxima Nova"/>
          <w:b/>
          <w:bCs/>
        </w:rPr>
      </w:pPr>
      <w:r w:rsidRPr="003B4E0D">
        <w:rPr>
          <w:rFonts w:ascii="Proxima Nova" w:hAnsi="Proxima Nova"/>
          <w:b/>
          <w:bCs/>
        </w:rPr>
        <w:t xml:space="preserve">Recommendations </w:t>
      </w:r>
    </w:p>
    <w:p w14:paraId="25B1C68F" w14:textId="301B2EBF" w:rsidR="00160390" w:rsidRPr="003B4E0D" w:rsidRDefault="00160390" w:rsidP="005A19BA">
      <w:pPr>
        <w:spacing w:line="276" w:lineRule="auto"/>
        <w:rPr>
          <w:rFonts w:ascii="Proxima Nova" w:hAnsi="Proxima Nova"/>
        </w:rPr>
      </w:pPr>
    </w:p>
    <w:p w14:paraId="1DDD2437" w14:textId="50C78E0A" w:rsidR="00160390" w:rsidRPr="003B4E0D" w:rsidRDefault="00A526FA" w:rsidP="005A19BA">
      <w:pPr>
        <w:spacing w:line="276" w:lineRule="auto"/>
        <w:rPr>
          <w:rFonts w:ascii="Proxima Nova" w:hAnsi="Proxima Nova"/>
        </w:rPr>
      </w:pPr>
      <w:r w:rsidRPr="003B4E0D">
        <w:rPr>
          <w:rFonts w:ascii="Proxima Nova" w:hAnsi="Proxima Nova"/>
        </w:rPr>
        <w:t>Recognising that there is significant evidence that</w:t>
      </w:r>
      <w:r w:rsidR="00160390" w:rsidRPr="003B4E0D">
        <w:rPr>
          <w:rFonts w:ascii="Proxima Nova" w:hAnsi="Proxima Nova"/>
        </w:rPr>
        <w:t xml:space="preserve"> </w:t>
      </w:r>
      <w:r w:rsidRPr="003B4E0D">
        <w:rPr>
          <w:rFonts w:ascii="Proxima Nova" w:hAnsi="Proxima Nova"/>
        </w:rPr>
        <w:t xml:space="preserve">women with disability are one of the most </w:t>
      </w:r>
      <w:proofErr w:type="gramStart"/>
      <w:r w:rsidRPr="003B4E0D">
        <w:rPr>
          <w:rFonts w:ascii="Proxima Nova" w:hAnsi="Proxima Nova"/>
        </w:rPr>
        <w:t>economically disadvantaged</w:t>
      </w:r>
      <w:proofErr w:type="gramEnd"/>
      <w:r w:rsidRPr="003B4E0D">
        <w:rPr>
          <w:rFonts w:ascii="Proxima Nova" w:hAnsi="Proxima Nova"/>
        </w:rPr>
        <w:t xml:space="preserve"> groups in Australia and that current government support programs are inadequate to support women with disability to meet their basic living costs, WWDA recommends that the Australian Government:</w:t>
      </w:r>
      <w:r w:rsidR="00844C8C" w:rsidRPr="003B4E0D">
        <w:rPr>
          <w:rFonts w:ascii="Proxima Nova" w:hAnsi="Proxima Nova"/>
        </w:rPr>
        <w:br/>
      </w:r>
    </w:p>
    <w:p w14:paraId="6C06A2EC" w14:textId="0FC6F57D" w:rsidR="00EB0623" w:rsidRPr="003B4E0D" w:rsidRDefault="005A19BA" w:rsidP="005A19BA">
      <w:pPr>
        <w:pStyle w:val="ListParagraph"/>
        <w:numPr>
          <w:ilvl w:val="0"/>
          <w:numId w:val="2"/>
        </w:numPr>
        <w:spacing w:line="276" w:lineRule="auto"/>
        <w:rPr>
          <w:rFonts w:ascii="Proxima Nova" w:hAnsi="Proxima Nova"/>
        </w:rPr>
      </w:pPr>
      <w:r w:rsidRPr="003B4E0D">
        <w:rPr>
          <w:rFonts w:ascii="Proxima Nova" w:hAnsi="Proxima Nova"/>
        </w:rPr>
        <w:t xml:space="preserve">Recognise that women with disability experience some of the highest rates of unemployment and discrimination in the workforce of any demographic group in Australia and take steps to address the multiple and intersecting structural barriers that prevent women with disability from participating in the mainstream paid workforce to their full potential. </w:t>
      </w:r>
    </w:p>
    <w:p w14:paraId="54265648" w14:textId="252E3A0A" w:rsidR="005A19BA" w:rsidRPr="003B4E0D" w:rsidRDefault="005A19BA" w:rsidP="005A19BA">
      <w:pPr>
        <w:pStyle w:val="ListParagraph"/>
        <w:numPr>
          <w:ilvl w:val="0"/>
          <w:numId w:val="2"/>
        </w:numPr>
        <w:spacing w:line="276" w:lineRule="auto"/>
        <w:rPr>
          <w:rFonts w:ascii="Proxima Nova" w:hAnsi="Proxima Nova"/>
          <w:color w:val="000000" w:themeColor="text1"/>
        </w:rPr>
      </w:pPr>
      <w:r w:rsidRPr="003B4E0D">
        <w:rPr>
          <w:rFonts w:ascii="Proxima Nova" w:hAnsi="Proxima Nova"/>
        </w:rPr>
        <w:t xml:space="preserve">Review and implement the recommendations provided in </w:t>
      </w:r>
      <w:r w:rsidRPr="003B4E0D">
        <w:rPr>
          <w:rFonts w:ascii="Proxima Nova" w:hAnsi="Proxima Nova"/>
          <w:color w:val="000000" w:themeColor="text1"/>
        </w:rPr>
        <w:t xml:space="preserve">WWDA’s </w:t>
      </w:r>
      <w:r w:rsidRPr="003B4E0D">
        <w:rPr>
          <w:rFonts w:ascii="Proxima Nova" w:hAnsi="Proxima Nova"/>
          <w:i/>
          <w:iCs/>
          <w:color w:val="000000" w:themeColor="text1"/>
        </w:rPr>
        <w:t>‘</w:t>
      </w:r>
      <w:hyperlink r:id="rId8" w:history="1">
        <w:r w:rsidRPr="003B4E0D">
          <w:rPr>
            <w:rStyle w:val="Hyperlink"/>
            <w:rFonts w:ascii="Proxima Nova" w:hAnsi="Proxima Nova"/>
            <w:color w:val="000000" w:themeColor="text1"/>
            <w:u w:val="none"/>
          </w:rPr>
          <w:t>Response to the Employment Issues Paper of the Royal Commission into Violence, Abuse, Neglect and Exploitation of People with Disability.’</w:t>
        </w:r>
      </w:hyperlink>
    </w:p>
    <w:p w14:paraId="0B5BD961" w14:textId="316E357C" w:rsidR="00EB0623" w:rsidRPr="003B4E0D" w:rsidRDefault="00EB0623" w:rsidP="005A19BA">
      <w:pPr>
        <w:pStyle w:val="ListParagraph"/>
        <w:numPr>
          <w:ilvl w:val="0"/>
          <w:numId w:val="2"/>
        </w:numPr>
        <w:spacing w:line="276" w:lineRule="auto"/>
        <w:rPr>
          <w:rFonts w:ascii="Proxima Nova" w:hAnsi="Proxima Nova"/>
        </w:rPr>
      </w:pPr>
      <w:r w:rsidRPr="003B4E0D">
        <w:rPr>
          <w:rFonts w:ascii="Proxima Nova" w:hAnsi="Proxima Nova"/>
          <w:color w:val="000000" w:themeColor="text1"/>
        </w:rPr>
        <w:lastRenderedPageBreak/>
        <w:t>Act urgently to increase the rate of all government support payments</w:t>
      </w:r>
      <w:r w:rsidRPr="003B4E0D">
        <w:rPr>
          <w:rFonts w:ascii="Proxima Nova" w:hAnsi="Proxima Nova"/>
        </w:rPr>
        <w:t xml:space="preserve">, including increasing </w:t>
      </w:r>
      <w:r w:rsidRPr="003B4E0D">
        <w:rPr>
          <w:rFonts w:ascii="Proxima Nova" w:hAnsi="Proxima Nova" w:cs="Arial"/>
        </w:rPr>
        <w:t xml:space="preserve">the </w:t>
      </w:r>
      <w:r w:rsidRPr="003B4E0D">
        <w:rPr>
          <w:rFonts w:ascii="Proxima Nova" w:hAnsi="Proxima Nova" w:cs="Arial"/>
          <w:i/>
          <w:iCs/>
        </w:rPr>
        <w:t>Disability Support Pension</w:t>
      </w:r>
      <w:r w:rsidRPr="003B4E0D">
        <w:rPr>
          <w:rFonts w:ascii="Proxima Nova" w:hAnsi="Proxima Nova" w:cs="Arial"/>
        </w:rPr>
        <w:t xml:space="preserve"> (DSP), in line with the recommendations provided by ACOSS. </w:t>
      </w:r>
    </w:p>
    <w:p w14:paraId="21105A10" w14:textId="67AD7C93" w:rsidR="00EB0623" w:rsidRPr="003B4E0D" w:rsidRDefault="00EB0623" w:rsidP="005A19BA">
      <w:pPr>
        <w:pStyle w:val="ListParagraph"/>
        <w:numPr>
          <w:ilvl w:val="0"/>
          <w:numId w:val="2"/>
        </w:numPr>
        <w:spacing w:line="276" w:lineRule="auto"/>
        <w:rPr>
          <w:rFonts w:ascii="Proxima Nova" w:hAnsi="Proxima Nova"/>
          <w:color w:val="000000" w:themeColor="text1"/>
        </w:rPr>
      </w:pPr>
      <w:r w:rsidRPr="003B4E0D">
        <w:rPr>
          <w:rFonts w:ascii="Proxima Nova" w:hAnsi="Proxima Nova"/>
        </w:rPr>
        <w:t xml:space="preserve">Revise the eligibility criteria for the DSP, in line with WWDA’s </w:t>
      </w:r>
      <w:r w:rsidR="005A19BA" w:rsidRPr="003B4E0D">
        <w:rPr>
          <w:rFonts w:ascii="Proxima Nova" w:hAnsi="Proxima Nova"/>
        </w:rPr>
        <w:t>recommendations</w:t>
      </w:r>
      <w:r w:rsidRPr="003B4E0D">
        <w:rPr>
          <w:rFonts w:ascii="Proxima Nova" w:hAnsi="Proxima Nova"/>
        </w:rPr>
        <w:t xml:space="preserve"> provided in our 2021 submission to the ‘</w:t>
      </w:r>
      <w:hyperlink r:id="rId9" w:history="1">
        <w:r w:rsidRPr="003B4E0D">
          <w:rPr>
            <w:rStyle w:val="Hyperlink"/>
            <w:rFonts w:ascii="Proxima Nova" w:hAnsi="Proxima Nova"/>
            <w:color w:val="000000" w:themeColor="text1"/>
            <w:u w:val="none"/>
          </w:rPr>
          <w:t>Inquiry on the Purpose, intent and adequacy of the Disability Support Pension</w:t>
        </w:r>
        <w:r w:rsidR="005A19BA" w:rsidRPr="003B4E0D">
          <w:rPr>
            <w:rStyle w:val="Hyperlink"/>
            <w:rFonts w:ascii="Proxima Nova" w:hAnsi="Proxima Nova"/>
            <w:color w:val="000000" w:themeColor="text1"/>
            <w:u w:val="none"/>
          </w:rPr>
          <w:t>.</w:t>
        </w:r>
      </w:hyperlink>
      <w:r w:rsidRPr="003B4E0D">
        <w:rPr>
          <w:rFonts w:ascii="Proxima Nova" w:hAnsi="Proxima Nova"/>
          <w:color w:val="000000" w:themeColor="text1"/>
        </w:rPr>
        <w:t>’</w:t>
      </w:r>
    </w:p>
    <w:p w14:paraId="34A6D7C1" w14:textId="506491AE" w:rsidR="005A19BA" w:rsidRPr="003B4E0D" w:rsidRDefault="00EB0623" w:rsidP="005A19BA">
      <w:pPr>
        <w:pStyle w:val="ListParagraph"/>
        <w:numPr>
          <w:ilvl w:val="0"/>
          <w:numId w:val="2"/>
        </w:numPr>
        <w:spacing w:line="276" w:lineRule="auto"/>
        <w:rPr>
          <w:rFonts w:ascii="Proxima Nova" w:hAnsi="Proxima Nova"/>
        </w:rPr>
      </w:pPr>
      <w:r w:rsidRPr="003B4E0D">
        <w:rPr>
          <w:rFonts w:ascii="Proxima Nova" w:hAnsi="Proxima Nova"/>
          <w:color w:val="000000" w:themeColor="text1"/>
        </w:rPr>
        <w:t xml:space="preserve">Work with and provide funding to the National Disability Insurance Agency to </w:t>
      </w:r>
      <w:r w:rsidRPr="003B4E0D">
        <w:rPr>
          <w:rFonts w:ascii="Proxima Nova" w:hAnsi="Proxima Nova" w:cs="Calibri"/>
          <w:color w:val="000000" w:themeColor="text1"/>
        </w:rPr>
        <w:t>urgently develop a</w:t>
      </w:r>
      <w:r w:rsidRPr="003B4E0D">
        <w:rPr>
          <w:rFonts w:ascii="Proxima Nova" w:hAnsi="Proxima Nova" w:cs="Calibri"/>
          <w:i/>
          <w:iCs/>
          <w:color w:val="000000" w:themeColor="text1"/>
        </w:rPr>
        <w:t xml:space="preserve"> Gender Strategy</w:t>
      </w:r>
      <w:r w:rsidRPr="003B4E0D">
        <w:rPr>
          <w:rFonts w:ascii="Proxima Nova" w:hAnsi="Proxima Nova" w:cs="Calibri"/>
          <w:color w:val="000000" w:themeColor="text1"/>
        </w:rPr>
        <w:t xml:space="preserve"> to increase the participation of rates of women and girls with disability, in line with that of men and boys with disability, in the National Disability </w:t>
      </w:r>
      <w:r w:rsidRPr="003B4E0D">
        <w:rPr>
          <w:rFonts w:ascii="Proxima Nova" w:hAnsi="Proxima Nova" w:cs="Calibri"/>
        </w:rPr>
        <w:t xml:space="preserve">Insurance Scheme. </w:t>
      </w:r>
    </w:p>
    <w:p w14:paraId="321A6321" w14:textId="77777777" w:rsidR="00F22820" w:rsidRPr="003B4E0D" w:rsidRDefault="00F22820" w:rsidP="005A19BA">
      <w:pPr>
        <w:spacing w:line="276" w:lineRule="auto"/>
        <w:rPr>
          <w:rFonts w:ascii="Proxima Nova" w:hAnsi="Proxima Nova"/>
        </w:rPr>
      </w:pPr>
    </w:p>
    <w:p w14:paraId="0C55EBE8" w14:textId="2100ADDB" w:rsidR="00F22820" w:rsidRPr="003B4E0D" w:rsidRDefault="00F22820" w:rsidP="005A19BA">
      <w:pPr>
        <w:spacing w:line="276" w:lineRule="auto"/>
        <w:rPr>
          <w:rFonts w:ascii="Proxima Nova" w:hAnsi="Proxima Nova"/>
        </w:rPr>
      </w:pPr>
      <w:r w:rsidRPr="003B4E0D">
        <w:rPr>
          <w:rFonts w:ascii="Proxima Nova" w:hAnsi="Proxima Nova"/>
        </w:rPr>
        <w:br/>
      </w:r>
      <w:r w:rsidRPr="003B4E0D">
        <w:rPr>
          <w:rFonts w:ascii="Proxima Nova" w:hAnsi="Proxima Nova"/>
        </w:rPr>
        <w:br/>
      </w:r>
    </w:p>
    <w:p w14:paraId="6576ACCD" w14:textId="77777777" w:rsidR="005A19BA" w:rsidRPr="003B4E0D" w:rsidRDefault="004F36AB" w:rsidP="005A19BA">
      <w:pPr>
        <w:spacing w:line="276" w:lineRule="auto"/>
        <w:rPr>
          <w:rFonts w:ascii="Proxima Nova" w:hAnsi="Proxima Nova"/>
          <w:b/>
          <w:bCs/>
        </w:rPr>
      </w:pPr>
      <w:r w:rsidRPr="003B4E0D">
        <w:rPr>
          <w:rFonts w:ascii="Proxima Nova" w:hAnsi="Proxima Nova"/>
          <w:b/>
          <w:bCs/>
        </w:rPr>
        <w:t xml:space="preserve"> </w:t>
      </w:r>
    </w:p>
    <w:p w14:paraId="0E966FA8" w14:textId="77777777" w:rsidR="005A19BA" w:rsidRPr="003B4E0D" w:rsidRDefault="005A19BA" w:rsidP="005A19BA">
      <w:pPr>
        <w:spacing w:line="276" w:lineRule="auto"/>
        <w:rPr>
          <w:rFonts w:ascii="Proxima Nova" w:hAnsi="Proxima Nova"/>
          <w:b/>
          <w:bCs/>
        </w:rPr>
      </w:pPr>
    </w:p>
    <w:p w14:paraId="6EF31436" w14:textId="77777777" w:rsidR="005A19BA" w:rsidRPr="003B4E0D" w:rsidRDefault="005A19BA" w:rsidP="005A19BA">
      <w:pPr>
        <w:spacing w:line="276" w:lineRule="auto"/>
        <w:rPr>
          <w:rFonts w:ascii="Proxima Nova" w:hAnsi="Proxima Nova"/>
          <w:b/>
          <w:bCs/>
        </w:rPr>
      </w:pPr>
    </w:p>
    <w:p w14:paraId="0FF88EF8" w14:textId="77777777" w:rsidR="005A19BA" w:rsidRPr="003B4E0D" w:rsidRDefault="005A19BA" w:rsidP="005A19BA">
      <w:pPr>
        <w:spacing w:line="276" w:lineRule="auto"/>
        <w:rPr>
          <w:rFonts w:ascii="Proxima Nova" w:hAnsi="Proxima Nova"/>
          <w:b/>
          <w:bCs/>
        </w:rPr>
      </w:pPr>
    </w:p>
    <w:p w14:paraId="62F6D816" w14:textId="77777777" w:rsidR="005A19BA" w:rsidRPr="003B4E0D" w:rsidRDefault="005A19BA" w:rsidP="005A19BA">
      <w:pPr>
        <w:spacing w:line="276" w:lineRule="auto"/>
        <w:rPr>
          <w:rFonts w:ascii="Proxima Nova" w:hAnsi="Proxima Nova"/>
          <w:b/>
          <w:bCs/>
        </w:rPr>
      </w:pPr>
    </w:p>
    <w:p w14:paraId="6F26022B" w14:textId="77777777" w:rsidR="005A19BA" w:rsidRPr="003B4E0D" w:rsidRDefault="005A19BA" w:rsidP="005A19BA">
      <w:pPr>
        <w:spacing w:line="276" w:lineRule="auto"/>
        <w:rPr>
          <w:rFonts w:ascii="Proxima Nova" w:hAnsi="Proxima Nova"/>
          <w:b/>
          <w:bCs/>
        </w:rPr>
      </w:pPr>
    </w:p>
    <w:p w14:paraId="24FB1EEC" w14:textId="77777777" w:rsidR="005A19BA" w:rsidRPr="003B4E0D" w:rsidRDefault="005A19BA" w:rsidP="005A19BA">
      <w:pPr>
        <w:spacing w:line="276" w:lineRule="auto"/>
        <w:rPr>
          <w:rFonts w:ascii="Proxima Nova" w:hAnsi="Proxima Nova"/>
          <w:b/>
          <w:bCs/>
        </w:rPr>
      </w:pPr>
    </w:p>
    <w:p w14:paraId="30F77F65" w14:textId="77777777" w:rsidR="001A2E79" w:rsidRDefault="001A2E79" w:rsidP="005A19BA">
      <w:pPr>
        <w:spacing w:line="276" w:lineRule="auto"/>
        <w:rPr>
          <w:rFonts w:ascii="Proxima Nova" w:hAnsi="Proxima Nova"/>
          <w:b/>
          <w:bCs/>
        </w:rPr>
      </w:pPr>
    </w:p>
    <w:p w14:paraId="08564FBF" w14:textId="77777777" w:rsidR="001A2E79" w:rsidRDefault="001A2E79" w:rsidP="005A19BA">
      <w:pPr>
        <w:spacing w:line="276" w:lineRule="auto"/>
        <w:rPr>
          <w:rFonts w:ascii="Proxima Nova" w:hAnsi="Proxima Nova"/>
          <w:b/>
          <w:bCs/>
        </w:rPr>
      </w:pPr>
    </w:p>
    <w:p w14:paraId="4EDE7331" w14:textId="77777777" w:rsidR="001A2E79" w:rsidRDefault="001A2E79" w:rsidP="005A19BA">
      <w:pPr>
        <w:spacing w:line="276" w:lineRule="auto"/>
        <w:rPr>
          <w:rFonts w:ascii="Proxima Nova" w:hAnsi="Proxima Nova"/>
          <w:b/>
          <w:bCs/>
        </w:rPr>
      </w:pPr>
    </w:p>
    <w:p w14:paraId="6619B432" w14:textId="77777777" w:rsidR="001A2E79" w:rsidRDefault="001A2E79" w:rsidP="005A19BA">
      <w:pPr>
        <w:spacing w:line="276" w:lineRule="auto"/>
        <w:rPr>
          <w:rFonts w:ascii="Proxima Nova" w:hAnsi="Proxima Nova"/>
          <w:b/>
          <w:bCs/>
        </w:rPr>
      </w:pPr>
    </w:p>
    <w:p w14:paraId="694524FF" w14:textId="77777777" w:rsidR="001A2E79" w:rsidRDefault="001A2E79" w:rsidP="005A19BA">
      <w:pPr>
        <w:spacing w:line="276" w:lineRule="auto"/>
        <w:rPr>
          <w:rFonts w:ascii="Proxima Nova" w:hAnsi="Proxima Nova"/>
          <w:b/>
          <w:bCs/>
        </w:rPr>
      </w:pPr>
    </w:p>
    <w:p w14:paraId="2119F74A" w14:textId="77777777" w:rsidR="001A2E79" w:rsidRDefault="001A2E79" w:rsidP="005A19BA">
      <w:pPr>
        <w:spacing w:line="276" w:lineRule="auto"/>
        <w:rPr>
          <w:rFonts w:ascii="Proxima Nova" w:hAnsi="Proxima Nova"/>
          <w:b/>
          <w:bCs/>
        </w:rPr>
      </w:pPr>
    </w:p>
    <w:p w14:paraId="6E9273E8" w14:textId="77777777" w:rsidR="001A2E79" w:rsidRDefault="001A2E79" w:rsidP="005A19BA">
      <w:pPr>
        <w:spacing w:line="276" w:lineRule="auto"/>
        <w:rPr>
          <w:rFonts w:ascii="Proxima Nova" w:hAnsi="Proxima Nova"/>
          <w:b/>
          <w:bCs/>
        </w:rPr>
      </w:pPr>
    </w:p>
    <w:p w14:paraId="4EE52C42" w14:textId="77777777" w:rsidR="001A2E79" w:rsidRDefault="001A2E79" w:rsidP="005A19BA">
      <w:pPr>
        <w:spacing w:line="276" w:lineRule="auto"/>
        <w:rPr>
          <w:rFonts w:ascii="Proxima Nova" w:hAnsi="Proxima Nova"/>
          <w:b/>
          <w:bCs/>
        </w:rPr>
      </w:pPr>
    </w:p>
    <w:p w14:paraId="46DA57D0" w14:textId="037587BE" w:rsidR="00E572C7" w:rsidRPr="003B4E0D" w:rsidRDefault="00844C8C" w:rsidP="005A19BA">
      <w:pPr>
        <w:spacing w:line="276" w:lineRule="auto"/>
        <w:rPr>
          <w:rFonts w:ascii="Proxima Nova" w:hAnsi="Proxima Nova"/>
          <w:b/>
          <w:bCs/>
        </w:rPr>
      </w:pPr>
      <w:r w:rsidRPr="003B4E0D">
        <w:rPr>
          <w:rFonts w:ascii="Proxima Nova" w:hAnsi="Proxima Nova"/>
          <w:b/>
          <w:bCs/>
        </w:rPr>
        <w:lastRenderedPageBreak/>
        <w:t>ENDNOTES</w:t>
      </w:r>
    </w:p>
    <w:sectPr w:rsidR="00E572C7" w:rsidRPr="003B4E0D" w:rsidSect="005B4C84">
      <w:headerReference w:type="default" r:id="rId10"/>
      <w:footerReference w:type="even" r:id="rId11"/>
      <w:footerReference w:type="default" r:id="rId12"/>
      <w:pgSz w:w="11900" w:h="16840"/>
      <w:pgMar w:top="1440" w:right="1440" w:bottom="1440" w:left="1440" w:header="35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011A" w14:textId="77777777" w:rsidR="00B4483E" w:rsidRDefault="00B4483E" w:rsidP="00FE7351">
      <w:r>
        <w:separator/>
      </w:r>
    </w:p>
  </w:endnote>
  <w:endnote w:type="continuationSeparator" w:id="0">
    <w:p w14:paraId="4F0CF289" w14:textId="77777777" w:rsidR="00B4483E" w:rsidRDefault="00B4483E" w:rsidP="00FE7351">
      <w:r>
        <w:continuationSeparator/>
      </w:r>
    </w:p>
  </w:endnote>
  <w:endnote w:id="1">
    <w:p w14:paraId="58C8862B" w14:textId="73B7D754" w:rsidR="008E09CC" w:rsidRPr="003B4E0D" w:rsidRDefault="008E09CC" w:rsidP="008E09CC">
      <w:pPr>
        <w:rPr>
          <w:rFonts w:ascii="Proxima Nova" w:hAnsi="Proxima Nova"/>
          <w:sz w:val="20"/>
          <w:szCs w:val="20"/>
        </w:rPr>
      </w:pPr>
      <w:r w:rsidRPr="003B4E0D">
        <w:rPr>
          <w:rStyle w:val="EndnoteReference"/>
          <w:rFonts w:ascii="Proxima Nova" w:hAnsi="Proxima Nova"/>
          <w:sz w:val="20"/>
          <w:szCs w:val="20"/>
        </w:rPr>
        <w:endnoteRef/>
      </w:r>
      <w:r w:rsidRPr="003B4E0D">
        <w:rPr>
          <w:rFonts w:ascii="Proxima Nova" w:hAnsi="Proxima Nova"/>
          <w:sz w:val="20"/>
          <w:szCs w:val="20"/>
        </w:rPr>
        <w:t xml:space="preserve"> Salthouse, S. &amp; Howe, K. (2004) </w:t>
      </w:r>
      <w:r w:rsidR="003D0071">
        <w:rPr>
          <w:rFonts w:ascii="Proxima Nova" w:hAnsi="Proxima Nova"/>
          <w:sz w:val="20"/>
          <w:szCs w:val="20"/>
        </w:rPr>
        <w:t>‘</w:t>
      </w:r>
      <w:r w:rsidRPr="003B4E0D">
        <w:rPr>
          <w:rFonts w:ascii="Proxima Nova" w:hAnsi="Proxima Nova"/>
          <w:sz w:val="20"/>
          <w:szCs w:val="20"/>
        </w:rPr>
        <w:t>Lack of Data Means Lack of Action - A clinical examination of access to health services for women with disabilities.</w:t>
      </w:r>
      <w:r w:rsidR="003D0071">
        <w:rPr>
          <w:rFonts w:ascii="Proxima Nova" w:hAnsi="Proxima Nova"/>
          <w:sz w:val="20"/>
          <w:szCs w:val="20"/>
        </w:rPr>
        <w:t>’</w:t>
      </w:r>
      <w:r w:rsidRPr="003B4E0D">
        <w:rPr>
          <w:rFonts w:ascii="Proxima Nova" w:hAnsi="Proxima Nova"/>
          <w:sz w:val="20"/>
          <w:szCs w:val="20"/>
        </w:rPr>
        <w:t xml:space="preserve"> A paper presented on behalf of Women With Disabilities Australia (WWDA) to the Human Rights and Equal Opportunity Commission (HREOC) National Summit:</w:t>
      </w:r>
      <w:r w:rsidR="003D0071">
        <w:rPr>
          <w:rFonts w:ascii="Proxima Nova" w:hAnsi="Proxima Nova"/>
          <w:sz w:val="20"/>
          <w:szCs w:val="20"/>
        </w:rPr>
        <w:t xml:space="preserve"> </w:t>
      </w:r>
      <w:r w:rsidRPr="003B4E0D">
        <w:rPr>
          <w:rFonts w:ascii="Proxima Nova" w:hAnsi="Proxima Nova"/>
          <w:sz w:val="20"/>
          <w:szCs w:val="20"/>
        </w:rPr>
        <w:t>Sydne</w:t>
      </w:r>
      <w:r w:rsidR="003D0071">
        <w:rPr>
          <w:rFonts w:ascii="Proxima Nova" w:hAnsi="Proxima Nova"/>
          <w:sz w:val="20"/>
          <w:szCs w:val="20"/>
        </w:rPr>
        <w:t>y</w:t>
      </w:r>
      <w:r w:rsidRPr="003B4E0D">
        <w:rPr>
          <w:rFonts w:ascii="Proxima Nova" w:hAnsi="Proxima Nova"/>
          <w:sz w:val="20"/>
          <w:szCs w:val="20"/>
        </w:rPr>
        <w:t>.</w:t>
      </w:r>
      <w:r w:rsidR="003B4E0D" w:rsidRPr="003B4E0D">
        <w:rPr>
          <w:rFonts w:ascii="Proxima Nova" w:hAnsi="Proxima Nova"/>
          <w:sz w:val="20"/>
          <w:szCs w:val="20"/>
        </w:rPr>
        <w:br/>
      </w:r>
    </w:p>
  </w:endnote>
  <w:endnote w:id="2">
    <w:p w14:paraId="1FD0176F" w14:textId="50BFDCB4" w:rsidR="008E09CC" w:rsidRPr="003B4E0D" w:rsidRDefault="008E09CC" w:rsidP="008E09CC">
      <w:pPr>
        <w:pStyle w:val="EndnoteText"/>
        <w:rPr>
          <w:rFonts w:ascii="Proxima Nova" w:hAnsi="Proxima Nova" w:cstheme="minorHAnsi"/>
        </w:rPr>
      </w:pPr>
      <w:r w:rsidRPr="003B4E0D">
        <w:rPr>
          <w:rStyle w:val="EndnoteReference"/>
          <w:rFonts w:ascii="Proxima Nova" w:hAnsi="Proxima Nova"/>
        </w:rPr>
        <w:endnoteRef/>
      </w:r>
      <w:r w:rsidRPr="003B4E0D">
        <w:rPr>
          <w:rFonts w:ascii="Proxima Nova" w:hAnsi="Proxima Nova"/>
        </w:rPr>
        <w:t xml:space="preserve"> </w:t>
      </w:r>
      <w:r w:rsidRPr="003B4E0D">
        <w:rPr>
          <w:rFonts w:ascii="Proxima Nova" w:hAnsi="Proxima Nova" w:cstheme="minorHAnsi"/>
        </w:rPr>
        <w:t>Australian NGO CRPD Shadow Report Coordinating Committee (2019) Findings from the National CRPD Survey.</w:t>
      </w:r>
      <w:r w:rsidR="003B4E0D" w:rsidRPr="003B4E0D">
        <w:rPr>
          <w:rFonts w:ascii="Proxima Nova" w:hAnsi="Proxima Nova" w:cstheme="minorHAnsi"/>
        </w:rPr>
        <w:br/>
      </w:r>
    </w:p>
  </w:endnote>
  <w:endnote w:id="3">
    <w:p w14:paraId="07B03B60" w14:textId="564C1C0B" w:rsidR="00825D67" w:rsidRPr="003B4E0D" w:rsidRDefault="00825D67" w:rsidP="00825D67">
      <w:pPr>
        <w:pStyle w:val="EndnoteText"/>
        <w:rPr>
          <w:rFonts w:ascii="Proxima Nova" w:hAnsi="Proxima Nova" w:cs="Calibri"/>
        </w:rPr>
      </w:pPr>
      <w:r w:rsidRPr="003B4E0D">
        <w:rPr>
          <w:rStyle w:val="EndnoteReference"/>
          <w:rFonts w:ascii="Proxima Nova" w:hAnsi="Proxima Nova" w:cs="Calibri"/>
        </w:rPr>
        <w:endnoteRef/>
      </w:r>
      <w:r w:rsidRPr="003B4E0D">
        <w:rPr>
          <w:rFonts w:ascii="Proxima Nova" w:hAnsi="Proxima Nova" w:cs="Calibri"/>
        </w:rPr>
        <w:t xml:space="preserve"> See: Australian Bureau of Statistics</w:t>
      </w:r>
      <w:r w:rsidR="003D0071">
        <w:rPr>
          <w:rFonts w:ascii="Proxima Nova" w:hAnsi="Proxima Nova" w:cs="Calibri"/>
        </w:rPr>
        <w:t xml:space="preserve"> (2015)</w:t>
      </w:r>
      <w:r w:rsidRPr="003B4E0D">
        <w:rPr>
          <w:rFonts w:ascii="Proxima Nova" w:hAnsi="Proxima Nova" w:cs="Calibri"/>
        </w:rPr>
        <w:t xml:space="preserve"> </w:t>
      </w:r>
      <w:r w:rsidR="003D0071">
        <w:rPr>
          <w:rFonts w:ascii="Proxima Nova" w:hAnsi="Proxima Nova" w:cs="Calibri"/>
        </w:rPr>
        <w:t>‘</w:t>
      </w:r>
      <w:hyperlink r:id="rId1" w:history="1">
        <w:r w:rsidRPr="003B4E0D">
          <w:rPr>
            <w:rStyle w:val="Hyperlink"/>
            <w:rFonts w:ascii="Proxima Nova" w:hAnsi="Proxima Nova" w:cs="Calibri"/>
          </w:rPr>
          <w:t>Disability, Ageing and Carers, Australia: First Results</w:t>
        </w:r>
        <w:r w:rsidR="003D0071">
          <w:rPr>
            <w:rStyle w:val="Hyperlink"/>
            <w:rFonts w:ascii="Proxima Nova" w:hAnsi="Proxima Nova" w:cs="Calibri"/>
          </w:rPr>
          <w:t>’</w:t>
        </w:r>
        <w:r w:rsidRPr="003B4E0D">
          <w:rPr>
            <w:rStyle w:val="Hyperlink"/>
            <w:rFonts w:ascii="Proxima Nova" w:hAnsi="Proxima Nova" w:cs="Calibri"/>
          </w:rPr>
          <w:t xml:space="preserve"> </w:t>
        </w:r>
      </w:hyperlink>
      <w:r w:rsidRPr="003B4E0D">
        <w:rPr>
          <w:rFonts w:ascii="Proxima Nova" w:hAnsi="Proxima Nova" w:cs="Calibri"/>
        </w:rPr>
        <w:t xml:space="preserve"> (Cat. No. 4430.0.10.001); People with disability were significantly more likely to still be looking for a job 13 weeks or longer after they first started (65.5%) compared with those without disability (56.1%), Australian Bureau of Statistics</w:t>
      </w:r>
      <w:r w:rsidR="003D0071">
        <w:rPr>
          <w:rFonts w:ascii="Proxima Nova" w:hAnsi="Proxima Nova" w:cs="Calibri"/>
        </w:rPr>
        <w:t xml:space="preserve"> (2012)</w:t>
      </w:r>
      <w:r w:rsidRPr="003B4E0D">
        <w:rPr>
          <w:rFonts w:ascii="Proxima Nova" w:hAnsi="Proxima Nova" w:cs="Calibri"/>
        </w:rPr>
        <w:t xml:space="preserve"> </w:t>
      </w:r>
      <w:r w:rsidR="003D0071">
        <w:rPr>
          <w:rFonts w:ascii="Proxima Nova" w:hAnsi="Proxima Nova" w:cs="Calibri"/>
        </w:rPr>
        <w:t>‘</w:t>
      </w:r>
      <w:hyperlink r:id="rId2" w:history="1">
        <w:r w:rsidRPr="003B4E0D">
          <w:rPr>
            <w:rStyle w:val="Hyperlink"/>
            <w:rFonts w:ascii="Proxima Nova" w:hAnsi="Proxima Nova" w:cs="Calibri"/>
          </w:rPr>
          <w:t>Disability and Labour Force Participation</w:t>
        </w:r>
        <w:r w:rsidR="003D0071">
          <w:rPr>
            <w:rStyle w:val="Hyperlink"/>
            <w:rFonts w:ascii="Proxima Nova" w:hAnsi="Proxima Nova" w:cs="Calibri"/>
          </w:rPr>
          <w:t>;’</w:t>
        </w:r>
        <w:r w:rsidRPr="003B4E0D">
          <w:rPr>
            <w:rStyle w:val="Hyperlink"/>
            <w:rFonts w:ascii="Proxima Nova" w:hAnsi="Proxima Nova" w:cs="Calibri"/>
          </w:rPr>
          <w:t xml:space="preserve"> </w:t>
        </w:r>
      </w:hyperlink>
      <w:r w:rsidRPr="003B4E0D">
        <w:rPr>
          <w:rFonts w:ascii="Proxima Nova" w:hAnsi="Proxima Nova" w:cs="Calibri"/>
        </w:rPr>
        <w:t xml:space="preserve">Price Waterhouse Coopers (2011) </w:t>
      </w:r>
      <w:r w:rsidR="003D0071">
        <w:rPr>
          <w:rFonts w:ascii="Proxima Nova" w:hAnsi="Proxima Nova" w:cs="Calibri"/>
        </w:rPr>
        <w:t>‘</w:t>
      </w:r>
      <w:hyperlink r:id="rId3" w:history="1">
        <w:r w:rsidRPr="003B4E0D">
          <w:rPr>
            <w:rStyle w:val="Hyperlink"/>
            <w:rFonts w:ascii="Proxima Nova" w:hAnsi="Proxima Nova" w:cs="Calibri"/>
          </w:rPr>
          <w:t>Disability Expectations: Investing in a better life, a stronger Australia</w:t>
        </w:r>
      </w:hyperlink>
      <w:r w:rsidR="003D0071">
        <w:rPr>
          <w:rFonts w:ascii="Proxima Nova" w:hAnsi="Proxima Nova" w:cs="Calibri"/>
        </w:rPr>
        <w:t>;’</w:t>
      </w:r>
      <w:r w:rsidRPr="003B4E0D">
        <w:rPr>
          <w:rFonts w:ascii="Proxima Nova" w:hAnsi="Proxima Nova" w:cs="Calibri"/>
        </w:rPr>
        <w:t xml:space="preserve"> Australian Institute of Health and Welfare </w:t>
      </w:r>
      <w:r w:rsidR="003D0071">
        <w:rPr>
          <w:rFonts w:ascii="Proxima Nova" w:hAnsi="Proxima Nova" w:cs="Calibri"/>
        </w:rPr>
        <w:t>(</w:t>
      </w:r>
      <w:r w:rsidRPr="003B4E0D">
        <w:rPr>
          <w:rFonts w:ascii="Proxima Nova" w:hAnsi="Proxima Nova" w:cs="Calibri"/>
        </w:rPr>
        <w:t>2017</w:t>
      </w:r>
      <w:r w:rsidR="003D0071">
        <w:rPr>
          <w:rFonts w:ascii="Proxima Nova" w:hAnsi="Proxima Nova" w:cs="Calibri"/>
        </w:rPr>
        <w:t>)</w:t>
      </w:r>
      <w:r w:rsidRPr="003B4E0D">
        <w:rPr>
          <w:rFonts w:ascii="Proxima Nova" w:hAnsi="Proxima Nova" w:cs="Calibri"/>
        </w:rPr>
        <w:t xml:space="preserve"> </w:t>
      </w:r>
      <w:r w:rsidR="003D0071">
        <w:rPr>
          <w:rFonts w:ascii="Proxima Nova" w:hAnsi="Proxima Nova" w:cs="Calibri"/>
        </w:rPr>
        <w:t>‘</w:t>
      </w:r>
      <w:hyperlink r:id="rId4" w:history="1">
        <w:r w:rsidRPr="003B4E0D">
          <w:rPr>
            <w:rStyle w:val="Hyperlink"/>
            <w:rFonts w:ascii="Proxima Nova" w:hAnsi="Proxima Nova" w:cs="Calibri"/>
          </w:rPr>
          <w:t>Australia’s welfare 2017</w:t>
        </w:r>
      </w:hyperlink>
      <w:r w:rsidRPr="003B4E0D">
        <w:rPr>
          <w:rFonts w:ascii="Proxima Nova" w:hAnsi="Proxima Nova" w:cs="Calibri"/>
        </w:rPr>
        <w:t>.</w:t>
      </w:r>
      <w:r w:rsidR="003D0071">
        <w:rPr>
          <w:rFonts w:ascii="Proxima Nova" w:hAnsi="Proxima Nova" w:cs="Calibri"/>
        </w:rPr>
        <w:t>’</w:t>
      </w:r>
      <w:r w:rsidRPr="003B4E0D">
        <w:rPr>
          <w:rFonts w:ascii="Proxima Nova" w:hAnsi="Proxima Nova" w:cs="Calibri"/>
        </w:rPr>
        <w:t xml:space="preserve"> Australia’s welfare series no. 13. AUS 214. Canberra: AIHW</w:t>
      </w:r>
      <w:r w:rsidR="003D0071">
        <w:rPr>
          <w:rFonts w:ascii="Proxima Nova" w:hAnsi="Proxima Nova" w:cs="Calibri"/>
        </w:rPr>
        <w:t xml:space="preserve">; </w:t>
      </w:r>
      <w:r w:rsidRPr="003B4E0D">
        <w:rPr>
          <w:rFonts w:ascii="Proxima Nova" w:hAnsi="Proxima Nova" w:cs="Calibri"/>
        </w:rPr>
        <w:t xml:space="preserve">Australian Human Rights Commission (2016) </w:t>
      </w:r>
      <w:r w:rsidR="003D0071">
        <w:rPr>
          <w:rFonts w:ascii="Proxima Nova" w:hAnsi="Proxima Nova" w:cs="Calibri"/>
        </w:rPr>
        <w:t>‘</w:t>
      </w:r>
      <w:hyperlink r:id="rId5" w:history="1">
        <w:r w:rsidRPr="003B4E0D">
          <w:rPr>
            <w:rStyle w:val="Hyperlink"/>
            <w:rFonts w:ascii="Proxima Nova" w:hAnsi="Proxima Nova" w:cs="Calibri"/>
          </w:rPr>
          <w:t>Willing to Work: National Inquiry into Employment Discrimination Against Older Australians and Australians with Disability</w:t>
        </w:r>
      </w:hyperlink>
      <w:r w:rsidRPr="003B4E0D">
        <w:rPr>
          <w:rFonts w:ascii="Proxima Nova" w:hAnsi="Proxima Nova" w:cs="Calibri"/>
        </w:rPr>
        <w:t>,</w:t>
      </w:r>
      <w:r w:rsidR="003D0071">
        <w:rPr>
          <w:rFonts w:ascii="Proxima Nova" w:hAnsi="Proxima Nova" w:cs="Calibri"/>
        </w:rPr>
        <w:t>’</w:t>
      </w:r>
      <w:r w:rsidRPr="003B4E0D">
        <w:rPr>
          <w:rFonts w:ascii="Proxima Nova" w:hAnsi="Proxima Nova" w:cs="Calibri"/>
        </w:rPr>
        <w:t xml:space="preserve"> AHRC, Sydney.</w:t>
      </w:r>
      <w:r w:rsidR="00A526FA" w:rsidRPr="003B4E0D">
        <w:rPr>
          <w:rFonts w:ascii="Proxima Nova" w:hAnsi="Proxima Nova" w:cs="Calibri"/>
        </w:rPr>
        <w:br/>
      </w:r>
    </w:p>
  </w:endnote>
  <w:endnote w:id="4">
    <w:p w14:paraId="4463C44A" w14:textId="3067C40D" w:rsidR="00825D67" w:rsidRPr="003B4E0D" w:rsidRDefault="00825D67" w:rsidP="00825D67">
      <w:pPr>
        <w:pStyle w:val="EndnoteText"/>
        <w:rPr>
          <w:rFonts w:ascii="Proxima Nova" w:hAnsi="Proxima Nova" w:cs="Calibri"/>
        </w:rPr>
      </w:pPr>
      <w:r w:rsidRPr="003B4E0D">
        <w:rPr>
          <w:rStyle w:val="EndnoteReference"/>
          <w:rFonts w:ascii="Proxima Nova" w:hAnsi="Proxima Nova" w:cs="Calibri"/>
        </w:rPr>
        <w:endnoteRef/>
      </w:r>
      <w:r w:rsidRPr="003B4E0D">
        <w:rPr>
          <w:rFonts w:ascii="Proxima Nova" w:hAnsi="Proxima Nova" w:cs="Calibri"/>
        </w:rPr>
        <w:t xml:space="preserve"> See: </w:t>
      </w:r>
      <w:r w:rsidRPr="003B4E0D">
        <w:rPr>
          <w:rFonts w:ascii="Proxima Nova" w:hAnsi="Proxima Nova" w:cs="Calibri"/>
          <w:color w:val="000000" w:themeColor="text1"/>
        </w:rPr>
        <w:t xml:space="preserve">Frohmader, C. (2014) </w:t>
      </w:r>
      <w:hyperlink r:id="rId6" w:history="1">
        <w:r w:rsidRPr="003B4E0D">
          <w:rPr>
            <w:rStyle w:val="Hyperlink"/>
            <w:rFonts w:ascii="Proxima Nova" w:hAnsi="Proxima Nova" w:cs="Calibri"/>
          </w:rPr>
          <w:t>‘Gender Blind, Gender Neutral’: The effectiveness of the National Disability Strategy in improving the lives of women and girls with disabilities</w:t>
        </w:r>
      </w:hyperlink>
      <w:r w:rsidRPr="003B4E0D">
        <w:rPr>
          <w:rFonts w:ascii="Proxima Nova" w:hAnsi="Proxima Nova" w:cs="Calibri"/>
          <w:color w:val="000000" w:themeColor="text1"/>
        </w:rPr>
        <w:t>. Prepared for Women with Disabilities Australia (WWDA), Hobart, Tasmania. ISBN: 978-0-9585268-2-1.</w:t>
      </w:r>
      <w:r w:rsidR="00A526FA" w:rsidRPr="003B4E0D">
        <w:rPr>
          <w:rFonts w:ascii="Proxima Nova" w:hAnsi="Proxima Nova" w:cs="Calibri"/>
          <w:color w:val="000000" w:themeColor="text1"/>
        </w:rPr>
        <w:br/>
      </w:r>
    </w:p>
  </w:endnote>
  <w:endnote w:id="5">
    <w:p w14:paraId="3D5AF74A" w14:textId="6BD6BE34" w:rsidR="00B33F89" w:rsidRPr="003B4E0D" w:rsidRDefault="00B33F89">
      <w:pPr>
        <w:pStyle w:val="EndnoteText"/>
        <w:rPr>
          <w:rFonts w:ascii="Proxima Nova" w:hAnsi="Proxima Nova"/>
          <w:lang w:val="en-AU"/>
        </w:rPr>
      </w:pPr>
      <w:r w:rsidRPr="003B4E0D">
        <w:rPr>
          <w:rStyle w:val="EndnoteReference"/>
          <w:rFonts w:ascii="Proxima Nova" w:hAnsi="Proxima Nova"/>
        </w:rPr>
        <w:endnoteRef/>
      </w:r>
      <w:r w:rsidRPr="003B4E0D">
        <w:rPr>
          <w:rFonts w:ascii="Proxima Nova" w:hAnsi="Proxima Nova"/>
        </w:rPr>
        <w:t xml:space="preserve"> </w:t>
      </w:r>
      <w:r w:rsidR="00A526FA" w:rsidRPr="003B4E0D">
        <w:rPr>
          <w:rFonts w:ascii="Proxima Nova" w:hAnsi="Proxima Nova"/>
          <w:lang w:val="en-AU"/>
        </w:rPr>
        <w:t xml:space="preserve">Women with Disabilities Australia (WWDA) (2020). </w:t>
      </w:r>
      <w:r w:rsidR="00A526FA" w:rsidRPr="003B4E0D">
        <w:rPr>
          <w:rFonts w:ascii="Proxima Nova" w:hAnsi="Proxima Nova"/>
          <w:i/>
          <w:iCs/>
          <w:lang w:val="en-AU"/>
        </w:rPr>
        <w:t>‘</w:t>
      </w:r>
      <w:hyperlink r:id="rId7" w:history="1">
        <w:r w:rsidR="00A526FA" w:rsidRPr="003B4E0D">
          <w:rPr>
            <w:rStyle w:val="Hyperlink"/>
            <w:rFonts w:ascii="Proxima Nova" w:hAnsi="Proxima Nova"/>
            <w:lang w:val="en-AU"/>
          </w:rPr>
          <w:t>Response to the Employment Issues Paper of the Royal Commission into Violence, Abuse, Neglect and Exploitation of People with Disability.’</w:t>
        </w:r>
      </w:hyperlink>
      <w:r w:rsidR="00A526FA" w:rsidRPr="003B4E0D">
        <w:rPr>
          <w:rFonts w:ascii="Proxima Nova" w:hAnsi="Proxima Nova"/>
          <w:lang w:val="en-AU"/>
        </w:rPr>
        <w:t xml:space="preserve"> August 2020. WWDA: Hobart, Tasmania.</w:t>
      </w:r>
    </w:p>
    <w:p w14:paraId="78652399" w14:textId="77777777" w:rsidR="00A526FA" w:rsidRPr="003B4E0D" w:rsidRDefault="00A526FA">
      <w:pPr>
        <w:pStyle w:val="EndnoteText"/>
        <w:rPr>
          <w:rFonts w:ascii="Proxima Nova" w:hAnsi="Proxima Nova"/>
          <w:lang w:val="en-AU"/>
        </w:rPr>
      </w:pPr>
    </w:p>
  </w:endnote>
  <w:endnote w:id="6">
    <w:p w14:paraId="19DFD945" w14:textId="04961620" w:rsidR="007C4953" w:rsidRPr="003B4E0D" w:rsidRDefault="007C4953" w:rsidP="007C4953">
      <w:pPr>
        <w:pStyle w:val="EndnoteText"/>
        <w:rPr>
          <w:rFonts w:ascii="Proxima Nova" w:hAnsi="Proxima Nova"/>
          <w:color w:val="7F3786"/>
        </w:rPr>
      </w:pPr>
      <w:r w:rsidRPr="003B4E0D">
        <w:rPr>
          <w:rStyle w:val="EndnoteReference"/>
          <w:rFonts w:ascii="Proxima Nova" w:hAnsi="Proxima Nova"/>
        </w:rPr>
        <w:endnoteRef/>
      </w:r>
      <w:r w:rsidRPr="003B4E0D">
        <w:rPr>
          <w:rFonts w:ascii="Proxima Nova" w:hAnsi="Proxima Nova"/>
        </w:rPr>
        <w:t xml:space="preserve"> E.g. See: Martin, P (2020) ‘Top economists want JobSeeker boosted $100+ per week, tied to wages,’ </w:t>
      </w:r>
      <w:r w:rsidRPr="003D0071">
        <w:rPr>
          <w:rFonts w:ascii="Proxima Nova" w:hAnsi="Proxima Nova"/>
          <w:i/>
          <w:iCs/>
        </w:rPr>
        <w:t>The Conversation</w:t>
      </w:r>
      <w:r w:rsidRPr="003B4E0D">
        <w:rPr>
          <w:rFonts w:ascii="Proxima Nova" w:hAnsi="Proxima Nova"/>
        </w:rPr>
        <w:t xml:space="preserve">, Australia; Coates, B &amp; Cowgill, M (2021) </w:t>
      </w:r>
      <w:r w:rsidR="003D0071">
        <w:rPr>
          <w:rFonts w:ascii="Proxima Nova" w:hAnsi="Proxima Nova"/>
        </w:rPr>
        <w:t>‘</w:t>
      </w:r>
      <w:hyperlink r:id="rId8" w:history="1">
        <w:r w:rsidRPr="003B4E0D">
          <w:rPr>
            <w:rStyle w:val="Hyperlink"/>
            <w:rFonts w:ascii="Proxima Nova" w:hAnsi="Proxima Nova"/>
            <w:color w:val="7F3786"/>
          </w:rPr>
          <w:t>The JobSeeker rise isn’t enough: Submission to the Senate Standing Committee on Community Affairs</w:t>
        </w:r>
      </w:hyperlink>
      <w:r w:rsidRPr="003B4E0D">
        <w:rPr>
          <w:rFonts w:ascii="Proxima Nova" w:hAnsi="Proxima Nova"/>
          <w:color w:val="7F3786"/>
        </w:rPr>
        <w:t>,</w:t>
      </w:r>
      <w:r w:rsidR="003D0071">
        <w:rPr>
          <w:rFonts w:ascii="Proxima Nova" w:hAnsi="Proxima Nova"/>
          <w:color w:val="7F3786"/>
        </w:rPr>
        <w:t>’</w:t>
      </w:r>
      <w:r w:rsidRPr="003B4E0D">
        <w:rPr>
          <w:rFonts w:ascii="Proxima Nova" w:hAnsi="Proxima Nova"/>
        </w:rPr>
        <w:t xml:space="preserve"> The Grattan Institute; Australian Council of Social Services (2021) </w:t>
      </w:r>
      <w:hyperlink r:id="rId9" w:history="1">
        <w:r w:rsidRPr="003D0071">
          <w:rPr>
            <w:rStyle w:val="Hyperlink"/>
            <w:rFonts w:ascii="Proxima Nova" w:hAnsi="Proxima Nova"/>
            <w:i/>
            <w:iCs/>
            <w:color w:val="7F3786"/>
          </w:rPr>
          <w:t>Social Services Legislation Amendment (Strengthening Income Support) Bill 2021</w:t>
        </w:r>
      </w:hyperlink>
      <w:r w:rsidRPr="003B4E0D">
        <w:rPr>
          <w:rFonts w:ascii="Proxima Nova" w:hAnsi="Proxima Nova"/>
          <w:color w:val="7F3786"/>
        </w:rPr>
        <w:t xml:space="preserve"> </w:t>
      </w:r>
      <w:r w:rsidR="00A526FA" w:rsidRPr="003B4E0D">
        <w:rPr>
          <w:rFonts w:ascii="Proxima Nova" w:hAnsi="Proxima Nova"/>
          <w:color w:val="7F3786"/>
        </w:rPr>
        <w:br/>
      </w:r>
    </w:p>
  </w:endnote>
  <w:endnote w:id="7">
    <w:p w14:paraId="3B9EF379" w14:textId="7D653715" w:rsidR="007C4953" w:rsidRPr="003B4E0D" w:rsidRDefault="007C4953" w:rsidP="007C4953">
      <w:pPr>
        <w:pStyle w:val="EndnoteText"/>
        <w:rPr>
          <w:rFonts w:ascii="Proxima Nova" w:hAnsi="Proxima Nova"/>
        </w:rPr>
      </w:pPr>
      <w:r w:rsidRPr="003B4E0D">
        <w:rPr>
          <w:rStyle w:val="EndnoteReference"/>
          <w:rFonts w:ascii="Proxima Nova" w:hAnsi="Proxima Nova"/>
        </w:rPr>
        <w:endnoteRef/>
      </w:r>
      <w:r w:rsidRPr="003B4E0D">
        <w:rPr>
          <w:rFonts w:ascii="Proxima Nova" w:hAnsi="Proxima Nova"/>
        </w:rPr>
        <w:t xml:space="preserve"> Australian Institute of Health and Welfare </w:t>
      </w:r>
      <w:r w:rsidR="003D0071">
        <w:rPr>
          <w:rFonts w:ascii="Proxima Nova" w:hAnsi="Proxima Nova"/>
        </w:rPr>
        <w:t>(</w:t>
      </w:r>
      <w:r w:rsidRPr="003B4E0D">
        <w:rPr>
          <w:rFonts w:ascii="Proxima Nova" w:hAnsi="Proxima Nova"/>
        </w:rPr>
        <w:t>2017</w:t>
      </w:r>
      <w:r w:rsidR="003D0071">
        <w:rPr>
          <w:rFonts w:ascii="Proxima Nova" w:hAnsi="Proxima Nova"/>
        </w:rPr>
        <w:t>)</w:t>
      </w:r>
      <w:r w:rsidRPr="003B4E0D">
        <w:rPr>
          <w:rFonts w:ascii="Proxima Nova" w:hAnsi="Proxima Nova"/>
        </w:rPr>
        <w:t xml:space="preserve"> </w:t>
      </w:r>
      <w:r w:rsidR="003D0071">
        <w:rPr>
          <w:rFonts w:ascii="Proxima Nova" w:hAnsi="Proxima Nova"/>
        </w:rPr>
        <w:t>‘</w:t>
      </w:r>
      <w:r w:rsidRPr="003B4E0D">
        <w:rPr>
          <w:rFonts w:ascii="Proxima Nova" w:hAnsi="Proxima Nova"/>
        </w:rPr>
        <w:t>Australia’s welfare 2017.</w:t>
      </w:r>
      <w:r w:rsidR="003D0071">
        <w:rPr>
          <w:rFonts w:ascii="Proxima Nova" w:hAnsi="Proxima Nova"/>
        </w:rPr>
        <w:t>’</w:t>
      </w:r>
      <w:r w:rsidRPr="003B4E0D">
        <w:rPr>
          <w:rFonts w:ascii="Proxima Nova" w:hAnsi="Proxima Nova"/>
        </w:rPr>
        <w:t xml:space="preserve"> Australia’s welfare series no. 13. AUS 214. Canberra: AIHW.</w:t>
      </w:r>
      <w:r w:rsidR="00A526FA" w:rsidRPr="003B4E0D">
        <w:rPr>
          <w:rFonts w:ascii="Proxima Nova" w:hAnsi="Proxima Nova"/>
        </w:rPr>
        <w:br/>
      </w:r>
    </w:p>
  </w:endnote>
  <w:endnote w:id="8">
    <w:p w14:paraId="364F36AD" w14:textId="78E3F9D3" w:rsidR="007C4953" w:rsidRPr="003B4E0D" w:rsidRDefault="007C4953" w:rsidP="007C4953">
      <w:pPr>
        <w:pStyle w:val="EndnoteText"/>
        <w:rPr>
          <w:rFonts w:ascii="Proxima Nova" w:hAnsi="Proxima Nova"/>
        </w:rPr>
      </w:pPr>
      <w:r w:rsidRPr="003B4E0D">
        <w:rPr>
          <w:rStyle w:val="EndnoteReference"/>
          <w:rFonts w:ascii="Proxima Nova" w:hAnsi="Proxima Nova"/>
        </w:rPr>
        <w:endnoteRef/>
      </w:r>
      <w:r w:rsidRPr="003B4E0D">
        <w:rPr>
          <w:rFonts w:ascii="Proxima Nova" w:hAnsi="Proxima Nova"/>
        </w:rPr>
        <w:t xml:space="preserve"> Australian Council of Social Services (2021) </w:t>
      </w:r>
      <w:hyperlink r:id="rId10" w:history="1">
        <w:r w:rsidRPr="003B4E0D">
          <w:rPr>
            <w:rStyle w:val="Hyperlink"/>
            <w:rFonts w:ascii="Proxima Nova" w:hAnsi="Proxima Nova"/>
            <w:i/>
            <w:iCs/>
            <w:color w:val="7F3786"/>
          </w:rPr>
          <w:t>Social Services Legislation Amendment (Strengthening Income Support) Bill 2021</w:t>
        </w:r>
      </w:hyperlink>
      <w:r w:rsidRPr="003B4E0D">
        <w:rPr>
          <w:rFonts w:ascii="Proxima Nova" w:hAnsi="Proxima Nova"/>
          <w:color w:val="7F3786"/>
        </w:rPr>
        <w:t xml:space="preserve">, </w:t>
      </w:r>
      <w:r w:rsidRPr="003B4E0D">
        <w:rPr>
          <w:rFonts w:ascii="Proxima Nova" w:hAnsi="Proxima Nova"/>
        </w:rPr>
        <w:t>p. 7</w:t>
      </w:r>
      <w:r w:rsidR="00A526FA" w:rsidRPr="003B4E0D">
        <w:rPr>
          <w:rFonts w:ascii="Proxima Nova" w:hAnsi="Proxima Nova"/>
        </w:rPr>
        <w:br/>
      </w:r>
    </w:p>
  </w:endnote>
  <w:endnote w:id="9">
    <w:p w14:paraId="17F14FA2" w14:textId="245CFF93" w:rsidR="007C4953" w:rsidRPr="003B4E0D" w:rsidRDefault="007C4953" w:rsidP="007C4953">
      <w:pPr>
        <w:pStyle w:val="EndnoteText"/>
        <w:rPr>
          <w:rFonts w:ascii="Proxima Nova" w:hAnsi="Proxima Nova"/>
        </w:rPr>
      </w:pPr>
      <w:r w:rsidRPr="003B4E0D">
        <w:rPr>
          <w:rStyle w:val="EndnoteReference"/>
          <w:rFonts w:ascii="Proxima Nova" w:hAnsi="Proxima Nova"/>
        </w:rPr>
        <w:endnoteRef/>
      </w:r>
      <w:r w:rsidR="00A526FA" w:rsidRPr="003B4E0D">
        <w:rPr>
          <w:rFonts w:ascii="Proxima Nova" w:hAnsi="Proxima Nova"/>
          <w:color w:val="7F3786"/>
        </w:rPr>
        <w:t xml:space="preserve"> Ibid</w:t>
      </w:r>
      <w:r w:rsidRPr="003B4E0D">
        <w:rPr>
          <w:rFonts w:ascii="Proxima Nova" w:hAnsi="Proxima Nova"/>
          <w:color w:val="7F3786"/>
        </w:rPr>
        <w:t xml:space="preserve">, </w:t>
      </w:r>
      <w:r w:rsidRPr="003B4E0D">
        <w:rPr>
          <w:rFonts w:ascii="Proxima Nova" w:hAnsi="Proxima Nova"/>
        </w:rPr>
        <w:t>p. 4</w:t>
      </w:r>
      <w:r w:rsidR="00A526FA" w:rsidRPr="003B4E0D">
        <w:rPr>
          <w:rFonts w:ascii="Proxima Nova" w:hAnsi="Proxima Nova"/>
        </w:rPr>
        <w:br/>
      </w:r>
    </w:p>
  </w:endnote>
  <w:endnote w:id="10">
    <w:p w14:paraId="0F71D723" w14:textId="19FB3246" w:rsidR="004F36AB" w:rsidRPr="003B4E0D" w:rsidRDefault="004F36AB" w:rsidP="004F36AB">
      <w:pPr>
        <w:pStyle w:val="EndnoteText"/>
        <w:rPr>
          <w:rFonts w:ascii="Proxima Nova" w:hAnsi="Proxima Nova" w:cs="Calibri"/>
        </w:rPr>
      </w:pPr>
      <w:r w:rsidRPr="003B4E0D">
        <w:rPr>
          <w:rStyle w:val="EndnoteReference"/>
          <w:rFonts w:ascii="Proxima Nova" w:hAnsi="Proxima Nova" w:cs="Calibri"/>
        </w:rPr>
        <w:endnoteRef/>
      </w:r>
      <w:r w:rsidRPr="003B4E0D">
        <w:rPr>
          <w:rFonts w:ascii="Proxima Nova" w:hAnsi="Proxima Nova" w:cs="Calibri"/>
        </w:rPr>
        <w:t xml:space="preserve"> The scheme is administered by the </w:t>
      </w:r>
      <w:hyperlink r:id="rId11" w:history="1">
        <w:r w:rsidRPr="003B4E0D">
          <w:rPr>
            <w:rStyle w:val="Hyperlink"/>
            <w:rFonts w:ascii="Proxima Nova" w:hAnsi="Proxima Nova" w:cs="Calibri"/>
          </w:rPr>
          <w:t>National Disability Insurance Agency</w:t>
        </w:r>
      </w:hyperlink>
      <w:r w:rsidRPr="003B4E0D">
        <w:rPr>
          <w:rFonts w:ascii="Proxima Nova" w:hAnsi="Proxima Nova" w:cs="Calibri"/>
        </w:rPr>
        <w:t xml:space="preserve"> which has been established under Commonwealth legislation, the </w:t>
      </w:r>
      <w:hyperlink r:id="rId12" w:history="1">
        <w:r w:rsidRPr="003B4E0D">
          <w:rPr>
            <w:rStyle w:val="Hyperlink"/>
            <w:rFonts w:ascii="Proxima Nova" w:hAnsi="Proxima Nova" w:cs="Calibri"/>
          </w:rPr>
          <w:t>National Disability Insurance Scheme Act 2013</w:t>
        </w:r>
      </w:hyperlink>
      <w:r w:rsidRPr="003B4E0D">
        <w:rPr>
          <w:rFonts w:ascii="Proxima Nova" w:hAnsi="Proxima Nova" w:cs="Calibri"/>
        </w:rPr>
        <w:t xml:space="preserve"> (NDIS Act) and is governed by a Board. </w:t>
      </w:r>
      <w:r w:rsidR="00A526FA" w:rsidRPr="003B4E0D">
        <w:rPr>
          <w:rFonts w:ascii="Proxima Nova" w:hAnsi="Proxima Nova" w:cs="Calibri"/>
        </w:rPr>
        <w:br/>
      </w:r>
    </w:p>
  </w:endnote>
  <w:endnote w:id="11">
    <w:p w14:paraId="333F78D5" w14:textId="71D34142" w:rsidR="004F36AB" w:rsidRPr="003B4E0D" w:rsidRDefault="004F36AB" w:rsidP="004F36AB">
      <w:pPr>
        <w:pStyle w:val="EndnoteText"/>
        <w:rPr>
          <w:rFonts w:ascii="Proxima Nova" w:hAnsi="Proxima Nova" w:cs="Calibri"/>
        </w:rPr>
      </w:pPr>
      <w:r w:rsidRPr="003B4E0D">
        <w:rPr>
          <w:rStyle w:val="EndnoteReference"/>
          <w:rFonts w:ascii="Proxima Nova" w:hAnsi="Proxima Nova" w:cs="Calibri"/>
        </w:rPr>
        <w:endnoteRef/>
      </w:r>
      <w:r w:rsidRPr="003B4E0D">
        <w:rPr>
          <w:rFonts w:ascii="Proxima Nova" w:hAnsi="Proxima Nova" w:cs="Calibri"/>
        </w:rPr>
        <w:t xml:space="preserve"> National Disability Insurance Agency (NDIA (2020), </w:t>
      </w:r>
      <w:r w:rsidR="003D0071">
        <w:rPr>
          <w:rFonts w:ascii="Proxima Nova" w:hAnsi="Proxima Nova" w:cs="Calibri"/>
        </w:rPr>
        <w:t>‘</w:t>
      </w:r>
      <w:hyperlink r:id="rId13" w:history="1">
        <w:r w:rsidRPr="003B4E0D">
          <w:rPr>
            <w:rStyle w:val="Hyperlink"/>
            <w:rFonts w:ascii="Proxima Nova" w:hAnsi="Proxima Nova" w:cs="Calibri"/>
          </w:rPr>
          <w:t>COAG Disability Reform Council Quarterly Report</w:t>
        </w:r>
      </w:hyperlink>
      <w:r w:rsidRPr="003B4E0D">
        <w:rPr>
          <w:rFonts w:ascii="Proxima Nova" w:hAnsi="Proxima Nova" w:cs="Calibri"/>
        </w:rPr>
        <w:t>,</w:t>
      </w:r>
      <w:r w:rsidR="003D0071">
        <w:rPr>
          <w:rFonts w:ascii="Proxima Nova" w:hAnsi="Proxima Nova" w:cs="Calibri"/>
        </w:rPr>
        <w:t>’</w:t>
      </w:r>
      <w:r w:rsidRPr="003B4E0D">
        <w:rPr>
          <w:rFonts w:ascii="Proxima Nova" w:hAnsi="Proxima Nova" w:cs="Calibri"/>
        </w:rPr>
        <w:t xml:space="preserve"> 31 March 2020.</w:t>
      </w:r>
    </w:p>
  </w:endnote>
  <w:endnote w:id="12">
    <w:p w14:paraId="76379B71" w14:textId="24CAEAA2" w:rsidR="00A526FA" w:rsidRPr="003B4E0D" w:rsidRDefault="00A526FA">
      <w:pPr>
        <w:pStyle w:val="EndnoteText"/>
        <w:rPr>
          <w:rFonts w:ascii="Proxima Nova" w:hAnsi="Proxima Nova"/>
          <w:lang w:val="en-AU"/>
        </w:rPr>
      </w:pPr>
    </w:p>
  </w:endnote>
  <w:endnote w:id="13">
    <w:p w14:paraId="3B45E48D" w14:textId="49DB95EE" w:rsidR="00F22820" w:rsidRPr="003B4E0D" w:rsidRDefault="00F22820" w:rsidP="00F22820">
      <w:pPr>
        <w:pStyle w:val="EndnoteText"/>
        <w:rPr>
          <w:rFonts w:ascii="Proxima Nova" w:hAnsi="Proxima Nova" w:cs="Calibri"/>
        </w:rPr>
      </w:pPr>
      <w:r w:rsidRPr="003B4E0D">
        <w:rPr>
          <w:rStyle w:val="EndnoteReference"/>
          <w:rFonts w:ascii="Proxima Nova" w:hAnsi="Proxima Nova" w:cs="Calibri"/>
        </w:rPr>
        <w:endnoteRef/>
      </w:r>
      <w:r w:rsidRPr="003B4E0D">
        <w:rPr>
          <w:rFonts w:ascii="Proxima Nova" w:hAnsi="Proxima Nova" w:cs="Calibri"/>
        </w:rPr>
        <w:t xml:space="preserve"> Malbon, E. and Carey, G. (2019) </w:t>
      </w:r>
      <w:r w:rsidR="00A526FA" w:rsidRPr="003B4E0D">
        <w:rPr>
          <w:rFonts w:ascii="Proxima Nova" w:hAnsi="Proxima Nova" w:cs="Calibri"/>
        </w:rPr>
        <w:t>‘</w:t>
      </w:r>
      <w:hyperlink r:id="rId14" w:history="1">
        <w:r w:rsidRPr="003B4E0D">
          <w:rPr>
            <w:rStyle w:val="Hyperlink"/>
            <w:rFonts w:ascii="Proxima Nova" w:hAnsi="Proxima Nova" w:cs="Calibri"/>
          </w:rPr>
          <w:t>Women, rural and disadvantaged Australians may be missing out on care in the NDIS</w:t>
        </w:r>
      </w:hyperlink>
      <w:r w:rsidRPr="003B4E0D">
        <w:rPr>
          <w:rFonts w:ascii="Proxima Nova" w:hAnsi="Proxima Nova" w:cs="Calibri"/>
        </w:rPr>
        <w:t>.</w:t>
      </w:r>
      <w:r w:rsidR="00A526FA" w:rsidRPr="003B4E0D">
        <w:rPr>
          <w:rFonts w:ascii="Proxima Nova" w:hAnsi="Proxima Nova" w:cs="Calibri"/>
        </w:rPr>
        <w:t>’</w:t>
      </w:r>
      <w:r w:rsidRPr="003B4E0D">
        <w:rPr>
          <w:rFonts w:ascii="Proxima Nova" w:hAnsi="Proxima Nova" w:cs="Calibri"/>
        </w:rPr>
        <w:t xml:space="preserve"> </w:t>
      </w:r>
      <w:r w:rsidRPr="003B4E0D">
        <w:rPr>
          <w:rFonts w:ascii="Proxima Nova" w:hAnsi="Proxima Nova" w:cs="Calibri"/>
          <w:i/>
          <w:iCs/>
        </w:rPr>
        <w:t>The Conversation</w:t>
      </w:r>
      <w:r w:rsidR="00A526FA" w:rsidRPr="003B4E0D">
        <w:rPr>
          <w:rFonts w:ascii="Proxima Nova" w:hAnsi="Proxima Nova" w:cs="Calibri"/>
        </w:rPr>
        <w:t xml:space="preserve">, July 2019. </w:t>
      </w:r>
    </w:p>
    <w:p w14:paraId="035DCA0C" w14:textId="77777777" w:rsidR="00F22820" w:rsidRPr="001D4620" w:rsidRDefault="00F22820" w:rsidP="00F22820">
      <w:pPr>
        <w:pStyle w:val="EndnoteText"/>
        <w:rPr>
          <w:rFonts w:ascii="Calibri" w:hAnsi="Calibri"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notTrueType/>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810069"/>
      <w:docPartObj>
        <w:docPartGallery w:val="Page Numbers (Bottom of Page)"/>
        <w:docPartUnique/>
      </w:docPartObj>
    </w:sdtPr>
    <w:sdtContent>
      <w:p w14:paraId="341EE9BC" w14:textId="69C51D33" w:rsidR="00B76661" w:rsidRDefault="00B76661" w:rsidP="003373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190699" w14:textId="77777777" w:rsidR="00B76661" w:rsidRDefault="00B76661" w:rsidP="00B76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394806"/>
      <w:docPartObj>
        <w:docPartGallery w:val="Page Numbers (Bottom of Page)"/>
        <w:docPartUnique/>
      </w:docPartObj>
    </w:sdtPr>
    <w:sdtContent>
      <w:p w14:paraId="72A94355" w14:textId="16E86D08" w:rsidR="00B76661" w:rsidRDefault="00B76661" w:rsidP="00337325">
        <w:pPr>
          <w:pStyle w:val="Footer"/>
          <w:framePr w:wrap="none" w:vAnchor="text" w:hAnchor="margin" w:xAlign="right" w:y="1"/>
          <w:rPr>
            <w:rStyle w:val="PageNumber"/>
          </w:rPr>
        </w:pPr>
        <w:r w:rsidRPr="00B76661">
          <w:rPr>
            <w:rStyle w:val="PageNumber"/>
            <w:rFonts w:ascii="Proxima Nova" w:hAnsi="Proxima Nova"/>
          </w:rPr>
          <w:fldChar w:fldCharType="begin"/>
        </w:r>
        <w:r w:rsidRPr="00B76661">
          <w:rPr>
            <w:rStyle w:val="PageNumber"/>
            <w:rFonts w:ascii="Proxima Nova" w:hAnsi="Proxima Nova"/>
          </w:rPr>
          <w:instrText xml:space="preserve"> PAGE </w:instrText>
        </w:r>
        <w:r w:rsidRPr="00B76661">
          <w:rPr>
            <w:rStyle w:val="PageNumber"/>
            <w:rFonts w:ascii="Proxima Nova" w:hAnsi="Proxima Nova"/>
          </w:rPr>
          <w:fldChar w:fldCharType="separate"/>
        </w:r>
        <w:r w:rsidRPr="00B76661">
          <w:rPr>
            <w:rStyle w:val="PageNumber"/>
            <w:rFonts w:ascii="Proxima Nova" w:hAnsi="Proxima Nova"/>
            <w:noProof/>
          </w:rPr>
          <w:t>1</w:t>
        </w:r>
        <w:r w:rsidRPr="00B76661">
          <w:rPr>
            <w:rStyle w:val="PageNumber"/>
            <w:rFonts w:ascii="Proxima Nova" w:hAnsi="Proxima Nova"/>
          </w:rPr>
          <w:fldChar w:fldCharType="end"/>
        </w:r>
      </w:p>
    </w:sdtContent>
  </w:sdt>
  <w:p w14:paraId="7AB7A7B2" w14:textId="6552B54A" w:rsidR="00B76661" w:rsidRDefault="005B4C84" w:rsidP="005B4C84">
    <w:pPr>
      <w:pStyle w:val="Footer"/>
      <w:tabs>
        <w:tab w:val="clear" w:pos="4513"/>
        <w:tab w:val="clear" w:pos="9026"/>
        <w:tab w:val="left" w:pos="3099"/>
      </w:tabs>
      <w:ind w:right="360"/>
    </w:pPr>
    <w:r>
      <w:rPr>
        <w:noProof/>
      </w:rPr>
      <w:drawing>
        <wp:anchor distT="0" distB="0" distL="114300" distR="114300" simplePos="0" relativeHeight="251661312" behindDoc="0" locked="0" layoutInCell="1" allowOverlap="1" wp14:anchorId="13E2824D" wp14:editId="493E9BDA">
          <wp:simplePos x="0" y="0"/>
          <wp:positionH relativeFrom="column">
            <wp:posOffset>-949234</wp:posOffset>
          </wp:positionH>
          <wp:positionV relativeFrom="page">
            <wp:posOffset>9483000</wp:posOffset>
          </wp:positionV>
          <wp:extent cx="7581900" cy="1210310"/>
          <wp:effectExtent l="0" t="0" r="0"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3343" w14:textId="77777777" w:rsidR="00B4483E" w:rsidRDefault="00B4483E" w:rsidP="00FE7351">
      <w:r>
        <w:separator/>
      </w:r>
    </w:p>
  </w:footnote>
  <w:footnote w:type="continuationSeparator" w:id="0">
    <w:p w14:paraId="6E49EB5E" w14:textId="77777777" w:rsidR="00B4483E" w:rsidRDefault="00B4483E" w:rsidP="00FE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01CA" w14:textId="5AFCEDC3" w:rsidR="005B4C84" w:rsidRDefault="005B4C84">
    <w:pPr>
      <w:pStyle w:val="Header"/>
    </w:pPr>
    <w:r>
      <w:rPr>
        <w:noProof/>
      </w:rPr>
      <w:drawing>
        <wp:anchor distT="0" distB="0" distL="114300" distR="114300" simplePos="0" relativeHeight="251659264" behindDoc="1" locked="0" layoutInCell="1" allowOverlap="1" wp14:anchorId="343A4515" wp14:editId="5DB20769">
          <wp:simplePos x="0" y="0"/>
          <wp:positionH relativeFrom="column">
            <wp:posOffset>-948690</wp:posOffset>
          </wp:positionH>
          <wp:positionV relativeFrom="paragraph">
            <wp:posOffset>-2298881</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38F"/>
    <w:multiLevelType w:val="hybridMultilevel"/>
    <w:tmpl w:val="EE0E3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1C3B33"/>
    <w:multiLevelType w:val="hybridMultilevel"/>
    <w:tmpl w:val="0502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005971">
    <w:abstractNumId w:val="0"/>
  </w:num>
  <w:num w:numId="2" w16cid:durableId="209886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51"/>
    <w:rsid w:val="00043873"/>
    <w:rsid w:val="000B2073"/>
    <w:rsid w:val="000E1AF4"/>
    <w:rsid w:val="00160390"/>
    <w:rsid w:val="001A2E79"/>
    <w:rsid w:val="001D4976"/>
    <w:rsid w:val="002366FF"/>
    <w:rsid w:val="003B4E0D"/>
    <w:rsid w:val="003D0071"/>
    <w:rsid w:val="00403E1E"/>
    <w:rsid w:val="00433853"/>
    <w:rsid w:val="004923F5"/>
    <w:rsid w:val="004F36AB"/>
    <w:rsid w:val="005A19BA"/>
    <w:rsid w:val="005B137E"/>
    <w:rsid w:val="005B4C84"/>
    <w:rsid w:val="005E149B"/>
    <w:rsid w:val="0061280E"/>
    <w:rsid w:val="007C4953"/>
    <w:rsid w:val="00825D67"/>
    <w:rsid w:val="00844C8C"/>
    <w:rsid w:val="008A5DF0"/>
    <w:rsid w:val="008E09CC"/>
    <w:rsid w:val="0094391A"/>
    <w:rsid w:val="00A526FA"/>
    <w:rsid w:val="00AD761C"/>
    <w:rsid w:val="00B33F89"/>
    <w:rsid w:val="00B4483E"/>
    <w:rsid w:val="00B76661"/>
    <w:rsid w:val="00BF52CD"/>
    <w:rsid w:val="00C41832"/>
    <w:rsid w:val="00C52B69"/>
    <w:rsid w:val="00D03F6B"/>
    <w:rsid w:val="00DC55D6"/>
    <w:rsid w:val="00E86079"/>
    <w:rsid w:val="00EB0623"/>
    <w:rsid w:val="00F22820"/>
    <w:rsid w:val="00FE7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25000C2"/>
  <w15:chartTrackingRefBased/>
  <w15:docId w15:val="{70EE8F61-AC39-BC41-83AA-A0BFCB03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51"/>
  </w:style>
  <w:style w:type="paragraph" w:styleId="Heading1">
    <w:name w:val="heading 1"/>
    <w:basedOn w:val="Normal"/>
    <w:link w:val="Heading1Char"/>
    <w:uiPriority w:val="9"/>
    <w:qFormat/>
    <w:rsid w:val="00EB06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351"/>
    <w:rPr>
      <w:color w:val="0000FF"/>
      <w:u w:val="single"/>
    </w:rPr>
  </w:style>
  <w:style w:type="paragraph" w:styleId="FootnoteText">
    <w:name w:val="footnote text"/>
    <w:basedOn w:val="Normal"/>
    <w:link w:val="FootnoteTextChar"/>
    <w:uiPriority w:val="99"/>
    <w:semiHidden/>
    <w:unhideWhenUsed/>
    <w:rsid w:val="00FE7351"/>
    <w:rPr>
      <w:sz w:val="20"/>
      <w:szCs w:val="20"/>
    </w:rPr>
  </w:style>
  <w:style w:type="character" w:customStyle="1" w:styleId="FootnoteTextChar">
    <w:name w:val="Footnote Text Char"/>
    <w:basedOn w:val="DefaultParagraphFont"/>
    <w:link w:val="FootnoteText"/>
    <w:uiPriority w:val="99"/>
    <w:semiHidden/>
    <w:rsid w:val="00FE7351"/>
    <w:rPr>
      <w:sz w:val="20"/>
      <w:szCs w:val="20"/>
    </w:rPr>
  </w:style>
  <w:style w:type="character" w:styleId="FootnoteReference">
    <w:name w:val="footnote reference"/>
    <w:basedOn w:val="DefaultParagraphFont"/>
    <w:uiPriority w:val="99"/>
    <w:semiHidden/>
    <w:unhideWhenUsed/>
    <w:rsid w:val="00FE7351"/>
    <w:rPr>
      <w:vertAlign w:val="superscript"/>
    </w:rPr>
  </w:style>
  <w:style w:type="paragraph" w:styleId="EndnoteText">
    <w:name w:val="endnote text"/>
    <w:basedOn w:val="Normal"/>
    <w:link w:val="EndnoteTextChar"/>
    <w:uiPriority w:val="99"/>
    <w:unhideWhenUsed/>
    <w:rsid w:val="00C52B69"/>
    <w:rPr>
      <w:sz w:val="20"/>
      <w:szCs w:val="20"/>
      <w:lang w:val="en-GB"/>
    </w:rPr>
  </w:style>
  <w:style w:type="character" w:customStyle="1" w:styleId="EndnoteTextChar">
    <w:name w:val="Endnote Text Char"/>
    <w:basedOn w:val="DefaultParagraphFont"/>
    <w:link w:val="EndnoteText"/>
    <w:uiPriority w:val="99"/>
    <w:rsid w:val="00C52B69"/>
    <w:rPr>
      <w:sz w:val="20"/>
      <w:szCs w:val="20"/>
      <w:lang w:val="en-GB"/>
    </w:rPr>
  </w:style>
  <w:style w:type="character" w:styleId="EndnoteReference">
    <w:name w:val="endnote reference"/>
    <w:basedOn w:val="DefaultParagraphFont"/>
    <w:uiPriority w:val="99"/>
    <w:unhideWhenUsed/>
    <w:qFormat/>
    <w:rsid w:val="00C52B69"/>
    <w:rPr>
      <w:vertAlign w:val="superscript"/>
    </w:rPr>
  </w:style>
  <w:style w:type="character" w:styleId="FollowedHyperlink">
    <w:name w:val="FollowedHyperlink"/>
    <w:basedOn w:val="DefaultParagraphFont"/>
    <w:uiPriority w:val="99"/>
    <w:semiHidden/>
    <w:unhideWhenUsed/>
    <w:rsid w:val="002366FF"/>
    <w:rPr>
      <w:color w:val="954F72" w:themeColor="followedHyperlink"/>
      <w:u w:val="single"/>
    </w:rPr>
  </w:style>
  <w:style w:type="paragraph" w:styleId="Footer">
    <w:name w:val="footer"/>
    <w:basedOn w:val="Normal"/>
    <w:link w:val="FooterChar"/>
    <w:uiPriority w:val="99"/>
    <w:unhideWhenUsed/>
    <w:rsid w:val="00B76661"/>
    <w:pPr>
      <w:tabs>
        <w:tab w:val="center" w:pos="4513"/>
        <w:tab w:val="right" w:pos="9026"/>
      </w:tabs>
    </w:pPr>
  </w:style>
  <w:style w:type="character" w:customStyle="1" w:styleId="FooterChar">
    <w:name w:val="Footer Char"/>
    <w:basedOn w:val="DefaultParagraphFont"/>
    <w:link w:val="Footer"/>
    <w:uiPriority w:val="99"/>
    <w:rsid w:val="00B76661"/>
  </w:style>
  <w:style w:type="character" w:styleId="PageNumber">
    <w:name w:val="page number"/>
    <w:basedOn w:val="DefaultParagraphFont"/>
    <w:uiPriority w:val="99"/>
    <w:semiHidden/>
    <w:unhideWhenUsed/>
    <w:rsid w:val="00B76661"/>
  </w:style>
  <w:style w:type="paragraph" w:styleId="Header">
    <w:name w:val="header"/>
    <w:basedOn w:val="Normal"/>
    <w:link w:val="HeaderChar"/>
    <w:uiPriority w:val="99"/>
    <w:unhideWhenUsed/>
    <w:rsid w:val="00B76661"/>
    <w:pPr>
      <w:tabs>
        <w:tab w:val="center" w:pos="4513"/>
        <w:tab w:val="right" w:pos="9026"/>
      </w:tabs>
    </w:pPr>
  </w:style>
  <w:style w:type="character" w:customStyle="1" w:styleId="HeaderChar">
    <w:name w:val="Header Char"/>
    <w:basedOn w:val="DefaultParagraphFont"/>
    <w:link w:val="Header"/>
    <w:uiPriority w:val="99"/>
    <w:rsid w:val="00B76661"/>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A526FA"/>
    <w:pPr>
      <w:ind w:left="720"/>
      <w:contextualSpacing/>
    </w:pPr>
  </w:style>
  <w:style w:type="character" w:styleId="UnresolvedMention">
    <w:name w:val="Unresolved Mention"/>
    <w:basedOn w:val="DefaultParagraphFont"/>
    <w:uiPriority w:val="99"/>
    <w:semiHidden/>
    <w:unhideWhenUsed/>
    <w:rsid w:val="00A526FA"/>
    <w:rPr>
      <w:color w:val="605E5C"/>
      <w:shd w:val="clear" w:color="auto" w:fill="E1DFDD"/>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EB0623"/>
  </w:style>
  <w:style w:type="character" w:customStyle="1" w:styleId="Heading1Char">
    <w:name w:val="Heading 1 Char"/>
    <w:basedOn w:val="DefaultParagraphFont"/>
    <w:link w:val="Heading1"/>
    <w:uiPriority w:val="9"/>
    <w:rsid w:val="00EB062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da.org.au/wp-content/uploads/2020/08/WWDA-Response-to-Employment-Issues-Paper-Final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da.org.au/wp-content/uploads/2021/07/WWDA_Sub_DSP_July2021_FINAL.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grattan.edu.au/wp-content/uploads/2021/03/housefin_2021_jobseeker_submission.pdf" TargetMode="External"/><Relationship Id="rId13" Type="http://schemas.openxmlformats.org/officeDocument/2006/relationships/hyperlink" Target="https://www.ndis.gov.au/about-us/publications/quarterly-reports" TargetMode="External"/><Relationship Id="rId3" Type="http://schemas.openxmlformats.org/officeDocument/2006/relationships/hyperlink" Target="https://www.pwc.com.au/industry/government/assets/disability-in-australia.pdf" TargetMode="External"/><Relationship Id="rId7" Type="http://schemas.openxmlformats.org/officeDocument/2006/relationships/hyperlink" Target="https://wwda.org.au/wp-content/uploads/2020/08/WWDA-Response-to-Employment-Issues-Paper-Final1.pdf" TargetMode="External"/><Relationship Id="rId12" Type="http://schemas.openxmlformats.org/officeDocument/2006/relationships/hyperlink" Target="https://www.legislation.gov.au/Details/C2013A00020" TargetMode="External"/><Relationship Id="rId2" Type="http://schemas.openxmlformats.org/officeDocument/2006/relationships/hyperlink" Target="http://www.abs.gov.au/ausstats/abs@.nsf/mf/4433.0.55.006" TargetMode="External"/><Relationship Id="rId1" Type="http://schemas.openxmlformats.org/officeDocument/2006/relationships/hyperlink" Target="http://www.abs.gov.au/ausstats/abs@.nsf/mf/4430.0.10.001" TargetMode="External"/><Relationship Id="rId6" Type="http://schemas.openxmlformats.org/officeDocument/2006/relationships/hyperlink" Target="http://wwda.org.au/wp-content/uploads/2013/12/WWDA_Sub_NDS_Review2014.pdf" TargetMode="External"/><Relationship Id="rId11" Type="http://schemas.openxmlformats.org/officeDocument/2006/relationships/hyperlink" Target="https://www.ndis.gov.au/about-us/governance" TargetMode="External"/><Relationship Id="rId5" Type="http://schemas.openxmlformats.org/officeDocument/2006/relationships/hyperlink" Target="https://www.humanrights.gov.au/our-work/disability-rights/publications/willing-work-national-inquiry-employment-discrimination" TargetMode="External"/><Relationship Id="rId10" Type="http://schemas.openxmlformats.org/officeDocument/2006/relationships/hyperlink" Target="https://www.acoss.org.au/wp-content/uploads/2021/03/Strengthening-Income-Support-Bill-2021.pdf" TargetMode="External"/><Relationship Id="rId4" Type="http://schemas.openxmlformats.org/officeDocument/2006/relationships/hyperlink" Target="https://www.aihw.gov.au/getmedia/088848dc-906d-4a8b-aa09-79df0f943984/aihw-aus-214-aw17.pdf.aspx?inline=true" TargetMode="External"/><Relationship Id="rId9" Type="http://schemas.openxmlformats.org/officeDocument/2006/relationships/hyperlink" Target="https://www.acoss.org.au/wp-content/uploads/2021/03/Strengthening-Income-Support-Bill-2021.pdf" TargetMode="External"/><Relationship Id="rId14" Type="http://schemas.openxmlformats.org/officeDocument/2006/relationships/hyperlink" Target="https://theconversation.com/women-rural-and-disadvantaged-australians-may-be-missing-out-on-care-in-the-ndis-12008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069D-4404-7746-83F3-A8B7BF15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 Paglia | Women With Disabilities Australia</dc:creator>
  <cp:keywords/>
  <dc:description/>
  <cp:lastModifiedBy>Heidi La Paglia | Women With Disabilities Australia</cp:lastModifiedBy>
  <cp:revision>13</cp:revision>
  <dcterms:created xsi:type="dcterms:W3CDTF">2023-03-08T23:04:00Z</dcterms:created>
  <dcterms:modified xsi:type="dcterms:W3CDTF">2023-03-09T10:00:00Z</dcterms:modified>
</cp:coreProperties>
</file>