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E87E7" w14:textId="50ABD740" w:rsidR="006C104B" w:rsidRPr="002A039A" w:rsidRDefault="006C104B" w:rsidP="006C104B">
      <w:pPr>
        <w:spacing w:line="276" w:lineRule="auto"/>
        <w:rPr>
          <w:rFonts w:ascii="Proxima Nova" w:hAnsi="Proxima Nova"/>
          <w:b/>
          <w:bCs/>
          <w:sz w:val="22"/>
          <w:szCs w:val="22"/>
        </w:rPr>
      </w:pPr>
      <w:r w:rsidRPr="002A039A">
        <w:rPr>
          <w:rFonts w:ascii="Proxima Nova" w:hAnsi="Proxima Nova"/>
          <w:b/>
          <w:bCs/>
          <w:sz w:val="22"/>
          <w:szCs w:val="22"/>
        </w:rPr>
        <w:t>Our Watch Project Advisory Team</w:t>
      </w:r>
    </w:p>
    <w:p w14:paraId="5E7DA20D" w14:textId="42926A19" w:rsidR="001C3E0F" w:rsidRPr="002A039A" w:rsidRDefault="006C104B" w:rsidP="006C104B">
      <w:pPr>
        <w:spacing w:line="276" w:lineRule="auto"/>
        <w:rPr>
          <w:rFonts w:ascii="Proxima Nova" w:hAnsi="Proxima Nova"/>
          <w:sz w:val="22"/>
          <w:szCs w:val="22"/>
        </w:rPr>
      </w:pPr>
      <w:r w:rsidRPr="002A039A">
        <w:rPr>
          <w:rFonts w:ascii="Proxima Nova" w:hAnsi="Proxima Nova"/>
          <w:sz w:val="22"/>
          <w:szCs w:val="22"/>
        </w:rPr>
        <w:t xml:space="preserve">GPO Box 24229 </w:t>
      </w:r>
      <w:r w:rsidRPr="002A039A">
        <w:rPr>
          <w:rFonts w:ascii="Proxima Nova" w:hAnsi="Proxima Nova"/>
          <w:sz w:val="22"/>
          <w:szCs w:val="22"/>
        </w:rPr>
        <w:br/>
        <w:t>Melbourne VIC 3001</w:t>
      </w:r>
    </w:p>
    <w:p w14:paraId="092021C7" w14:textId="30BC8FE2" w:rsidR="006C104B" w:rsidRPr="002A039A" w:rsidRDefault="006C104B" w:rsidP="006C104B">
      <w:pPr>
        <w:spacing w:line="276" w:lineRule="auto"/>
        <w:rPr>
          <w:rFonts w:ascii="Proxima Nova" w:hAnsi="Proxima Nova"/>
          <w:sz w:val="22"/>
          <w:szCs w:val="22"/>
        </w:rPr>
      </w:pPr>
    </w:p>
    <w:p w14:paraId="5F218816" w14:textId="77777777" w:rsidR="00E151D6" w:rsidRPr="002A039A" w:rsidRDefault="00EF12B4" w:rsidP="006C104B">
      <w:pPr>
        <w:spacing w:line="276" w:lineRule="auto"/>
        <w:rPr>
          <w:rFonts w:ascii="Proxima Nova" w:hAnsi="Proxima Nova"/>
          <w:sz w:val="22"/>
          <w:szCs w:val="22"/>
        </w:rPr>
      </w:pPr>
      <w:r w:rsidRPr="002A039A">
        <w:rPr>
          <w:rFonts w:ascii="Proxima Nova" w:hAnsi="Proxima Nova"/>
          <w:sz w:val="22"/>
          <w:szCs w:val="22"/>
        </w:rPr>
        <w:t>Via Email to</w:t>
      </w:r>
      <w:r w:rsidR="006C104B" w:rsidRPr="002A039A">
        <w:rPr>
          <w:rFonts w:ascii="Proxima Nova" w:hAnsi="Proxima Nova"/>
          <w:sz w:val="22"/>
          <w:szCs w:val="22"/>
        </w:rPr>
        <w:t>:</w:t>
      </w:r>
    </w:p>
    <w:p w14:paraId="4B420B6A" w14:textId="52B7BAE2" w:rsidR="00EF12B4" w:rsidRPr="002A039A" w:rsidRDefault="003725BD" w:rsidP="006C104B">
      <w:pPr>
        <w:spacing w:line="276" w:lineRule="auto"/>
        <w:rPr>
          <w:rFonts w:ascii="Proxima Nova" w:eastAsia="Calibri" w:hAnsi="Proxima Nova" w:cs="Calibri"/>
          <w:sz w:val="22"/>
          <w:szCs w:val="22"/>
        </w:rPr>
      </w:pPr>
      <w:hyperlink r:id="rId8" w:history="1">
        <w:r w:rsidR="00E151D6" w:rsidRPr="002A039A">
          <w:rPr>
            <w:rStyle w:val="Hyperlink"/>
            <w:rFonts w:ascii="Proxima Nova" w:eastAsia="Calibri" w:hAnsi="Proxima Nova" w:cs="Calibri"/>
            <w:sz w:val="22"/>
            <w:szCs w:val="22"/>
          </w:rPr>
          <w:t>helen@keleherconsulting.com.au</w:t>
        </w:r>
      </w:hyperlink>
    </w:p>
    <w:p w14:paraId="47EC0874" w14:textId="70996FA4" w:rsidR="00E151D6" w:rsidRPr="002A039A" w:rsidRDefault="00CF027F" w:rsidP="006C104B">
      <w:pPr>
        <w:spacing w:line="276" w:lineRule="auto"/>
        <w:rPr>
          <w:rFonts w:ascii="Proxima Nova" w:eastAsia="Calibri" w:hAnsi="Proxima Nova" w:cs="Calibri"/>
          <w:sz w:val="22"/>
          <w:szCs w:val="22"/>
        </w:rPr>
      </w:pPr>
      <w:r>
        <w:rPr>
          <w:rFonts w:ascii="Proxima Nova" w:eastAsia="Calibri" w:hAnsi="Proxima Nova" w:cs="Calibri"/>
          <w:sz w:val="22"/>
          <w:szCs w:val="22"/>
        </w:rPr>
        <w:t xml:space="preserve">Cc: </w:t>
      </w:r>
      <w:hyperlink r:id="rId9" w:history="1">
        <w:r w:rsidRPr="002804C9">
          <w:rPr>
            <w:rStyle w:val="Hyperlink"/>
            <w:rFonts w:ascii="Proxima Nova" w:eastAsia="Calibri" w:hAnsi="Proxima Nova" w:cs="Calibri"/>
            <w:sz w:val="22"/>
            <w:szCs w:val="22"/>
          </w:rPr>
          <w:t>ceo@ourwatch.org.au</w:t>
        </w:r>
      </w:hyperlink>
      <w:r>
        <w:rPr>
          <w:rFonts w:ascii="Proxima Nova" w:eastAsia="Calibri" w:hAnsi="Proxima Nova" w:cs="Calibri"/>
          <w:sz w:val="22"/>
          <w:szCs w:val="22"/>
        </w:rPr>
        <w:t xml:space="preserve"> </w:t>
      </w:r>
    </w:p>
    <w:p w14:paraId="345D4AB0" w14:textId="6D8950C2" w:rsidR="008A7B03" w:rsidRPr="002A039A" w:rsidRDefault="006C104B" w:rsidP="006C104B">
      <w:pPr>
        <w:spacing w:line="276" w:lineRule="auto"/>
        <w:rPr>
          <w:rFonts w:ascii="Proxima Nova" w:hAnsi="Proxima Nova"/>
          <w:sz w:val="22"/>
          <w:szCs w:val="22"/>
        </w:rPr>
      </w:pPr>
      <w:r w:rsidRPr="002A039A">
        <w:rPr>
          <w:rFonts w:ascii="Proxima Nova" w:eastAsia="Calibri" w:hAnsi="Proxima Nova" w:cs="Calibri"/>
          <w:sz w:val="22"/>
          <w:szCs w:val="22"/>
        </w:rPr>
        <w:t xml:space="preserve">Cc: </w:t>
      </w:r>
      <w:hyperlink r:id="rId10" w:history="1">
        <w:r w:rsidRPr="002A039A">
          <w:rPr>
            <w:rStyle w:val="Hyperlink"/>
            <w:rFonts w:ascii="Proxima Nova" w:eastAsia="Calibri" w:hAnsi="Proxima Nova" w:cs="Calibri"/>
            <w:sz w:val="22"/>
            <w:szCs w:val="22"/>
          </w:rPr>
          <w:t>ek2maguire@gmail.com</w:t>
        </w:r>
      </w:hyperlink>
    </w:p>
    <w:p w14:paraId="79B6CDB6" w14:textId="771895EA" w:rsidR="008A7B03" w:rsidRPr="002A039A" w:rsidRDefault="00C24096" w:rsidP="006C104B">
      <w:pPr>
        <w:spacing w:line="276" w:lineRule="auto"/>
        <w:rPr>
          <w:rFonts w:ascii="Proxima Nova" w:hAnsi="Proxima Nova"/>
          <w:sz w:val="22"/>
          <w:szCs w:val="22"/>
        </w:rPr>
      </w:pPr>
      <w:r w:rsidRPr="002A039A">
        <w:rPr>
          <w:rFonts w:ascii="Proxima Nova" w:eastAsia="Calibri" w:hAnsi="Proxima Nova" w:cs="Calibri"/>
          <w:sz w:val="22"/>
          <w:szCs w:val="22"/>
        </w:rPr>
        <w:t xml:space="preserve">Cc: </w:t>
      </w:r>
      <w:hyperlink r:id="rId11" w:history="1">
        <w:r w:rsidR="00EF12B4" w:rsidRPr="002A039A">
          <w:rPr>
            <w:rStyle w:val="Hyperlink"/>
            <w:rFonts w:ascii="Proxima Nova" w:hAnsi="Proxima Nova"/>
            <w:sz w:val="22"/>
            <w:szCs w:val="22"/>
          </w:rPr>
          <w:t>ministerforwomen@pmc.gov.au</w:t>
        </w:r>
      </w:hyperlink>
    </w:p>
    <w:p w14:paraId="5D6A6C18" w14:textId="547F6D1C" w:rsidR="00EF12B4" w:rsidRPr="002A039A" w:rsidRDefault="00EF12B4" w:rsidP="006C104B">
      <w:pPr>
        <w:spacing w:line="276" w:lineRule="auto"/>
        <w:rPr>
          <w:rFonts w:ascii="Proxima Nova" w:hAnsi="Proxima Nova"/>
          <w:sz w:val="22"/>
          <w:szCs w:val="22"/>
        </w:rPr>
      </w:pPr>
      <w:r w:rsidRPr="002A039A">
        <w:rPr>
          <w:rFonts w:ascii="Proxima Nova" w:eastAsia="Calibri" w:hAnsi="Proxima Nova" w:cs="Calibri"/>
          <w:sz w:val="22"/>
          <w:szCs w:val="22"/>
        </w:rPr>
        <w:t xml:space="preserve">Cc: </w:t>
      </w:r>
      <w:hyperlink r:id="rId12" w:history="1">
        <w:r w:rsidRPr="002A039A">
          <w:rPr>
            <w:rStyle w:val="Hyperlink"/>
            <w:rFonts w:ascii="Proxima Nova" w:eastAsia="Calibri" w:hAnsi="Proxima Nova" w:cs="Calibri"/>
            <w:sz w:val="22"/>
            <w:szCs w:val="22"/>
          </w:rPr>
          <w:t>senator.payne@aph.gov.au</w:t>
        </w:r>
      </w:hyperlink>
      <w:r w:rsidRPr="002A039A">
        <w:rPr>
          <w:rFonts w:ascii="Proxima Nova" w:eastAsia="Calibri" w:hAnsi="Proxima Nova" w:cs="Calibri"/>
          <w:sz w:val="22"/>
          <w:szCs w:val="22"/>
        </w:rPr>
        <w:t xml:space="preserve"> </w:t>
      </w:r>
    </w:p>
    <w:p w14:paraId="1988F803" w14:textId="2D1DC0E5" w:rsidR="00EF12B4" w:rsidRPr="002A039A" w:rsidRDefault="00EF12B4" w:rsidP="00EF12B4">
      <w:pPr>
        <w:spacing w:line="276" w:lineRule="auto"/>
        <w:rPr>
          <w:rFonts w:ascii="Proxima Nova" w:hAnsi="Proxima Nova"/>
          <w:sz w:val="22"/>
          <w:szCs w:val="22"/>
        </w:rPr>
      </w:pPr>
      <w:r w:rsidRPr="002A039A">
        <w:rPr>
          <w:rFonts w:ascii="Proxima Nova" w:eastAsia="Calibri" w:hAnsi="Proxima Nova" w:cs="Calibri"/>
          <w:sz w:val="22"/>
          <w:szCs w:val="22"/>
        </w:rPr>
        <w:t xml:space="preserve">Cc: </w:t>
      </w:r>
      <w:hyperlink r:id="rId13" w:history="1">
        <w:r w:rsidRPr="002A039A">
          <w:rPr>
            <w:rStyle w:val="Hyperlink"/>
            <w:rFonts w:ascii="Proxima Nova" w:eastAsia="Calibri" w:hAnsi="Proxima Nova" w:cs="Calibri"/>
            <w:sz w:val="22"/>
            <w:szCs w:val="22"/>
          </w:rPr>
          <w:t>senator.ruston@aph.gov.au</w:t>
        </w:r>
      </w:hyperlink>
      <w:r w:rsidRPr="002A039A">
        <w:rPr>
          <w:rFonts w:ascii="Proxima Nova" w:eastAsia="Calibri" w:hAnsi="Proxima Nova" w:cs="Calibri"/>
          <w:sz w:val="22"/>
          <w:szCs w:val="22"/>
        </w:rPr>
        <w:t xml:space="preserve"> </w:t>
      </w:r>
    </w:p>
    <w:p w14:paraId="2A8D1188" w14:textId="450D2C39" w:rsidR="00C24096" w:rsidRPr="002A039A" w:rsidRDefault="00C24096" w:rsidP="006C104B">
      <w:pPr>
        <w:spacing w:line="276" w:lineRule="auto"/>
        <w:rPr>
          <w:rFonts w:ascii="Proxima Nova" w:hAnsi="Proxima Nova"/>
          <w:sz w:val="22"/>
          <w:szCs w:val="22"/>
        </w:rPr>
      </w:pPr>
    </w:p>
    <w:p w14:paraId="256657A2" w14:textId="028D414A" w:rsidR="00E151D6" w:rsidRPr="002A039A" w:rsidRDefault="00E151D6" w:rsidP="006C104B">
      <w:pPr>
        <w:spacing w:line="276" w:lineRule="auto"/>
        <w:rPr>
          <w:rFonts w:ascii="Proxima Nova" w:hAnsi="Proxima Nova"/>
          <w:sz w:val="22"/>
          <w:szCs w:val="22"/>
        </w:rPr>
      </w:pPr>
      <w:r w:rsidRPr="002A039A">
        <w:rPr>
          <w:rFonts w:ascii="Proxima Nova" w:hAnsi="Proxima Nova"/>
          <w:sz w:val="22"/>
          <w:szCs w:val="22"/>
        </w:rPr>
        <w:t>23 May 2021</w:t>
      </w:r>
    </w:p>
    <w:p w14:paraId="450A35CD" w14:textId="77777777" w:rsidR="00E151D6" w:rsidRPr="002A039A" w:rsidRDefault="00E151D6" w:rsidP="006C104B">
      <w:pPr>
        <w:spacing w:line="276" w:lineRule="auto"/>
        <w:rPr>
          <w:rFonts w:ascii="Proxima Nova" w:hAnsi="Proxima Nova"/>
          <w:sz w:val="22"/>
          <w:szCs w:val="22"/>
        </w:rPr>
      </w:pPr>
    </w:p>
    <w:p w14:paraId="2461A059" w14:textId="4A1363FF" w:rsidR="00E572C7" w:rsidRPr="002A039A" w:rsidRDefault="00E151D6" w:rsidP="006C104B">
      <w:pPr>
        <w:spacing w:line="276" w:lineRule="auto"/>
        <w:rPr>
          <w:rFonts w:ascii="Proxima Nova" w:hAnsi="Proxima Nova"/>
          <w:sz w:val="22"/>
          <w:szCs w:val="22"/>
        </w:rPr>
      </w:pPr>
      <w:r w:rsidRPr="002A039A">
        <w:rPr>
          <w:rFonts w:ascii="Proxima Nova" w:hAnsi="Proxima Nova"/>
          <w:sz w:val="22"/>
          <w:szCs w:val="22"/>
        </w:rPr>
        <w:t>Dear</w:t>
      </w:r>
      <w:r w:rsidR="006C104B" w:rsidRPr="002A039A">
        <w:rPr>
          <w:rFonts w:ascii="Proxima Nova" w:hAnsi="Proxima Nova"/>
          <w:sz w:val="22"/>
          <w:szCs w:val="22"/>
        </w:rPr>
        <w:t xml:space="preserve"> Our Watch Project Advisory Team</w:t>
      </w:r>
      <w:r w:rsidRPr="002A039A">
        <w:rPr>
          <w:rFonts w:ascii="Proxima Nova" w:hAnsi="Proxima Nova"/>
          <w:sz w:val="22"/>
          <w:szCs w:val="22"/>
        </w:rPr>
        <w:t>,</w:t>
      </w:r>
    </w:p>
    <w:p w14:paraId="64EFFBEF" w14:textId="65A0F8E8" w:rsidR="00E151D6" w:rsidRPr="002A039A" w:rsidRDefault="00E151D6" w:rsidP="006C104B">
      <w:pPr>
        <w:spacing w:line="276" w:lineRule="auto"/>
        <w:rPr>
          <w:rFonts w:ascii="Proxima Nova" w:hAnsi="Proxima Nova"/>
          <w:sz w:val="22"/>
          <w:szCs w:val="22"/>
        </w:rPr>
      </w:pPr>
    </w:p>
    <w:p w14:paraId="6B79CA80" w14:textId="45FD3447" w:rsidR="00E151D6" w:rsidRPr="002A039A" w:rsidRDefault="00E151D6" w:rsidP="00E151D6">
      <w:pPr>
        <w:spacing w:line="276" w:lineRule="auto"/>
        <w:ind w:left="720" w:hanging="720"/>
        <w:rPr>
          <w:rFonts w:ascii="Proxima Nova" w:hAnsi="Proxima Nova"/>
          <w:b/>
          <w:bCs/>
          <w:sz w:val="22"/>
          <w:szCs w:val="22"/>
        </w:rPr>
      </w:pPr>
      <w:r w:rsidRPr="002A039A">
        <w:rPr>
          <w:rFonts w:ascii="Proxima Nova" w:hAnsi="Proxima Nova"/>
          <w:b/>
          <w:bCs/>
          <w:sz w:val="22"/>
          <w:szCs w:val="22"/>
        </w:rPr>
        <w:t>Re:</w:t>
      </w:r>
      <w:r w:rsidRPr="002A039A">
        <w:rPr>
          <w:rFonts w:ascii="Proxima Nova" w:hAnsi="Proxima Nova"/>
          <w:b/>
          <w:bCs/>
          <w:sz w:val="22"/>
          <w:szCs w:val="22"/>
        </w:rPr>
        <w:tab/>
        <w:t xml:space="preserve">Feedback on the Consultation draft of </w:t>
      </w:r>
      <w:r w:rsidRPr="002A039A">
        <w:rPr>
          <w:rFonts w:ascii="Proxima Nova" w:hAnsi="Proxima Nova"/>
          <w:b/>
          <w:bCs/>
          <w:i/>
          <w:iCs/>
          <w:sz w:val="22"/>
          <w:szCs w:val="22"/>
        </w:rPr>
        <w:t>‘</w:t>
      </w:r>
      <w:r w:rsidRPr="002A039A">
        <w:rPr>
          <w:rFonts w:ascii="Proxima Nova" w:hAnsi="Proxima Nova"/>
          <w:b/>
          <w:bCs/>
          <w:i/>
          <w:iCs/>
          <w:sz w:val="22"/>
          <w:szCs w:val="22"/>
          <w:lang w:val="en-GB"/>
        </w:rPr>
        <w:t>Change the story 2nd edition: A shared framework for the primary prevention of violence against women in Australia’</w:t>
      </w:r>
    </w:p>
    <w:p w14:paraId="3852A95C" w14:textId="5637FAEC" w:rsidR="00166FEA" w:rsidRPr="002A039A" w:rsidRDefault="00166FEA" w:rsidP="006C104B">
      <w:pPr>
        <w:spacing w:line="276" w:lineRule="auto"/>
        <w:rPr>
          <w:rFonts w:ascii="Proxima Nova" w:hAnsi="Proxima Nova"/>
          <w:sz w:val="22"/>
          <w:szCs w:val="22"/>
        </w:rPr>
      </w:pPr>
    </w:p>
    <w:p w14:paraId="46ECDA3A" w14:textId="73B65240" w:rsidR="00166FEA" w:rsidRPr="002A039A" w:rsidRDefault="002A039A" w:rsidP="006C104B">
      <w:pPr>
        <w:spacing w:line="276" w:lineRule="auto"/>
        <w:rPr>
          <w:rFonts w:ascii="Proxima Nova" w:hAnsi="Proxima Nova"/>
          <w:sz w:val="22"/>
          <w:szCs w:val="22"/>
        </w:rPr>
      </w:pPr>
      <w:r>
        <w:rPr>
          <w:rFonts w:ascii="Proxima Nova" w:hAnsi="Proxima Nova"/>
          <w:sz w:val="22"/>
          <w:szCs w:val="22"/>
        </w:rPr>
        <w:t xml:space="preserve">We write </w:t>
      </w:r>
      <w:r w:rsidR="00166FEA" w:rsidRPr="002A039A">
        <w:rPr>
          <w:rFonts w:ascii="Proxima Nova" w:hAnsi="Proxima Nova"/>
          <w:sz w:val="22"/>
          <w:szCs w:val="22"/>
        </w:rPr>
        <w:t xml:space="preserve">in response to </w:t>
      </w:r>
      <w:r>
        <w:rPr>
          <w:rFonts w:ascii="Proxima Nova" w:hAnsi="Proxima Nova"/>
          <w:sz w:val="22"/>
          <w:szCs w:val="22"/>
        </w:rPr>
        <w:t>the Our Watch</w:t>
      </w:r>
      <w:r w:rsidR="00166FEA" w:rsidRPr="002A039A">
        <w:rPr>
          <w:rFonts w:ascii="Proxima Nova" w:hAnsi="Proxima Nova"/>
          <w:sz w:val="22"/>
          <w:szCs w:val="22"/>
        </w:rPr>
        <w:t xml:space="preserve"> Consultation draft of </w:t>
      </w:r>
      <w:r w:rsidR="00E64E10" w:rsidRPr="002A039A">
        <w:rPr>
          <w:rFonts w:ascii="Proxima Nova" w:hAnsi="Proxima Nova"/>
          <w:i/>
          <w:iCs/>
          <w:sz w:val="22"/>
          <w:szCs w:val="22"/>
        </w:rPr>
        <w:t>‘</w:t>
      </w:r>
      <w:r w:rsidR="00166FEA" w:rsidRPr="002A039A">
        <w:rPr>
          <w:rFonts w:ascii="Proxima Nova" w:hAnsi="Proxima Nova"/>
          <w:i/>
          <w:iCs/>
          <w:sz w:val="22"/>
          <w:szCs w:val="22"/>
          <w:lang w:val="en-GB"/>
        </w:rPr>
        <w:t>Change the story 2nd edition: A shared framework for the primary prevention of violence against women in Australia’</w:t>
      </w:r>
      <w:r w:rsidR="00E64E10" w:rsidRPr="002A039A">
        <w:rPr>
          <w:rFonts w:ascii="Proxima Nova" w:hAnsi="Proxima Nova"/>
          <w:sz w:val="22"/>
          <w:szCs w:val="22"/>
          <w:lang w:val="en-GB"/>
        </w:rPr>
        <w:t xml:space="preserve"> (the draft </w:t>
      </w:r>
      <w:r w:rsidR="00E64E10" w:rsidRPr="002A039A">
        <w:rPr>
          <w:rFonts w:ascii="Proxima Nova" w:hAnsi="Proxima Nova"/>
          <w:sz w:val="22"/>
          <w:szCs w:val="22"/>
        </w:rPr>
        <w:t>framework).</w:t>
      </w:r>
      <w:r w:rsidR="0063206F" w:rsidRPr="002A039A">
        <w:rPr>
          <w:rStyle w:val="FootnoteReference"/>
          <w:rFonts w:ascii="Proxima Nova" w:hAnsi="Proxima Nova"/>
          <w:sz w:val="22"/>
          <w:szCs w:val="22"/>
        </w:rPr>
        <w:footnoteReference w:id="1"/>
      </w:r>
      <w:r w:rsidR="00E64E10" w:rsidRPr="002A039A">
        <w:rPr>
          <w:rFonts w:ascii="Proxima Nova" w:hAnsi="Proxima Nova"/>
          <w:sz w:val="22"/>
          <w:szCs w:val="22"/>
        </w:rPr>
        <w:t xml:space="preserve"> </w:t>
      </w:r>
      <w:r w:rsidR="00602784" w:rsidRPr="002A039A">
        <w:rPr>
          <w:rFonts w:ascii="Proxima Nova" w:hAnsi="Proxima Nova"/>
          <w:sz w:val="22"/>
          <w:szCs w:val="22"/>
        </w:rPr>
        <w:t xml:space="preserve">WWDA </w:t>
      </w:r>
      <w:r w:rsidR="00166FEA" w:rsidRPr="002A039A">
        <w:rPr>
          <w:rFonts w:ascii="Proxima Nova" w:hAnsi="Proxima Nova"/>
          <w:sz w:val="22"/>
          <w:szCs w:val="22"/>
        </w:rPr>
        <w:t>thank</w:t>
      </w:r>
      <w:r w:rsidR="00602784" w:rsidRPr="002A039A">
        <w:rPr>
          <w:rFonts w:ascii="Proxima Nova" w:hAnsi="Proxima Nova"/>
          <w:sz w:val="22"/>
          <w:szCs w:val="22"/>
        </w:rPr>
        <w:t>s</w:t>
      </w:r>
      <w:r w:rsidR="00166FEA" w:rsidRPr="002A039A">
        <w:rPr>
          <w:rFonts w:ascii="Proxima Nova" w:hAnsi="Proxima Nova"/>
          <w:sz w:val="22"/>
          <w:szCs w:val="22"/>
        </w:rPr>
        <w:t xml:space="preserve"> </w:t>
      </w:r>
      <w:r w:rsidR="00E151D6" w:rsidRPr="002A039A">
        <w:rPr>
          <w:rFonts w:ascii="Proxima Nova" w:hAnsi="Proxima Nova"/>
          <w:sz w:val="22"/>
          <w:szCs w:val="22"/>
        </w:rPr>
        <w:t>the Consultants</w:t>
      </w:r>
      <w:r w:rsidR="001C37D2" w:rsidRPr="002A039A">
        <w:rPr>
          <w:rFonts w:ascii="Proxima Nova" w:hAnsi="Proxima Nova"/>
          <w:sz w:val="22"/>
          <w:szCs w:val="22"/>
        </w:rPr>
        <w:t xml:space="preserve">, and </w:t>
      </w:r>
      <w:r w:rsidR="00E151D6" w:rsidRPr="002A039A">
        <w:rPr>
          <w:rFonts w:ascii="Proxima Nova" w:hAnsi="Proxima Nova"/>
          <w:sz w:val="22"/>
          <w:szCs w:val="22"/>
        </w:rPr>
        <w:t xml:space="preserve">the Our Watch Project Advisory Team </w:t>
      </w:r>
      <w:r w:rsidR="00166FEA" w:rsidRPr="002A039A">
        <w:rPr>
          <w:rFonts w:ascii="Proxima Nova" w:hAnsi="Proxima Nova"/>
          <w:sz w:val="22"/>
          <w:szCs w:val="22"/>
        </w:rPr>
        <w:t xml:space="preserve">for the opportunity to provide this feedback and </w:t>
      </w:r>
      <w:r w:rsidR="004E0048" w:rsidRPr="002A039A">
        <w:rPr>
          <w:rFonts w:ascii="Proxima Nova" w:hAnsi="Proxima Nova"/>
          <w:sz w:val="22"/>
          <w:szCs w:val="22"/>
        </w:rPr>
        <w:t>trusts</w:t>
      </w:r>
      <w:r w:rsidR="00166FEA" w:rsidRPr="002A039A">
        <w:rPr>
          <w:rFonts w:ascii="Proxima Nova" w:hAnsi="Proxima Nova"/>
          <w:sz w:val="22"/>
          <w:szCs w:val="22"/>
        </w:rPr>
        <w:t xml:space="preserve"> that you will take into consideration our concerns about </w:t>
      </w:r>
      <w:r w:rsidR="00E151D6" w:rsidRPr="002A039A">
        <w:rPr>
          <w:rFonts w:ascii="Proxima Nova" w:hAnsi="Proxima Nova"/>
          <w:sz w:val="22"/>
          <w:szCs w:val="22"/>
        </w:rPr>
        <w:t xml:space="preserve">what we perceive as serious </w:t>
      </w:r>
      <w:r w:rsidR="00166FEA" w:rsidRPr="002A039A">
        <w:rPr>
          <w:rFonts w:ascii="Proxima Nova" w:hAnsi="Proxima Nova"/>
          <w:sz w:val="22"/>
          <w:szCs w:val="22"/>
        </w:rPr>
        <w:t>limitations of the draft framework</w:t>
      </w:r>
      <w:r w:rsidR="00CF027F">
        <w:rPr>
          <w:rFonts w:ascii="Proxima Nova" w:hAnsi="Proxima Nova"/>
          <w:sz w:val="22"/>
          <w:szCs w:val="22"/>
        </w:rPr>
        <w:t xml:space="preserve"> in its current form</w:t>
      </w:r>
      <w:r w:rsidR="00166FEA" w:rsidRPr="002A039A">
        <w:rPr>
          <w:rFonts w:ascii="Proxima Nova" w:hAnsi="Proxima Nova"/>
          <w:sz w:val="22"/>
          <w:szCs w:val="22"/>
        </w:rPr>
        <w:t xml:space="preserve">. </w:t>
      </w:r>
    </w:p>
    <w:p w14:paraId="765131F8" w14:textId="23F6E5FD" w:rsidR="00166FEA" w:rsidRPr="002A039A" w:rsidRDefault="00166FEA" w:rsidP="006C104B">
      <w:pPr>
        <w:spacing w:line="276" w:lineRule="auto"/>
        <w:rPr>
          <w:rFonts w:ascii="Proxima Nova" w:hAnsi="Proxima Nova"/>
          <w:sz w:val="22"/>
          <w:szCs w:val="22"/>
        </w:rPr>
      </w:pPr>
    </w:p>
    <w:p w14:paraId="25BF4AF0" w14:textId="640165E2" w:rsidR="00166FEA" w:rsidRPr="002A039A" w:rsidRDefault="00166FEA" w:rsidP="006C104B">
      <w:pPr>
        <w:spacing w:line="276" w:lineRule="auto"/>
        <w:rPr>
          <w:rFonts w:ascii="Proxima Nova" w:hAnsi="Proxima Nova"/>
          <w:sz w:val="22"/>
          <w:szCs w:val="22"/>
        </w:rPr>
      </w:pPr>
      <w:r w:rsidRPr="002A039A">
        <w:rPr>
          <w:rFonts w:ascii="Proxima Nova" w:hAnsi="Proxima Nova"/>
          <w:sz w:val="22"/>
          <w:szCs w:val="22"/>
        </w:rPr>
        <w:t>As you would be aware, WWDA is the only national Disabled People’s Organisation (DPO)</w:t>
      </w:r>
      <w:r w:rsidRPr="002A039A">
        <w:rPr>
          <w:rStyle w:val="FootnoteReference"/>
          <w:rFonts w:ascii="Proxima Nova" w:hAnsi="Proxima Nova"/>
          <w:sz w:val="22"/>
          <w:szCs w:val="22"/>
        </w:rPr>
        <w:footnoteReference w:id="2"/>
      </w:r>
      <w:r w:rsidRPr="002A039A">
        <w:rPr>
          <w:rFonts w:ascii="Proxima Nova" w:hAnsi="Proxima Nova"/>
          <w:sz w:val="22"/>
          <w:szCs w:val="22"/>
        </w:rPr>
        <w:t xml:space="preserve"> for women, girls, feminine identifying, and non-binary people with all types of disability in Australia; and </w:t>
      </w:r>
      <w:r w:rsidRPr="002A039A">
        <w:rPr>
          <w:rFonts w:ascii="Proxima Nova" w:hAnsi="Proxima Nova"/>
          <w:sz w:val="22"/>
          <w:szCs w:val="22"/>
        </w:rPr>
        <w:lastRenderedPageBreak/>
        <w:t xml:space="preserve">uses the term ‘women and girls’ to refer to our members. WWDA is managed and run by women with disability and represents more than two million disabled women and girls in Australia. </w:t>
      </w:r>
    </w:p>
    <w:p w14:paraId="6591A1A1" w14:textId="77777777" w:rsidR="00E151D6" w:rsidRPr="002A039A" w:rsidRDefault="00E151D6" w:rsidP="006C104B">
      <w:pPr>
        <w:spacing w:line="276" w:lineRule="auto"/>
        <w:rPr>
          <w:rFonts w:ascii="Proxima Nova" w:hAnsi="Proxima Nova"/>
          <w:sz w:val="22"/>
          <w:szCs w:val="22"/>
        </w:rPr>
      </w:pPr>
    </w:p>
    <w:p w14:paraId="4520819B" w14:textId="4DEAB0F8" w:rsidR="00166FEA" w:rsidRDefault="00166FEA" w:rsidP="006C104B">
      <w:pPr>
        <w:widowControl w:val="0"/>
        <w:spacing w:line="276" w:lineRule="auto"/>
        <w:rPr>
          <w:rFonts w:ascii="Proxima Nova" w:hAnsi="Proxima Nova" w:cs="Arial"/>
          <w:sz w:val="22"/>
          <w:szCs w:val="22"/>
        </w:rPr>
      </w:pPr>
      <w:r w:rsidRPr="002A039A">
        <w:rPr>
          <w:rFonts w:ascii="Proxima Nova" w:hAnsi="Proxima Nova" w:cs="Arial"/>
          <w:sz w:val="22"/>
          <w:szCs w:val="22"/>
        </w:rPr>
        <w:t>This brief letter from WWDA</w:t>
      </w:r>
      <w:r w:rsidRPr="002A039A">
        <w:rPr>
          <w:rFonts w:ascii="Proxima Nova" w:hAnsi="Proxima Nova" w:cs="Arial"/>
          <w:i/>
          <w:sz w:val="22"/>
          <w:szCs w:val="22"/>
        </w:rPr>
        <w:t xml:space="preserve"> </w:t>
      </w:r>
      <w:r w:rsidRPr="002A039A">
        <w:rPr>
          <w:rFonts w:ascii="Proxima Nova" w:hAnsi="Proxima Nova" w:cs="Arial"/>
          <w:sz w:val="22"/>
          <w:szCs w:val="22"/>
        </w:rPr>
        <w:t xml:space="preserve">does not endeavour to respond to the entire </w:t>
      </w:r>
      <w:r w:rsidR="00602784" w:rsidRPr="002A039A">
        <w:rPr>
          <w:rFonts w:ascii="Proxima Nova" w:hAnsi="Proxima Nova" w:cs="Arial"/>
          <w:i/>
          <w:iCs/>
          <w:sz w:val="22"/>
          <w:szCs w:val="22"/>
        </w:rPr>
        <w:t>‘</w:t>
      </w:r>
      <w:r w:rsidR="007910CD" w:rsidRPr="002A039A">
        <w:rPr>
          <w:rFonts w:ascii="Proxima Nova" w:hAnsi="Proxima Nova" w:cs="Arial"/>
          <w:i/>
          <w:iCs/>
          <w:sz w:val="22"/>
          <w:szCs w:val="22"/>
        </w:rPr>
        <w:t>Change</w:t>
      </w:r>
      <w:r w:rsidRPr="002A039A">
        <w:rPr>
          <w:rFonts w:ascii="Proxima Nova" w:hAnsi="Proxima Nova"/>
          <w:i/>
          <w:iCs/>
          <w:sz w:val="22"/>
          <w:szCs w:val="22"/>
          <w:lang w:val="en-GB"/>
        </w:rPr>
        <w:t xml:space="preserve"> </w:t>
      </w:r>
      <w:r w:rsidR="00EA0429" w:rsidRPr="002A039A">
        <w:rPr>
          <w:rFonts w:ascii="Proxima Nova" w:hAnsi="Proxima Nova"/>
          <w:i/>
          <w:iCs/>
          <w:sz w:val="22"/>
          <w:szCs w:val="22"/>
          <w:lang w:val="en-GB"/>
        </w:rPr>
        <w:t>the</w:t>
      </w:r>
      <w:r w:rsidRPr="002A039A">
        <w:rPr>
          <w:rFonts w:ascii="Proxima Nova" w:hAnsi="Proxima Nova"/>
          <w:i/>
          <w:iCs/>
          <w:sz w:val="22"/>
          <w:szCs w:val="22"/>
          <w:lang w:val="en-GB"/>
        </w:rPr>
        <w:t xml:space="preserve"> </w:t>
      </w:r>
      <w:r w:rsidR="00E64E10" w:rsidRPr="002A039A">
        <w:rPr>
          <w:rFonts w:ascii="Proxima Nova" w:hAnsi="Proxima Nova"/>
          <w:i/>
          <w:iCs/>
          <w:sz w:val="22"/>
          <w:szCs w:val="22"/>
          <w:lang w:val="en-GB"/>
        </w:rPr>
        <w:t>S</w:t>
      </w:r>
      <w:r w:rsidRPr="002A039A">
        <w:rPr>
          <w:rFonts w:ascii="Proxima Nova" w:hAnsi="Proxima Nova"/>
          <w:i/>
          <w:iCs/>
          <w:sz w:val="22"/>
          <w:szCs w:val="22"/>
          <w:lang w:val="en-GB"/>
        </w:rPr>
        <w:t>tory</w:t>
      </w:r>
      <w:r w:rsidRPr="002A039A">
        <w:rPr>
          <w:rFonts w:ascii="Proxima Nova" w:hAnsi="Proxima Nova"/>
          <w:sz w:val="22"/>
          <w:szCs w:val="22"/>
          <w:lang w:val="en-GB"/>
        </w:rPr>
        <w:t xml:space="preserve"> </w:t>
      </w:r>
      <w:r w:rsidR="004E0048" w:rsidRPr="002A039A">
        <w:rPr>
          <w:rFonts w:ascii="Proxima Nova" w:hAnsi="Proxima Nova"/>
          <w:i/>
          <w:iCs/>
          <w:sz w:val="22"/>
          <w:szCs w:val="22"/>
          <w:lang w:val="en-GB"/>
        </w:rPr>
        <w:t>2nd edition’</w:t>
      </w:r>
      <w:r w:rsidR="004E0048" w:rsidRPr="002A039A">
        <w:rPr>
          <w:rFonts w:ascii="Proxima Nova" w:hAnsi="Proxima Nova"/>
          <w:sz w:val="22"/>
          <w:szCs w:val="22"/>
          <w:lang w:val="en-GB"/>
        </w:rPr>
        <w:t xml:space="preserve"> </w:t>
      </w:r>
      <w:r w:rsidRPr="002A039A">
        <w:rPr>
          <w:rFonts w:ascii="Proxima Nova" w:hAnsi="Proxima Nova"/>
          <w:sz w:val="22"/>
          <w:szCs w:val="22"/>
          <w:lang w:val="en-GB"/>
        </w:rPr>
        <w:t>framework</w:t>
      </w:r>
      <w:r w:rsidRPr="002A039A">
        <w:rPr>
          <w:rFonts w:ascii="Proxima Nova" w:hAnsi="Proxima Nova" w:cs="Arial"/>
          <w:sz w:val="22"/>
          <w:szCs w:val="22"/>
        </w:rPr>
        <w:t xml:space="preserve">. </w:t>
      </w:r>
      <w:r w:rsidR="004E0048" w:rsidRPr="002A039A">
        <w:rPr>
          <w:rFonts w:ascii="Proxima Nova" w:hAnsi="Proxima Nova" w:cs="Arial"/>
          <w:sz w:val="22"/>
          <w:szCs w:val="22"/>
        </w:rPr>
        <w:t>Regrettably, o</w:t>
      </w:r>
      <w:r w:rsidR="001C37D2" w:rsidRPr="002A039A">
        <w:rPr>
          <w:rFonts w:ascii="Proxima Nova" w:hAnsi="Proxima Nova" w:cs="Arial"/>
          <w:sz w:val="22"/>
          <w:szCs w:val="22"/>
        </w:rPr>
        <w:t xml:space="preserve">ur organisation does not have the capacity </w:t>
      </w:r>
      <w:proofErr w:type="gramStart"/>
      <w:r w:rsidR="004E0048" w:rsidRPr="002A039A">
        <w:rPr>
          <w:rFonts w:ascii="Proxima Nova" w:hAnsi="Proxima Nova" w:cs="Arial"/>
          <w:sz w:val="22"/>
          <w:szCs w:val="22"/>
        </w:rPr>
        <w:t>at this time</w:t>
      </w:r>
      <w:proofErr w:type="gramEnd"/>
      <w:r w:rsidR="004E0048" w:rsidRPr="002A039A">
        <w:rPr>
          <w:rFonts w:ascii="Proxima Nova" w:hAnsi="Proxima Nova" w:cs="Arial"/>
          <w:sz w:val="22"/>
          <w:szCs w:val="22"/>
        </w:rPr>
        <w:t xml:space="preserve"> </w:t>
      </w:r>
      <w:r w:rsidR="001C37D2" w:rsidRPr="002A039A">
        <w:rPr>
          <w:rFonts w:ascii="Proxima Nova" w:hAnsi="Proxima Nova" w:cs="Arial"/>
          <w:sz w:val="22"/>
          <w:szCs w:val="22"/>
        </w:rPr>
        <w:t xml:space="preserve">to provide detailed feedback. </w:t>
      </w:r>
      <w:r w:rsidRPr="002A039A">
        <w:rPr>
          <w:rFonts w:ascii="Proxima Nova" w:hAnsi="Proxima Nova" w:cs="Arial"/>
          <w:sz w:val="22"/>
          <w:szCs w:val="22"/>
        </w:rPr>
        <w:t xml:space="preserve">Rather, this letter aims to highlight just some key issue areas </w:t>
      </w:r>
      <w:r w:rsidR="004E0048" w:rsidRPr="002A039A">
        <w:rPr>
          <w:rFonts w:ascii="Proxima Nova" w:hAnsi="Proxima Nova" w:cs="Arial"/>
          <w:sz w:val="22"/>
          <w:szCs w:val="22"/>
        </w:rPr>
        <w:t xml:space="preserve">that we would like </w:t>
      </w:r>
      <w:r w:rsidRPr="002A039A">
        <w:rPr>
          <w:rFonts w:ascii="Proxima Nova" w:hAnsi="Proxima Nova" w:cs="Arial"/>
          <w:sz w:val="22"/>
          <w:szCs w:val="22"/>
        </w:rPr>
        <w:t xml:space="preserve">Our Watch </w:t>
      </w:r>
      <w:r w:rsidR="004E0048" w:rsidRPr="002A039A">
        <w:rPr>
          <w:rFonts w:ascii="Proxima Nova" w:hAnsi="Proxima Nova" w:cs="Arial"/>
          <w:sz w:val="22"/>
          <w:szCs w:val="22"/>
        </w:rPr>
        <w:t xml:space="preserve">to consider </w:t>
      </w:r>
      <w:r w:rsidRPr="002A039A">
        <w:rPr>
          <w:rFonts w:ascii="Proxima Nova" w:hAnsi="Proxima Nova" w:cs="Arial"/>
          <w:sz w:val="22"/>
          <w:szCs w:val="22"/>
        </w:rPr>
        <w:t xml:space="preserve">for the purposes of finalising the </w:t>
      </w:r>
      <w:r w:rsidR="004E0048" w:rsidRPr="002A039A">
        <w:rPr>
          <w:rFonts w:ascii="Proxima Nova" w:hAnsi="Proxima Nova" w:cs="Arial"/>
          <w:i/>
          <w:iCs/>
          <w:sz w:val="22"/>
          <w:szCs w:val="22"/>
        </w:rPr>
        <w:t>‘Change</w:t>
      </w:r>
      <w:r w:rsidR="004E0048" w:rsidRPr="002A039A">
        <w:rPr>
          <w:rFonts w:ascii="Proxima Nova" w:hAnsi="Proxima Nova"/>
          <w:i/>
          <w:iCs/>
          <w:sz w:val="22"/>
          <w:szCs w:val="22"/>
          <w:lang w:val="en-GB"/>
        </w:rPr>
        <w:t xml:space="preserve"> the Story</w:t>
      </w:r>
      <w:r w:rsidR="004E0048" w:rsidRPr="002A039A">
        <w:rPr>
          <w:rFonts w:ascii="Proxima Nova" w:hAnsi="Proxima Nova"/>
          <w:sz w:val="22"/>
          <w:szCs w:val="22"/>
          <w:lang w:val="en-GB"/>
        </w:rPr>
        <w:t xml:space="preserve"> </w:t>
      </w:r>
      <w:r w:rsidR="004E0048" w:rsidRPr="002A039A">
        <w:rPr>
          <w:rFonts w:ascii="Proxima Nova" w:hAnsi="Proxima Nova"/>
          <w:i/>
          <w:iCs/>
          <w:sz w:val="22"/>
          <w:szCs w:val="22"/>
          <w:lang w:val="en-GB"/>
        </w:rPr>
        <w:t>2nd edition’</w:t>
      </w:r>
      <w:r w:rsidRPr="002A039A">
        <w:rPr>
          <w:rFonts w:ascii="Proxima Nova" w:hAnsi="Proxima Nova" w:cs="Arial"/>
          <w:sz w:val="22"/>
          <w:szCs w:val="22"/>
        </w:rPr>
        <w:t>.</w:t>
      </w:r>
      <w:r w:rsidR="007910CD" w:rsidRPr="002A039A">
        <w:rPr>
          <w:rFonts w:ascii="Proxima Nova" w:hAnsi="Proxima Nova" w:cs="Arial"/>
          <w:sz w:val="22"/>
          <w:szCs w:val="22"/>
        </w:rPr>
        <w:t xml:space="preserve"> </w:t>
      </w:r>
    </w:p>
    <w:p w14:paraId="3F940371" w14:textId="77777777" w:rsidR="009D39AD" w:rsidRPr="002A039A" w:rsidRDefault="009D39AD" w:rsidP="006C104B">
      <w:pPr>
        <w:widowControl w:val="0"/>
        <w:spacing w:line="276" w:lineRule="auto"/>
        <w:rPr>
          <w:rFonts w:ascii="Proxima Nova" w:hAnsi="Proxima Nova" w:cs="Arial"/>
          <w:sz w:val="22"/>
          <w:szCs w:val="22"/>
        </w:rPr>
      </w:pPr>
    </w:p>
    <w:p w14:paraId="0B985B2C" w14:textId="33062B67" w:rsidR="00166FEA" w:rsidRPr="002A039A" w:rsidRDefault="00166FEA" w:rsidP="006C104B">
      <w:pPr>
        <w:widowControl w:val="0"/>
        <w:spacing w:line="276" w:lineRule="auto"/>
        <w:rPr>
          <w:rFonts w:ascii="Proxima Nova" w:hAnsi="Proxima Nova" w:cs="Arial"/>
          <w:b/>
          <w:bCs/>
          <w:sz w:val="22"/>
          <w:szCs w:val="22"/>
        </w:rPr>
      </w:pPr>
      <w:r w:rsidRPr="002A039A">
        <w:rPr>
          <w:rFonts w:ascii="Proxima Nova" w:hAnsi="Proxima Nova" w:cs="Arial"/>
          <w:b/>
          <w:bCs/>
          <w:sz w:val="22"/>
          <w:szCs w:val="22"/>
        </w:rPr>
        <w:t xml:space="preserve">Limitations in </w:t>
      </w:r>
      <w:r w:rsidR="00E64E10" w:rsidRPr="002A039A">
        <w:rPr>
          <w:rFonts w:ascii="Proxima Nova" w:hAnsi="Proxima Nova" w:cs="Arial"/>
          <w:b/>
          <w:bCs/>
          <w:sz w:val="22"/>
          <w:szCs w:val="22"/>
        </w:rPr>
        <w:t>the conceptualisation</w:t>
      </w:r>
      <w:r w:rsidRPr="002A039A">
        <w:rPr>
          <w:rFonts w:ascii="Proxima Nova" w:hAnsi="Proxima Nova" w:cs="Arial"/>
          <w:b/>
          <w:bCs/>
          <w:sz w:val="22"/>
          <w:szCs w:val="22"/>
        </w:rPr>
        <w:t xml:space="preserve"> of violence against women</w:t>
      </w:r>
      <w:r w:rsidR="006C104B" w:rsidRPr="002A039A">
        <w:rPr>
          <w:rFonts w:ascii="Proxima Nova" w:hAnsi="Proxima Nova" w:cs="Arial"/>
          <w:b/>
          <w:bCs/>
          <w:sz w:val="22"/>
          <w:szCs w:val="22"/>
        </w:rPr>
        <w:br/>
      </w:r>
    </w:p>
    <w:p w14:paraId="73D3BF82" w14:textId="17394EDD" w:rsidR="00E64E10" w:rsidRPr="002A039A" w:rsidRDefault="00166FEA" w:rsidP="006C104B">
      <w:pPr>
        <w:spacing w:line="276" w:lineRule="auto"/>
        <w:rPr>
          <w:rFonts w:ascii="Proxima Nova" w:hAnsi="Proxima Nova" w:cs="Arial"/>
          <w:sz w:val="22"/>
          <w:szCs w:val="22"/>
        </w:rPr>
      </w:pPr>
      <w:r w:rsidRPr="002A039A">
        <w:rPr>
          <w:rFonts w:ascii="Proxima Nova" w:hAnsi="Proxima Nova" w:cs="Arial"/>
          <w:sz w:val="22"/>
          <w:szCs w:val="22"/>
        </w:rPr>
        <w:t xml:space="preserve">Whilst the draft framework acknowledges that violence </w:t>
      </w:r>
      <w:r w:rsidR="004E0048" w:rsidRPr="002A039A">
        <w:rPr>
          <w:rFonts w:ascii="Proxima Nova" w:hAnsi="Proxima Nova" w:cs="Arial"/>
          <w:sz w:val="22"/>
          <w:szCs w:val="22"/>
        </w:rPr>
        <w:t>manifests</w:t>
      </w:r>
      <w:r w:rsidRPr="002A039A">
        <w:rPr>
          <w:rFonts w:ascii="Proxima Nova" w:hAnsi="Proxima Nova" w:cs="Arial"/>
          <w:sz w:val="22"/>
          <w:szCs w:val="22"/>
        </w:rPr>
        <w:t xml:space="preserve"> in different forms for </w:t>
      </w:r>
      <w:r w:rsidR="00E64E10" w:rsidRPr="002A039A">
        <w:rPr>
          <w:rFonts w:ascii="Proxima Nova" w:hAnsi="Proxima Nova" w:cs="Arial"/>
          <w:sz w:val="22"/>
          <w:szCs w:val="22"/>
        </w:rPr>
        <w:t>marginalised</w:t>
      </w:r>
      <w:r w:rsidRPr="002A039A">
        <w:rPr>
          <w:rFonts w:ascii="Proxima Nova" w:hAnsi="Proxima Nova" w:cs="Arial"/>
          <w:sz w:val="22"/>
          <w:szCs w:val="22"/>
        </w:rPr>
        <w:t xml:space="preserve"> </w:t>
      </w:r>
      <w:r w:rsidR="004E0048" w:rsidRPr="002A039A">
        <w:rPr>
          <w:rFonts w:ascii="Proxima Nova" w:hAnsi="Proxima Nova" w:cs="Arial"/>
          <w:sz w:val="22"/>
          <w:szCs w:val="22"/>
        </w:rPr>
        <w:t xml:space="preserve">and disadvantaged </w:t>
      </w:r>
      <w:r w:rsidRPr="002A039A">
        <w:rPr>
          <w:rFonts w:ascii="Proxima Nova" w:hAnsi="Proxima Nova" w:cs="Arial"/>
          <w:sz w:val="22"/>
          <w:szCs w:val="22"/>
        </w:rPr>
        <w:t xml:space="preserve">groups of women, </w:t>
      </w:r>
      <w:r w:rsidR="004E0048" w:rsidRPr="002A039A">
        <w:rPr>
          <w:rFonts w:ascii="Proxima Nova" w:hAnsi="Proxima Nova" w:cs="Arial"/>
          <w:sz w:val="22"/>
          <w:szCs w:val="22"/>
        </w:rPr>
        <w:t xml:space="preserve">including </w:t>
      </w:r>
      <w:r w:rsidRPr="002A039A">
        <w:rPr>
          <w:rFonts w:ascii="Proxima Nova" w:hAnsi="Proxima Nova" w:cs="Arial"/>
          <w:sz w:val="22"/>
          <w:szCs w:val="22"/>
        </w:rPr>
        <w:t xml:space="preserve">women with disability, the </w:t>
      </w:r>
      <w:r w:rsidR="00045D9D" w:rsidRPr="002A039A">
        <w:rPr>
          <w:rFonts w:ascii="Proxima Nova" w:hAnsi="Proxima Nova" w:cs="Arial"/>
          <w:sz w:val="22"/>
          <w:szCs w:val="22"/>
        </w:rPr>
        <w:t>draft framework</w:t>
      </w:r>
      <w:r w:rsidRPr="002A039A">
        <w:rPr>
          <w:rFonts w:ascii="Proxima Nova" w:hAnsi="Proxima Nova" w:cs="Arial"/>
          <w:sz w:val="22"/>
          <w:szCs w:val="22"/>
        </w:rPr>
        <w:t xml:space="preserve"> appears to primarily focus on intimate-partner domestic and family violence</w:t>
      </w:r>
      <w:r w:rsidR="00E64E10" w:rsidRPr="002A039A">
        <w:rPr>
          <w:rFonts w:ascii="Proxima Nova" w:hAnsi="Proxima Nova" w:cs="Arial"/>
          <w:sz w:val="22"/>
          <w:szCs w:val="22"/>
        </w:rPr>
        <w:t>, and sexual assault</w:t>
      </w:r>
      <w:r w:rsidR="00184B67" w:rsidRPr="002A039A">
        <w:rPr>
          <w:rFonts w:ascii="Proxima Nova" w:hAnsi="Proxima Nova" w:cs="Arial"/>
          <w:sz w:val="22"/>
          <w:szCs w:val="22"/>
        </w:rPr>
        <w:t xml:space="preserve"> – framed in an outdated understanding of what </w:t>
      </w:r>
      <w:r w:rsidR="00844560" w:rsidRPr="002A039A">
        <w:rPr>
          <w:rFonts w:ascii="Proxima Nova" w:hAnsi="Proxima Nova" w:cs="Arial"/>
          <w:sz w:val="22"/>
          <w:szCs w:val="22"/>
        </w:rPr>
        <w:t>constitutes</w:t>
      </w:r>
      <w:r w:rsidR="00184B67" w:rsidRPr="002A039A">
        <w:rPr>
          <w:rFonts w:ascii="Proxima Nova" w:hAnsi="Proxima Nova" w:cs="Arial"/>
          <w:sz w:val="22"/>
          <w:szCs w:val="22"/>
        </w:rPr>
        <w:t xml:space="preserve"> violence against women</w:t>
      </w:r>
      <w:r w:rsidRPr="002A039A">
        <w:rPr>
          <w:rFonts w:ascii="Proxima Nova" w:hAnsi="Proxima Nova" w:cs="Arial"/>
          <w:sz w:val="22"/>
          <w:szCs w:val="22"/>
        </w:rPr>
        <w:t>.</w:t>
      </w:r>
    </w:p>
    <w:p w14:paraId="5C254CE6" w14:textId="1E03EA7A" w:rsidR="00E64E10" w:rsidRPr="002A039A" w:rsidRDefault="00E64E10" w:rsidP="006C104B">
      <w:pPr>
        <w:spacing w:line="276" w:lineRule="auto"/>
        <w:rPr>
          <w:rFonts w:ascii="Proxima Nova" w:hAnsi="Proxima Nova" w:cs="Arial"/>
          <w:sz w:val="22"/>
          <w:szCs w:val="22"/>
        </w:rPr>
      </w:pPr>
    </w:p>
    <w:p w14:paraId="1747096A" w14:textId="2C54EEBA" w:rsidR="00E64E10" w:rsidRPr="002A039A" w:rsidRDefault="00E64E10" w:rsidP="006C104B">
      <w:pPr>
        <w:spacing w:line="276" w:lineRule="auto"/>
        <w:rPr>
          <w:rFonts w:ascii="Proxima Nova" w:hAnsi="Proxima Nova" w:cs="Arial"/>
          <w:sz w:val="22"/>
          <w:szCs w:val="22"/>
        </w:rPr>
      </w:pPr>
      <w:r w:rsidRPr="002A039A">
        <w:rPr>
          <w:rFonts w:ascii="Proxima Nova" w:hAnsi="Proxima Nova" w:cs="Arial"/>
          <w:sz w:val="22"/>
          <w:szCs w:val="22"/>
        </w:rPr>
        <w:t>Conceptualising ‘violence against women’ principally as ‘domestic and/or family violence’ and and/or ‘sexual violence/assault’, omits structural and institutional forms of gender-based violence related to law, the state and culture that women and girls with disability commonly experience – such as forced sterilisation, forced abortion, forced contraception, denial of legal capacity, forced treatment, restrictive practices, seclusion, restraint, indefinite detention, and forced and coerced marriage.</w:t>
      </w:r>
      <w:r w:rsidRPr="002A039A">
        <w:rPr>
          <w:rStyle w:val="FootnoteReference"/>
          <w:rFonts w:ascii="Proxima Nova" w:hAnsi="Proxima Nova" w:cs="Arial"/>
          <w:sz w:val="22"/>
          <w:szCs w:val="22"/>
        </w:rPr>
        <w:footnoteReference w:id="3"/>
      </w:r>
      <w:r w:rsidRPr="002A039A">
        <w:rPr>
          <w:rFonts w:ascii="Proxima Nova" w:hAnsi="Proxima Nova" w:cs="Arial"/>
          <w:sz w:val="22"/>
          <w:szCs w:val="22"/>
        </w:rPr>
        <w:t xml:space="preserve"> In addition, it also excludes many of the settings and spaces in which women and girls with disability experience violence. Some of these settings for example, include prisons, disability care settings</w:t>
      </w:r>
      <w:r w:rsidR="00844560" w:rsidRPr="002A039A">
        <w:rPr>
          <w:rFonts w:ascii="Proxima Nova" w:hAnsi="Proxima Nova" w:cs="Arial"/>
          <w:sz w:val="22"/>
          <w:szCs w:val="22"/>
        </w:rPr>
        <w:t>,</w:t>
      </w:r>
      <w:r w:rsidR="004F4C28" w:rsidRPr="002A039A">
        <w:rPr>
          <w:rFonts w:ascii="Proxima Nova" w:hAnsi="Proxima Nova" w:cs="Arial"/>
          <w:sz w:val="22"/>
          <w:szCs w:val="22"/>
        </w:rPr>
        <w:t xml:space="preserve"> </w:t>
      </w:r>
      <w:r w:rsidR="00E642C7" w:rsidRPr="002A039A">
        <w:rPr>
          <w:rFonts w:ascii="Proxima Nova" w:hAnsi="Proxima Nova" w:cs="Arial"/>
          <w:sz w:val="22"/>
          <w:szCs w:val="22"/>
        </w:rPr>
        <w:t>group homes</w:t>
      </w:r>
      <w:r w:rsidR="00844560" w:rsidRPr="002A039A">
        <w:rPr>
          <w:rFonts w:ascii="Proxima Nova" w:hAnsi="Proxima Nova" w:cs="Arial"/>
          <w:sz w:val="22"/>
          <w:szCs w:val="22"/>
        </w:rPr>
        <w:t>, and other forms of institutional and segregated settings.</w:t>
      </w:r>
      <w:r w:rsidR="00E642C7" w:rsidRPr="002A039A">
        <w:rPr>
          <w:rFonts w:ascii="Proxima Nova" w:hAnsi="Proxima Nova" w:cs="Arial"/>
          <w:sz w:val="22"/>
          <w:szCs w:val="22"/>
        </w:rPr>
        <w:t xml:space="preserve"> </w:t>
      </w:r>
    </w:p>
    <w:p w14:paraId="048CDACE" w14:textId="2AB2D699" w:rsidR="00E64E10" w:rsidRPr="002A039A" w:rsidRDefault="00E64E10" w:rsidP="006C104B">
      <w:pPr>
        <w:spacing w:line="276" w:lineRule="auto"/>
        <w:rPr>
          <w:rFonts w:ascii="Proxima Nova" w:hAnsi="Proxima Nova" w:cs="Arial"/>
          <w:sz w:val="22"/>
          <w:szCs w:val="22"/>
        </w:rPr>
      </w:pPr>
    </w:p>
    <w:p w14:paraId="0A86EEB9" w14:textId="602C5F9E" w:rsidR="00034957" w:rsidRPr="002A039A" w:rsidRDefault="00791F35" w:rsidP="006C104B">
      <w:pPr>
        <w:spacing w:line="276" w:lineRule="auto"/>
        <w:rPr>
          <w:rFonts w:ascii="Proxima Nova" w:hAnsi="Proxima Nova"/>
          <w:sz w:val="22"/>
          <w:szCs w:val="22"/>
          <w:lang w:val="en-GB"/>
        </w:rPr>
      </w:pPr>
      <w:r w:rsidRPr="002A039A">
        <w:rPr>
          <w:rFonts w:ascii="Proxima Nova" w:hAnsi="Proxima Nova" w:cs="Arial"/>
          <w:sz w:val="22"/>
          <w:szCs w:val="22"/>
        </w:rPr>
        <w:t xml:space="preserve">It </w:t>
      </w:r>
      <w:r w:rsidR="00781AEE" w:rsidRPr="002A039A">
        <w:rPr>
          <w:rFonts w:ascii="Proxima Nova" w:hAnsi="Proxima Nova" w:cs="Arial"/>
          <w:sz w:val="22"/>
          <w:szCs w:val="22"/>
        </w:rPr>
        <w:t>is,</w:t>
      </w:r>
      <w:r w:rsidR="00E64E10" w:rsidRPr="002A039A">
        <w:rPr>
          <w:rFonts w:ascii="Proxima Nova" w:hAnsi="Proxima Nova" w:cs="Arial"/>
          <w:sz w:val="22"/>
          <w:szCs w:val="22"/>
        </w:rPr>
        <w:t xml:space="preserve"> </w:t>
      </w:r>
      <w:r w:rsidR="00B21542" w:rsidRPr="002A039A">
        <w:rPr>
          <w:rFonts w:ascii="Proxima Nova" w:hAnsi="Proxima Nova" w:cs="Arial"/>
          <w:sz w:val="22"/>
          <w:szCs w:val="22"/>
        </w:rPr>
        <w:t xml:space="preserve">therefore, </w:t>
      </w:r>
      <w:r w:rsidR="00034957" w:rsidRPr="002A039A">
        <w:rPr>
          <w:rFonts w:ascii="Proxima Nova" w:hAnsi="Proxima Nova" w:cs="Arial"/>
          <w:sz w:val="22"/>
          <w:szCs w:val="22"/>
        </w:rPr>
        <w:t xml:space="preserve">very </w:t>
      </w:r>
      <w:r w:rsidRPr="002A039A">
        <w:rPr>
          <w:rFonts w:ascii="Proxima Nova" w:hAnsi="Proxima Nova" w:cs="Arial"/>
          <w:sz w:val="22"/>
          <w:szCs w:val="22"/>
        </w:rPr>
        <w:t>disappointing</w:t>
      </w:r>
      <w:r w:rsidR="00E64E10" w:rsidRPr="002A039A">
        <w:rPr>
          <w:rFonts w:ascii="Proxima Nova" w:hAnsi="Proxima Nova" w:cs="Arial"/>
          <w:sz w:val="22"/>
          <w:szCs w:val="22"/>
        </w:rPr>
        <w:t xml:space="preserve"> </w:t>
      </w:r>
      <w:r w:rsidR="002E7B9A" w:rsidRPr="002A039A">
        <w:rPr>
          <w:rFonts w:ascii="Proxima Nova" w:hAnsi="Proxima Nova" w:cs="Arial"/>
          <w:sz w:val="22"/>
          <w:szCs w:val="22"/>
        </w:rPr>
        <w:t xml:space="preserve">to WWDA </w:t>
      </w:r>
      <w:r w:rsidR="00E64E10" w:rsidRPr="002A039A">
        <w:rPr>
          <w:rFonts w:ascii="Proxima Nova" w:hAnsi="Proxima Nova" w:cs="Arial"/>
          <w:sz w:val="22"/>
          <w:szCs w:val="22"/>
        </w:rPr>
        <w:t xml:space="preserve">that the draft framework focuses on </w:t>
      </w:r>
      <w:r w:rsidR="009D39AD">
        <w:rPr>
          <w:rFonts w:ascii="Proxima Nova" w:hAnsi="Proxima Nova" w:cs="Arial"/>
          <w:sz w:val="22"/>
          <w:szCs w:val="22"/>
        </w:rPr>
        <w:t xml:space="preserve">a </w:t>
      </w:r>
      <w:r w:rsidR="00E64E10" w:rsidRPr="002A039A">
        <w:rPr>
          <w:rFonts w:ascii="Proxima Nova" w:hAnsi="Proxima Nova" w:cs="Arial"/>
          <w:sz w:val="22"/>
          <w:szCs w:val="22"/>
        </w:rPr>
        <w:t>narrow concept</w:t>
      </w:r>
      <w:r w:rsidR="009D39AD">
        <w:rPr>
          <w:rFonts w:ascii="Proxima Nova" w:hAnsi="Proxima Nova" w:cs="Arial"/>
          <w:sz w:val="22"/>
          <w:szCs w:val="22"/>
        </w:rPr>
        <w:t>ual understanding</w:t>
      </w:r>
      <w:r w:rsidR="00E64E10" w:rsidRPr="002A039A">
        <w:rPr>
          <w:rFonts w:ascii="Proxima Nova" w:hAnsi="Proxima Nova" w:cs="Arial"/>
          <w:sz w:val="22"/>
          <w:szCs w:val="22"/>
        </w:rPr>
        <w:t xml:space="preserve"> of ‘violence against women’ </w:t>
      </w:r>
      <w:r w:rsidR="00B21542" w:rsidRPr="002A039A">
        <w:rPr>
          <w:rFonts w:ascii="Proxima Nova" w:hAnsi="Proxima Nova" w:cs="Arial"/>
          <w:sz w:val="22"/>
          <w:szCs w:val="22"/>
        </w:rPr>
        <w:t xml:space="preserve">- </w:t>
      </w:r>
      <w:r w:rsidR="00E64E10" w:rsidRPr="002A039A">
        <w:rPr>
          <w:rFonts w:ascii="Proxima Nova" w:hAnsi="Proxima Nova" w:cs="Arial"/>
          <w:sz w:val="22"/>
          <w:szCs w:val="22"/>
        </w:rPr>
        <w:t>which do</w:t>
      </w:r>
      <w:r w:rsidR="009D39AD">
        <w:rPr>
          <w:rFonts w:ascii="Proxima Nova" w:hAnsi="Proxima Nova" w:cs="Arial"/>
          <w:sz w:val="22"/>
          <w:szCs w:val="22"/>
        </w:rPr>
        <w:t>es</w:t>
      </w:r>
      <w:r w:rsidR="00E64E10" w:rsidRPr="002A039A">
        <w:rPr>
          <w:rFonts w:ascii="Proxima Nova" w:hAnsi="Proxima Nova" w:cs="Arial"/>
          <w:sz w:val="22"/>
          <w:szCs w:val="22"/>
        </w:rPr>
        <w:t xml:space="preserve"> not reflect contemporary </w:t>
      </w:r>
      <w:r w:rsidR="00E64E10" w:rsidRPr="002A039A">
        <w:rPr>
          <w:rFonts w:ascii="Proxima Nova" w:hAnsi="Proxima Nova" w:cs="Arial"/>
          <w:sz w:val="22"/>
          <w:szCs w:val="22"/>
        </w:rPr>
        <w:lastRenderedPageBreak/>
        <w:t>understandings of what constitutes violence against women nor the complexity of the myriad of forms it takes, and the vast settings and contexts in which it occurs.</w:t>
      </w:r>
      <w:r w:rsidR="00CB5FF8" w:rsidRPr="002A039A">
        <w:rPr>
          <w:rFonts w:ascii="Proxima Nova" w:hAnsi="Proxima Nova" w:cs="Arial"/>
          <w:sz w:val="22"/>
          <w:szCs w:val="22"/>
        </w:rPr>
        <w:t xml:space="preserve"> WWDA has long argued that a woman’s ‘place of residence’ and/or ‘setting’ </w:t>
      </w:r>
      <w:r w:rsidR="00304015" w:rsidRPr="002A039A">
        <w:rPr>
          <w:rFonts w:ascii="Proxima Nova" w:hAnsi="Proxima Nova" w:cs="Arial"/>
          <w:sz w:val="22"/>
          <w:szCs w:val="22"/>
        </w:rPr>
        <w:t xml:space="preserve">and/or ‘type of violence’ </w:t>
      </w:r>
      <w:r w:rsidR="00CB5FF8" w:rsidRPr="002A039A">
        <w:rPr>
          <w:rFonts w:ascii="Proxima Nova" w:hAnsi="Proxima Nova" w:cs="Arial"/>
          <w:sz w:val="22"/>
          <w:szCs w:val="22"/>
        </w:rPr>
        <w:t xml:space="preserve">should never </w:t>
      </w:r>
      <w:r w:rsidR="00304015" w:rsidRPr="002A039A">
        <w:rPr>
          <w:rFonts w:ascii="Proxima Nova" w:hAnsi="Proxima Nova" w:cs="Arial"/>
          <w:sz w:val="22"/>
          <w:szCs w:val="22"/>
        </w:rPr>
        <w:t xml:space="preserve">exclude them from national policy frameworks or initiatives to prevent </w:t>
      </w:r>
      <w:r w:rsidR="00034957" w:rsidRPr="002A039A">
        <w:rPr>
          <w:rFonts w:ascii="Proxima Nova" w:hAnsi="Proxima Nova" w:cs="Arial"/>
          <w:i/>
          <w:iCs/>
          <w:sz w:val="22"/>
          <w:szCs w:val="22"/>
        </w:rPr>
        <w:t>all</w:t>
      </w:r>
      <w:r w:rsidR="00034957" w:rsidRPr="002A039A">
        <w:rPr>
          <w:rFonts w:ascii="Proxima Nova" w:hAnsi="Proxima Nova" w:cs="Arial"/>
          <w:sz w:val="22"/>
          <w:szCs w:val="22"/>
        </w:rPr>
        <w:t xml:space="preserve"> forms of </w:t>
      </w:r>
      <w:r w:rsidR="00304015" w:rsidRPr="002A039A">
        <w:rPr>
          <w:rFonts w:ascii="Proxima Nova" w:hAnsi="Proxima Nova" w:cs="Arial"/>
          <w:sz w:val="22"/>
          <w:szCs w:val="22"/>
        </w:rPr>
        <w:t xml:space="preserve">violence against women. For example, the first Our Watch </w:t>
      </w:r>
      <w:r w:rsidR="00304015" w:rsidRPr="002A039A">
        <w:rPr>
          <w:rFonts w:ascii="Proxima Nova" w:hAnsi="Proxima Nova"/>
          <w:i/>
          <w:iCs/>
          <w:sz w:val="22"/>
          <w:szCs w:val="22"/>
          <w:lang w:val="en-GB"/>
        </w:rPr>
        <w:t>Framework for the primary prevention of violence against women in Australia’ (Change the Story),</w:t>
      </w:r>
      <w:r w:rsidR="00304015" w:rsidRPr="002A039A">
        <w:rPr>
          <w:rFonts w:ascii="Proxima Nova" w:hAnsi="Proxima Nova"/>
          <w:sz w:val="22"/>
          <w:szCs w:val="22"/>
          <w:lang w:val="en-GB"/>
        </w:rPr>
        <w:t xml:space="preserve"> </w:t>
      </w:r>
      <w:r w:rsidR="00D5790E" w:rsidRPr="002A039A">
        <w:rPr>
          <w:rFonts w:ascii="Proxima Nova" w:hAnsi="Proxima Nova"/>
          <w:sz w:val="22"/>
          <w:szCs w:val="22"/>
          <w:lang w:val="en-GB"/>
        </w:rPr>
        <w:t xml:space="preserve">excluded </w:t>
      </w:r>
      <w:r w:rsidR="00034957" w:rsidRPr="002A039A">
        <w:rPr>
          <w:rFonts w:ascii="Proxima Nova" w:hAnsi="Proxima Nova"/>
          <w:sz w:val="22"/>
          <w:szCs w:val="22"/>
          <w:lang w:val="en-GB"/>
        </w:rPr>
        <w:t xml:space="preserve">ableist </w:t>
      </w:r>
      <w:r w:rsidR="00D5790E" w:rsidRPr="002A039A">
        <w:rPr>
          <w:rFonts w:ascii="Proxima Nova" w:hAnsi="Proxima Nova"/>
          <w:sz w:val="22"/>
          <w:szCs w:val="22"/>
          <w:lang w:val="en-GB"/>
        </w:rPr>
        <w:t>gender-based and lawful violence experienced by women with disability</w:t>
      </w:r>
      <w:r w:rsidR="00034957" w:rsidRPr="002A039A">
        <w:rPr>
          <w:rFonts w:ascii="Proxima Nova" w:hAnsi="Proxima Nova"/>
          <w:sz w:val="22"/>
          <w:szCs w:val="22"/>
          <w:lang w:val="en-GB"/>
        </w:rPr>
        <w:t xml:space="preserve">, including </w:t>
      </w:r>
      <w:r w:rsidR="00034957" w:rsidRPr="002A039A">
        <w:rPr>
          <w:rFonts w:ascii="Proxima Nova" w:hAnsi="Proxima Nova" w:cs="Arial"/>
          <w:sz w:val="22"/>
          <w:szCs w:val="22"/>
        </w:rPr>
        <w:t>forced sterilisation and violence against women with disability in institutional, residential and other formal care settings.</w:t>
      </w:r>
      <w:r w:rsidR="00034957" w:rsidRPr="002A039A">
        <w:rPr>
          <w:rStyle w:val="FootnoteReference"/>
          <w:rFonts w:ascii="Proxima Nova" w:hAnsi="Proxima Nova" w:cs="Arial"/>
          <w:sz w:val="22"/>
          <w:szCs w:val="22"/>
        </w:rPr>
        <w:footnoteReference w:id="4"/>
      </w:r>
      <w:r w:rsidR="00034957" w:rsidRPr="002A039A">
        <w:rPr>
          <w:rFonts w:ascii="Proxima Nova" w:hAnsi="Proxima Nova" w:cs="Arial"/>
          <w:sz w:val="22"/>
          <w:szCs w:val="22"/>
        </w:rPr>
        <w:t xml:space="preserve"> </w:t>
      </w:r>
      <w:r w:rsidR="00725356" w:rsidRPr="002A039A">
        <w:rPr>
          <w:rFonts w:ascii="Proxima Nova" w:hAnsi="Proxima Nova" w:cs="Arial"/>
          <w:sz w:val="22"/>
          <w:szCs w:val="22"/>
        </w:rPr>
        <w:t xml:space="preserve">In attempting to justify the omission of these types of violence and the settings in which they occur, the 2015 </w:t>
      </w:r>
      <w:r w:rsidR="00725356" w:rsidRPr="002A039A">
        <w:rPr>
          <w:rFonts w:ascii="Proxima Nova" w:hAnsi="Proxima Nova" w:cs="Arial"/>
          <w:i/>
          <w:iCs/>
          <w:sz w:val="22"/>
          <w:szCs w:val="22"/>
        </w:rPr>
        <w:t>Change the Story</w:t>
      </w:r>
      <w:r w:rsidR="00725356" w:rsidRPr="002A039A">
        <w:rPr>
          <w:rFonts w:ascii="Proxima Nova" w:hAnsi="Proxima Nova" w:cs="Arial"/>
          <w:sz w:val="22"/>
          <w:szCs w:val="22"/>
        </w:rPr>
        <w:t xml:space="preserve"> Framework, stated (in part): </w:t>
      </w:r>
    </w:p>
    <w:p w14:paraId="6C76C5E4" w14:textId="217EBFA7" w:rsidR="00034957" w:rsidRPr="002A039A" w:rsidRDefault="00034957" w:rsidP="006C104B">
      <w:pPr>
        <w:spacing w:line="276" w:lineRule="auto"/>
        <w:rPr>
          <w:rFonts w:ascii="Proxima Nova" w:hAnsi="Proxima Nova"/>
          <w:sz w:val="22"/>
          <w:szCs w:val="22"/>
          <w:lang w:val="en-GB"/>
        </w:rPr>
      </w:pPr>
    </w:p>
    <w:p w14:paraId="168B2D1B" w14:textId="68A71C6F" w:rsidR="00725356" w:rsidRPr="002A039A" w:rsidRDefault="00725356" w:rsidP="00725356">
      <w:pPr>
        <w:spacing w:line="276" w:lineRule="auto"/>
        <w:ind w:left="720"/>
        <w:rPr>
          <w:rFonts w:ascii="Proxima Nova" w:hAnsi="Proxima Nova"/>
          <w:i/>
          <w:iCs/>
          <w:sz w:val="22"/>
          <w:szCs w:val="22"/>
          <w:lang w:val="en-GB"/>
        </w:rPr>
      </w:pPr>
      <w:r w:rsidRPr="002A039A">
        <w:rPr>
          <w:rFonts w:ascii="Proxima Nova" w:hAnsi="Proxima Nova"/>
          <w:i/>
          <w:iCs/>
          <w:sz w:val="22"/>
          <w:szCs w:val="22"/>
          <w:lang w:val="en-GB"/>
        </w:rPr>
        <w:t>‘The framework does not include strategies specifically aimed at preventing these particular forms of violence and supports the need for specialised approaches based on an understanding of the complex drivers of and contributors to these practices….’</w:t>
      </w:r>
    </w:p>
    <w:p w14:paraId="75C3DAA2" w14:textId="77777777" w:rsidR="00725356" w:rsidRPr="002A039A" w:rsidRDefault="00725356" w:rsidP="006C104B">
      <w:pPr>
        <w:spacing w:line="276" w:lineRule="auto"/>
        <w:rPr>
          <w:rFonts w:ascii="Proxima Nova" w:hAnsi="Proxima Nova"/>
          <w:sz w:val="22"/>
          <w:szCs w:val="22"/>
          <w:lang w:val="en-GB"/>
        </w:rPr>
      </w:pPr>
    </w:p>
    <w:p w14:paraId="4C8CAFF3" w14:textId="4EFE9B90" w:rsidR="00034957" w:rsidRPr="002A039A" w:rsidRDefault="002A1997" w:rsidP="002A1997">
      <w:pPr>
        <w:spacing w:line="276" w:lineRule="auto"/>
        <w:rPr>
          <w:rFonts w:ascii="Proxima Nova" w:hAnsi="Proxima Nova"/>
          <w:sz w:val="22"/>
          <w:szCs w:val="22"/>
          <w:lang w:val="en-GB"/>
        </w:rPr>
      </w:pPr>
      <w:r w:rsidRPr="002A039A">
        <w:rPr>
          <w:rFonts w:ascii="Proxima Nova" w:hAnsi="Proxima Nova"/>
          <w:sz w:val="22"/>
          <w:szCs w:val="22"/>
          <w:lang w:val="en-GB"/>
        </w:rPr>
        <w:t>With respect, this approach</w:t>
      </w:r>
      <w:r w:rsidR="00781AEE" w:rsidRPr="002A039A">
        <w:rPr>
          <w:rFonts w:ascii="Proxima Nova" w:hAnsi="Proxima Nova"/>
          <w:sz w:val="22"/>
          <w:szCs w:val="22"/>
          <w:lang w:val="en-GB"/>
        </w:rPr>
        <w:t>,</w:t>
      </w:r>
      <w:r w:rsidRPr="002A039A">
        <w:rPr>
          <w:rFonts w:ascii="Proxima Nova" w:hAnsi="Proxima Nova"/>
          <w:sz w:val="22"/>
          <w:szCs w:val="22"/>
          <w:lang w:val="en-GB"/>
        </w:rPr>
        <w:t xml:space="preserve"> </w:t>
      </w:r>
      <w:r w:rsidR="00781AEE" w:rsidRPr="002A039A">
        <w:rPr>
          <w:rFonts w:ascii="Proxima Nova" w:hAnsi="Proxima Nova"/>
          <w:sz w:val="22"/>
          <w:szCs w:val="22"/>
          <w:lang w:val="en-GB"/>
        </w:rPr>
        <w:t xml:space="preserve">in contemporary global and Australian </w:t>
      </w:r>
      <w:r w:rsidR="002E0BA4" w:rsidRPr="002A039A">
        <w:rPr>
          <w:rFonts w:ascii="Proxima Nova" w:hAnsi="Proxima Nova"/>
          <w:sz w:val="22"/>
          <w:szCs w:val="22"/>
          <w:lang w:val="en-GB"/>
        </w:rPr>
        <w:t xml:space="preserve">legislative and </w:t>
      </w:r>
      <w:r w:rsidR="00781AEE" w:rsidRPr="002A039A">
        <w:rPr>
          <w:rFonts w:ascii="Proxima Nova" w:hAnsi="Proxima Nova"/>
          <w:sz w:val="22"/>
          <w:szCs w:val="22"/>
          <w:lang w:val="en-GB"/>
        </w:rPr>
        <w:t xml:space="preserve">policy contexts of addressing all forms of violence against women, is </w:t>
      </w:r>
      <w:r w:rsidRPr="002A039A">
        <w:rPr>
          <w:rFonts w:ascii="Proxima Nova" w:hAnsi="Proxima Nova"/>
          <w:sz w:val="22"/>
          <w:szCs w:val="22"/>
          <w:lang w:val="en-GB"/>
        </w:rPr>
        <w:t xml:space="preserve">unacceptable. The epidemic of violence against persons with disability, including its gendered aspects, is currently being interrogated through the </w:t>
      </w:r>
      <w:r w:rsidRPr="007A0362">
        <w:rPr>
          <w:rFonts w:ascii="Proxima Nova" w:hAnsi="Proxima Nova"/>
          <w:i/>
          <w:iCs/>
          <w:sz w:val="22"/>
          <w:szCs w:val="22"/>
          <w:lang w:val="en-GB"/>
        </w:rPr>
        <w:t>Royal Commission into Violence, Abuse, Neglect and Exploitation of People with Disability.</w:t>
      </w:r>
      <w:r w:rsidRPr="002A039A">
        <w:rPr>
          <w:rStyle w:val="FootnoteReference"/>
          <w:rFonts w:ascii="Proxima Nova" w:hAnsi="Proxima Nova"/>
          <w:sz w:val="22"/>
          <w:szCs w:val="22"/>
          <w:lang w:val="en-GB"/>
        </w:rPr>
        <w:footnoteReference w:id="5"/>
      </w:r>
      <w:r w:rsidR="00E52DDF" w:rsidRPr="002A039A">
        <w:rPr>
          <w:rFonts w:ascii="Proxima Nova" w:hAnsi="Proxima Nova"/>
          <w:sz w:val="22"/>
          <w:szCs w:val="22"/>
          <w:lang w:val="en-GB"/>
        </w:rPr>
        <w:t xml:space="preserve"> The Terms of Reference for the Royal Commission, specifically </w:t>
      </w:r>
      <w:r w:rsidR="00781AEE" w:rsidRPr="002A039A">
        <w:rPr>
          <w:rFonts w:ascii="Proxima Nova" w:hAnsi="Proxima Nova"/>
          <w:sz w:val="22"/>
          <w:szCs w:val="22"/>
          <w:lang w:val="en-GB"/>
        </w:rPr>
        <w:t>recognise the gendered nature of violence against women with disability, articulated at Term of Reference G.</w:t>
      </w:r>
      <w:r w:rsidR="00781AEE" w:rsidRPr="002A039A">
        <w:rPr>
          <w:rStyle w:val="FootnoteReference"/>
          <w:rFonts w:ascii="Proxima Nova" w:hAnsi="Proxima Nova"/>
          <w:sz w:val="22"/>
          <w:szCs w:val="22"/>
          <w:lang w:val="en-GB"/>
        </w:rPr>
        <w:footnoteReference w:id="6"/>
      </w:r>
      <w:r w:rsidR="00781AEE" w:rsidRPr="002A039A">
        <w:rPr>
          <w:rFonts w:ascii="Proxima Nova" w:hAnsi="Proxima Nova"/>
          <w:sz w:val="22"/>
          <w:szCs w:val="22"/>
          <w:lang w:val="en-GB"/>
        </w:rPr>
        <w:t xml:space="preserve"> </w:t>
      </w:r>
      <w:r w:rsidR="00B52E87" w:rsidRPr="002A039A">
        <w:rPr>
          <w:rFonts w:ascii="Proxima Nova" w:hAnsi="Proxima Nova"/>
          <w:sz w:val="22"/>
          <w:szCs w:val="22"/>
          <w:lang w:val="en-GB"/>
        </w:rPr>
        <w:t xml:space="preserve">It is no longer acceptable for national policy frameworks that aim to </w:t>
      </w:r>
      <w:r w:rsidR="002E0BA4" w:rsidRPr="002A039A">
        <w:rPr>
          <w:rFonts w:ascii="Proxima Nova" w:hAnsi="Proxima Nova"/>
          <w:sz w:val="22"/>
          <w:szCs w:val="22"/>
          <w:lang w:val="en-GB"/>
        </w:rPr>
        <w:t>prevent</w:t>
      </w:r>
      <w:r w:rsidR="00B52E87" w:rsidRPr="002A039A">
        <w:rPr>
          <w:rFonts w:ascii="Proxima Nova" w:hAnsi="Proxima Nova"/>
          <w:sz w:val="22"/>
          <w:szCs w:val="22"/>
          <w:lang w:val="en-GB"/>
        </w:rPr>
        <w:t xml:space="preserve"> </w:t>
      </w:r>
      <w:r w:rsidR="002E0BA4" w:rsidRPr="002A039A">
        <w:rPr>
          <w:rFonts w:ascii="Proxima Nova" w:hAnsi="Proxima Nova"/>
          <w:sz w:val="22"/>
          <w:szCs w:val="22"/>
          <w:lang w:val="en-GB"/>
        </w:rPr>
        <w:t>violence against women</w:t>
      </w:r>
      <w:r w:rsidR="00B52E87" w:rsidRPr="002A039A">
        <w:rPr>
          <w:rFonts w:ascii="Proxima Nova" w:hAnsi="Proxima Nova"/>
          <w:sz w:val="22"/>
          <w:szCs w:val="22"/>
          <w:lang w:val="en-GB"/>
        </w:rPr>
        <w:t xml:space="preserve">, to exclude </w:t>
      </w:r>
      <w:r w:rsidR="002E0BA4" w:rsidRPr="002A039A">
        <w:rPr>
          <w:rFonts w:ascii="Proxima Nova" w:hAnsi="Proxima Nova"/>
          <w:sz w:val="22"/>
          <w:szCs w:val="22"/>
          <w:lang w:val="en-GB"/>
        </w:rPr>
        <w:t>violence perpetrated against disabled women and girls</w:t>
      </w:r>
      <w:r w:rsidR="00B52E87" w:rsidRPr="002A039A">
        <w:rPr>
          <w:rFonts w:ascii="Proxima Nova" w:hAnsi="Proxima Nova"/>
          <w:sz w:val="22"/>
          <w:szCs w:val="22"/>
          <w:lang w:val="en-GB"/>
        </w:rPr>
        <w:t xml:space="preserve">, by </w:t>
      </w:r>
      <w:r w:rsidR="002E0BA4" w:rsidRPr="002A039A">
        <w:rPr>
          <w:rFonts w:ascii="Proxima Nova" w:hAnsi="Proxima Nova"/>
          <w:sz w:val="22"/>
          <w:szCs w:val="22"/>
          <w:lang w:val="en-GB"/>
        </w:rPr>
        <w:t xml:space="preserve">assuming </w:t>
      </w:r>
      <w:r w:rsidR="00B52E87" w:rsidRPr="002A039A">
        <w:rPr>
          <w:rFonts w:ascii="Proxima Nova" w:hAnsi="Proxima Nova"/>
          <w:sz w:val="22"/>
          <w:szCs w:val="22"/>
          <w:lang w:val="en-GB"/>
        </w:rPr>
        <w:t xml:space="preserve">that </w:t>
      </w:r>
      <w:r w:rsidR="002E0BA4" w:rsidRPr="002A039A">
        <w:rPr>
          <w:rFonts w:ascii="Proxima Nova" w:hAnsi="Proxima Nova"/>
          <w:sz w:val="22"/>
          <w:szCs w:val="22"/>
          <w:lang w:val="en-GB"/>
        </w:rPr>
        <w:t>violence against women with disability</w:t>
      </w:r>
      <w:r w:rsidR="00B52E87" w:rsidRPr="002A039A">
        <w:rPr>
          <w:rFonts w:ascii="Proxima Nova" w:hAnsi="Proxima Nova"/>
          <w:sz w:val="22"/>
          <w:szCs w:val="22"/>
          <w:lang w:val="en-GB"/>
        </w:rPr>
        <w:t xml:space="preserve"> is somehow a </w:t>
      </w:r>
      <w:r w:rsidR="002E0BA4" w:rsidRPr="002A039A">
        <w:rPr>
          <w:rFonts w:ascii="Proxima Nova" w:hAnsi="Proxima Nova"/>
          <w:sz w:val="22"/>
          <w:szCs w:val="22"/>
          <w:lang w:val="en-GB"/>
        </w:rPr>
        <w:t>responsibility</w:t>
      </w:r>
      <w:r w:rsidR="00B52E87" w:rsidRPr="002A039A">
        <w:rPr>
          <w:rFonts w:ascii="Proxima Nova" w:hAnsi="Proxima Nova"/>
          <w:sz w:val="22"/>
          <w:szCs w:val="22"/>
          <w:lang w:val="en-GB"/>
        </w:rPr>
        <w:t xml:space="preserve"> of </w:t>
      </w:r>
      <w:r w:rsidR="002E0BA4" w:rsidRPr="002A039A">
        <w:rPr>
          <w:rFonts w:ascii="Proxima Nova" w:hAnsi="Proxima Nova"/>
          <w:sz w:val="22"/>
          <w:szCs w:val="22"/>
          <w:lang w:val="en-GB"/>
        </w:rPr>
        <w:t xml:space="preserve">only </w:t>
      </w:r>
      <w:r w:rsidR="00B52E87" w:rsidRPr="002A039A">
        <w:rPr>
          <w:rFonts w:ascii="Proxima Nova" w:hAnsi="Proxima Nova"/>
          <w:sz w:val="22"/>
          <w:szCs w:val="22"/>
          <w:lang w:val="en-GB"/>
        </w:rPr>
        <w:t>the disability policy and service sector.</w:t>
      </w:r>
    </w:p>
    <w:p w14:paraId="123A004A" w14:textId="5629C856" w:rsidR="00D5790E" w:rsidRPr="002A039A" w:rsidRDefault="00D5790E" w:rsidP="006C104B">
      <w:pPr>
        <w:spacing w:line="276" w:lineRule="auto"/>
        <w:rPr>
          <w:rFonts w:ascii="Proxima Nova" w:hAnsi="Proxima Nova" w:cs="Arial"/>
          <w:sz w:val="22"/>
          <w:szCs w:val="22"/>
        </w:rPr>
      </w:pPr>
    </w:p>
    <w:p w14:paraId="2C316BCD" w14:textId="4CAA01C0" w:rsidR="005B7295" w:rsidRPr="002A039A" w:rsidRDefault="00E64E10" w:rsidP="006C104B">
      <w:pPr>
        <w:spacing w:line="276" w:lineRule="auto"/>
        <w:rPr>
          <w:rFonts w:ascii="Proxima Nova" w:hAnsi="Proxima Nova" w:cs="Arial"/>
          <w:sz w:val="22"/>
          <w:szCs w:val="22"/>
          <w:lang w:val="en-GB"/>
        </w:rPr>
      </w:pPr>
      <w:r w:rsidRPr="002A039A">
        <w:rPr>
          <w:rFonts w:ascii="Proxima Nova" w:hAnsi="Proxima Nova" w:cs="Arial"/>
          <w:sz w:val="22"/>
          <w:szCs w:val="22"/>
        </w:rPr>
        <w:t xml:space="preserve">While the draft framework acknowledges that </w:t>
      </w:r>
      <w:r w:rsidRPr="002A039A">
        <w:rPr>
          <w:rFonts w:ascii="Proxima Nova" w:hAnsi="Proxima Nova" w:cs="Arial"/>
          <w:sz w:val="22"/>
          <w:szCs w:val="22"/>
          <w:lang w:val="en-GB"/>
        </w:rPr>
        <w:t xml:space="preserve">the prevention of violence against (all) women is a clear responsibility of governments and public authorities under international human rights law; the United Nations definition used </w:t>
      </w:r>
      <w:r w:rsidR="00AF451F" w:rsidRPr="002A039A">
        <w:rPr>
          <w:rFonts w:ascii="Proxima Nova" w:hAnsi="Proxima Nova" w:cs="Arial"/>
          <w:sz w:val="22"/>
          <w:szCs w:val="22"/>
          <w:lang w:val="en-GB"/>
        </w:rPr>
        <w:t xml:space="preserve">in </w:t>
      </w:r>
      <w:r w:rsidR="005B7295" w:rsidRPr="002A039A">
        <w:rPr>
          <w:rFonts w:ascii="Proxima Nova" w:hAnsi="Proxima Nova" w:cs="Arial"/>
          <w:sz w:val="22"/>
          <w:szCs w:val="22"/>
          <w:lang w:val="en-GB"/>
        </w:rPr>
        <w:t xml:space="preserve">the draft </w:t>
      </w:r>
      <w:r w:rsidR="00D61497" w:rsidRPr="002A039A">
        <w:rPr>
          <w:rFonts w:ascii="Proxima Nova" w:hAnsi="Proxima Nova" w:cs="Arial"/>
          <w:sz w:val="22"/>
          <w:szCs w:val="22"/>
          <w:lang w:val="en-GB"/>
        </w:rPr>
        <w:t>framework</w:t>
      </w:r>
      <w:r w:rsidR="005B7295" w:rsidRPr="002A039A">
        <w:rPr>
          <w:rFonts w:ascii="Proxima Nova" w:hAnsi="Proxima Nova" w:cs="Arial"/>
          <w:sz w:val="22"/>
          <w:szCs w:val="22"/>
          <w:lang w:val="en-GB"/>
        </w:rPr>
        <w:t xml:space="preserve"> is now </w:t>
      </w:r>
      <w:r w:rsidR="007D6412" w:rsidRPr="002A039A">
        <w:rPr>
          <w:rFonts w:ascii="Proxima Nova" w:hAnsi="Proxima Nova" w:cs="Arial"/>
          <w:sz w:val="22"/>
          <w:szCs w:val="22"/>
          <w:lang w:val="en-GB"/>
        </w:rPr>
        <w:t>over</w:t>
      </w:r>
      <w:r w:rsidR="00AF451F" w:rsidRPr="002A039A">
        <w:rPr>
          <w:rFonts w:ascii="Proxima Nova" w:hAnsi="Proxima Nova" w:cs="Arial"/>
          <w:sz w:val="22"/>
          <w:szCs w:val="22"/>
          <w:lang w:val="en-GB"/>
        </w:rPr>
        <w:t xml:space="preserve"> 1</w:t>
      </w:r>
      <w:r w:rsidR="007D6412" w:rsidRPr="002A039A">
        <w:rPr>
          <w:rFonts w:ascii="Proxima Nova" w:hAnsi="Proxima Nova" w:cs="Arial"/>
          <w:sz w:val="22"/>
          <w:szCs w:val="22"/>
          <w:lang w:val="en-GB"/>
        </w:rPr>
        <w:t>4</w:t>
      </w:r>
      <w:r w:rsidR="00AF451F" w:rsidRPr="002A039A">
        <w:rPr>
          <w:rFonts w:ascii="Proxima Nova" w:hAnsi="Proxima Nova" w:cs="Arial"/>
          <w:sz w:val="22"/>
          <w:szCs w:val="22"/>
          <w:lang w:val="en-GB"/>
        </w:rPr>
        <w:t xml:space="preserve"> years </w:t>
      </w:r>
      <w:r w:rsidR="005B7295" w:rsidRPr="002A039A">
        <w:rPr>
          <w:rFonts w:ascii="Proxima Nova" w:hAnsi="Proxima Nova" w:cs="Arial"/>
          <w:sz w:val="22"/>
          <w:szCs w:val="22"/>
          <w:lang w:val="en-GB"/>
        </w:rPr>
        <w:t>old</w:t>
      </w:r>
      <w:r w:rsidR="00AF451F" w:rsidRPr="002A039A">
        <w:rPr>
          <w:rFonts w:ascii="Proxima Nova" w:hAnsi="Proxima Nova" w:cs="Arial"/>
          <w:sz w:val="22"/>
          <w:szCs w:val="22"/>
          <w:lang w:val="en-GB"/>
        </w:rPr>
        <w:t xml:space="preserve">. </w:t>
      </w:r>
      <w:r w:rsidR="00F6652C" w:rsidRPr="002A039A">
        <w:rPr>
          <w:rFonts w:ascii="Proxima Nova" w:hAnsi="Proxima Nova" w:cs="Arial"/>
          <w:sz w:val="22"/>
          <w:szCs w:val="22"/>
          <w:lang w:val="en-GB"/>
        </w:rPr>
        <w:t xml:space="preserve">In 2017, after </w:t>
      </w:r>
      <w:r w:rsidR="00D61497" w:rsidRPr="002A039A">
        <w:rPr>
          <w:rFonts w:ascii="Proxima Nova" w:hAnsi="Proxima Nova" w:cs="Arial"/>
          <w:sz w:val="22"/>
          <w:szCs w:val="22"/>
          <w:lang w:val="en-GB"/>
        </w:rPr>
        <w:lastRenderedPageBreak/>
        <w:t>recognising</w:t>
      </w:r>
      <w:r w:rsidR="005B7295" w:rsidRPr="002A039A">
        <w:rPr>
          <w:rFonts w:ascii="Proxima Nova" w:hAnsi="Proxima Nova" w:cs="Arial"/>
          <w:sz w:val="22"/>
          <w:szCs w:val="22"/>
          <w:lang w:val="en-GB"/>
        </w:rPr>
        <w:t xml:space="preserve"> that </w:t>
      </w:r>
      <w:r w:rsidR="00D61497" w:rsidRPr="002A039A">
        <w:rPr>
          <w:rFonts w:ascii="Proxima Nova" w:hAnsi="Proxima Nova" w:cs="Arial"/>
          <w:sz w:val="22"/>
          <w:szCs w:val="22"/>
          <w:lang w:val="en-GB"/>
        </w:rPr>
        <w:t>States</w:t>
      </w:r>
      <w:r w:rsidR="005B7295" w:rsidRPr="002A039A">
        <w:rPr>
          <w:rFonts w:ascii="Proxima Nova" w:hAnsi="Proxima Nova" w:cs="Arial"/>
          <w:sz w:val="22"/>
          <w:szCs w:val="22"/>
          <w:lang w:val="en-GB"/>
        </w:rPr>
        <w:t xml:space="preserve"> parties were </w:t>
      </w:r>
      <w:r w:rsidR="00D61497" w:rsidRPr="002A039A">
        <w:rPr>
          <w:rFonts w:ascii="Proxima Nova" w:hAnsi="Proxima Nova" w:cs="Arial"/>
          <w:sz w:val="22"/>
          <w:szCs w:val="22"/>
          <w:lang w:val="en-GB"/>
        </w:rPr>
        <w:t>consistently</w:t>
      </w:r>
      <w:r w:rsidR="005B7295" w:rsidRPr="002A039A">
        <w:rPr>
          <w:rFonts w:ascii="Proxima Nova" w:hAnsi="Proxima Nova" w:cs="Arial"/>
          <w:sz w:val="22"/>
          <w:szCs w:val="22"/>
          <w:lang w:val="en-GB"/>
        </w:rPr>
        <w:t xml:space="preserve"> </w:t>
      </w:r>
      <w:r w:rsidR="00D61497" w:rsidRPr="002A039A">
        <w:rPr>
          <w:rFonts w:ascii="Proxima Nova" w:hAnsi="Proxima Nova" w:cs="Arial"/>
          <w:sz w:val="22"/>
          <w:szCs w:val="22"/>
          <w:lang w:val="en-GB"/>
        </w:rPr>
        <w:t>failing</w:t>
      </w:r>
      <w:r w:rsidR="005B7295" w:rsidRPr="002A039A">
        <w:rPr>
          <w:rFonts w:ascii="Proxima Nova" w:hAnsi="Proxima Nova" w:cs="Arial"/>
          <w:sz w:val="22"/>
          <w:szCs w:val="22"/>
          <w:lang w:val="en-GB"/>
        </w:rPr>
        <w:t xml:space="preserve"> to </w:t>
      </w:r>
      <w:r w:rsidR="00D61497" w:rsidRPr="002A039A">
        <w:rPr>
          <w:rFonts w:ascii="Proxima Nova" w:hAnsi="Proxima Nova" w:cs="Arial"/>
          <w:sz w:val="22"/>
          <w:szCs w:val="22"/>
          <w:lang w:val="en-GB"/>
        </w:rPr>
        <w:t>understand</w:t>
      </w:r>
      <w:r w:rsidR="005B7295" w:rsidRPr="002A039A">
        <w:rPr>
          <w:rFonts w:ascii="Proxima Nova" w:hAnsi="Proxima Nova" w:cs="Arial"/>
          <w:sz w:val="22"/>
          <w:szCs w:val="22"/>
          <w:lang w:val="en-GB"/>
        </w:rPr>
        <w:t xml:space="preserve"> what const</w:t>
      </w:r>
      <w:r w:rsidR="00D61497" w:rsidRPr="002A039A">
        <w:rPr>
          <w:rFonts w:ascii="Proxima Nova" w:hAnsi="Proxima Nova" w:cs="Arial"/>
          <w:sz w:val="22"/>
          <w:szCs w:val="22"/>
          <w:lang w:val="en-GB"/>
        </w:rPr>
        <w:t>it</w:t>
      </w:r>
      <w:r w:rsidR="005B7295" w:rsidRPr="002A039A">
        <w:rPr>
          <w:rFonts w:ascii="Proxima Nova" w:hAnsi="Proxima Nova" w:cs="Arial"/>
          <w:sz w:val="22"/>
          <w:szCs w:val="22"/>
          <w:lang w:val="en-GB"/>
        </w:rPr>
        <w:t>utes gen</w:t>
      </w:r>
      <w:r w:rsidR="00D61497" w:rsidRPr="002A039A">
        <w:rPr>
          <w:rFonts w:ascii="Proxima Nova" w:hAnsi="Proxima Nova" w:cs="Arial"/>
          <w:sz w:val="22"/>
          <w:szCs w:val="22"/>
          <w:lang w:val="en-GB"/>
        </w:rPr>
        <w:t>d</w:t>
      </w:r>
      <w:r w:rsidR="005B7295" w:rsidRPr="002A039A">
        <w:rPr>
          <w:rFonts w:ascii="Proxima Nova" w:hAnsi="Proxima Nova" w:cs="Arial"/>
          <w:sz w:val="22"/>
          <w:szCs w:val="22"/>
          <w:lang w:val="en-GB"/>
        </w:rPr>
        <w:t>er-base</w:t>
      </w:r>
      <w:r w:rsidR="00F6652C" w:rsidRPr="002A039A">
        <w:rPr>
          <w:rFonts w:ascii="Proxima Nova" w:hAnsi="Proxima Nova" w:cs="Arial"/>
          <w:sz w:val="22"/>
          <w:szCs w:val="22"/>
          <w:lang w:val="en-GB"/>
        </w:rPr>
        <w:t>d</w:t>
      </w:r>
      <w:r w:rsidR="005B7295" w:rsidRPr="002A039A">
        <w:rPr>
          <w:rFonts w:ascii="Proxima Nova" w:hAnsi="Proxima Nova" w:cs="Arial"/>
          <w:sz w:val="22"/>
          <w:szCs w:val="22"/>
          <w:lang w:val="en-GB"/>
        </w:rPr>
        <w:t xml:space="preserve"> </w:t>
      </w:r>
      <w:r w:rsidR="00D61497" w:rsidRPr="002A039A">
        <w:rPr>
          <w:rFonts w:ascii="Proxima Nova" w:hAnsi="Proxima Nova" w:cs="Arial"/>
          <w:sz w:val="22"/>
          <w:szCs w:val="22"/>
          <w:lang w:val="en-GB"/>
        </w:rPr>
        <w:t>violence</w:t>
      </w:r>
      <w:r w:rsidR="005B7295" w:rsidRPr="002A039A">
        <w:rPr>
          <w:rFonts w:ascii="Proxima Nova" w:hAnsi="Proxima Nova" w:cs="Arial"/>
          <w:sz w:val="22"/>
          <w:szCs w:val="22"/>
          <w:lang w:val="en-GB"/>
        </w:rPr>
        <w:t xml:space="preserve"> against</w:t>
      </w:r>
      <w:r w:rsidR="00D61497" w:rsidRPr="002A039A">
        <w:rPr>
          <w:rFonts w:ascii="Proxima Nova" w:hAnsi="Proxima Nova" w:cs="Arial"/>
          <w:sz w:val="22"/>
          <w:szCs w:val="22"/>
          <w:lang w:val="en-GB"/>
        </w:rPr>
        <w:t xml:space="preserve"> </w:t>
      </w:r>
      <w:r w:rsidR="005B7295" w:rsidRPr="002A039A">
        <w:rPr>
          <w:rFonts w:ascii="Proxima Nova" w:hAnsi="Proxima Nova" w:cs="Arial"/>
          <w:sz w:val="22"/>
          <w:szCs w:val="22"/>
          <w:lang w:val="en-GB"/>
        </w:rPr>
        <w:t>w</w:t>
      </w:r>
      <w:r w:rsidR="00D61497" w:rsidRPr="002A039A">
        <w:rPr>
          <w:rFonts w:ascii="Proxima Nova" w:hAnsi="Proxima Nova" w:cs="Arial"/>
          <w:sz w:val="22"/>
          <w:szCs w:val="22"/>
          <w:lang w:val="en-GB"/>
        </w:rPr>
        <w:t>o</w:t>
      </w:r>
      <w:r w:rsidR="005B7295" w:rsidRPr="002A039A">
        <w:rPr>
          <w:rFonts w:ascii="Proxima Nova" w:hAnsi="Proxima Nova" w:cs="Arial"/>
          <w:sz w:val="22"/>
          <w:szCs w:val="22"/>
          <w:lang w:val="en-GB"/>
        </w:rPr>
        <w:t xml:space="preserve">men, </w:t>
      </w:r>
      <w:r w:rsidR="005B72B3">
        <w:rPr>
          <w:rFonts w:ascii="Proxima Nova" w:hAnsi="Proxima Nova" w:cs="Arial"/>
          <w:sz w:val="22"/>
          <w:szCs w:val="22"/>
          <w:lang w:val="en-GB"/>
        </w:rPr>
        <w:t xml:space="preserve">and as an effort to </w:t>
      </w:r>
      <w:r w:rsidR="005B72B3" w:rsidRPr="002A039A">
        <w:rPr>
          <w:rFonts w:ascii="Proxima Nova" w:hAnsi="Proxima Nova" w:cs="Arial"/>
          <w:sz w:val="22"/>
          <w:szCs w:val="22"/>
          <w:lang w:val="en-GB"/>
        </w:rPr>
        <w:t xml:space="preserve">accelerate the elimination of </w:t>
      </w:r>
      <w:r w:rsidR="005B72B3" w:rsidRPr="005B72B3">
        <w:rPr>
          <w:rFonts w:ascii="Proxima Nova" w:hAnsi="Proxima Nova" w:cs="Arial"/>
          <w:b/>
          <w:bCs/>
          <w:sz w:val="22"/>
          <w:szCs w:val="22"/>
          <w:lang w:val="en-GB"/>
        </w:rPr>
        <w:t>all</w:t>
      </w:r>
      <w:r w:rsidR="005B72B3" w:rsidRPr="002A039A">
        <w:rPr>
          <w:rFonts w:ascii="Proxima Nova" w:hAnsi="Proxima Nova" w:cs="Arial"/>
          <w:sz w:val="22"/>
          <w:szCs w:val="22"/>
          <w:lang w:val="en-GB"/>
        </w:rPr>
        <w:t xml:space="preserve"> forms of violence against women</w:t>
      </w:r>
      <w:r w:rsidR="005B72B3">
        <w:rPr>
          <w:rFonts w:ascii="Proxima Nova" w:hAnsi="Proxima Nova" w:cs="Arial"/>
          <w:sz w:val="22"/>
          <w:szCs w:val="22"/>
          <w:lang w:val="en-GB"/>
        </w:rPr>
        <w:t>,</w:t>
      </w:r>
      <w:r w:rsidR="005B72B3" w:rsidRPr="002A039A">
        <w:rPr>
          <w:rFonts w:ascii="Proxima Nova" w:hAnsi="Proxima Nova" w:cs="Arial"/>
          <w:sz w:val="22"/>
          <w:szCs w:val="22"/>
          <w:lang w:val="en-GB"/>
        </w:rPr>
        <w:t xml:space="preserve"> </w:t>
      </w:r>
      <w:r w:rsidR="00F6652C" w:rsidRPr="002A039A">
        <w:rPr>
          <w:rFonts w:ascii="Proxima Nova" w:hAnsi="Proxima Nova" w:cs="Arial"/>
          <w:sz w:val="22"/>
          <w:szCs w:val="22"/>
          <w:lang w:val="en-GB"/>
        </w:rPr>
        <w:t>the CEDAW Committee</w:t>
      </w:r>
      <w:r w:rsidR="00104E91" w:rsidRPr="002A039A">
        <w:rPr>
          <w:rFonts w:ascii="Proxima Nova" w:hAnsi="Proxima Nova" w:cs="Arial"/>
          <w:sz w:val="22"/>
          <w:szCs w:val="22"/>
          <w:lang w:val="en-GB"/>
        </w:rPr>
        <w:t xml:space="preserve"> published its revised and updated General Comment on gender-based violence against women</w:t>
      </w:r>
      <w:r w:rsidR="0091690D" w:rsidRPr="002A039A">
        <w:rPr>
          <w:rFonts w:ascii="Proxima Nova" w:hAnsi="Proxima Nova" w:cs="Arial"/>
          <w:sz w:val="22"/>
          <w:szCs w:val="22"/>
          <w:lang w:val="en-GB"/>
        </w:rPr>
        <w:t xml:space="preserve"> (</w:t>
      </w:r>
      <w:r w:rsidR="0091690D" w:rsidRPr="002A039A">
        <w:rPr>
          <w:rFonts w:ascii="Proxima Nova" w:hAnsi="Proxima Nova" w:cs="Arial"/>
          <w:sz w:val="22"/>
          <w:szCs w:val="22"/>
        </w:rPr>
        <w:t>General Recommendation 35</w:t>
      </w:r>
      <w:r w:rsidR="005B72B3">
        <w:rPr>
          <w:rFonts w:ascii="Proxima Nova" w:hAnsi="Proxima Nova" w:cs="Arial"/>
          <w:sz w:val="22"/>
          <w:szCs w:val="22"/>
        </w:rPr>
        <w:t xml:space="preserve">). </w:t>
      </w:r>
    </w:p>
    <w:p w14:paraId="756A9B79" w14:textId="3B1786D4" w:rsidR="005B7295" w:rsidRPr="002A039A" w:rsidRDefault="005B7295" w:rsidP="006C104B">
      <w:pPr>
        <w:spacing w:line="276" w:lineRule="auto"/>
        <w:rPr>
          <w:rFonts w:ascii="Proxima Nova" w:hAnsi="Proxima Nova" w:cs="Arial"/>
          <w:sz w:val="22"/>
          <w:szCs w:val="22"/>
          <w:lang w:val="en-GB"/>
        </w:rPr>
      </w:pPr>
    </w:p>
    <w:p w14:paraId="21C295FF" w14:textId="33F1A9D4" w:rsidR="002A039A" w:rsidRPr="002A039A" w:rsidRDefault="00AE07E5" w:rsidP="00AE07E5">
      <w:pPr>
        <w:spacing w:line="276" w:lineRule="auto"/>
        <w:rPr>
          <w:rFonts w:ascii="Proxima Nova" w:hAnsi="Proxima Nova" w:cs="Arial"/>
          <w:sz w:val="22"/>
          <w:szCs w:val="22"/>
          <w:lang w:val="en-GB"/>
        </w:rPr>
      </w:pPr>
      <w:r>
        <w:rPr>
          <w:rFonts w:ascii="Proxima Nova" w:hAnsi="Proxima Nova" w:cs="Arial"/>
          <w:sz w:val="22"/>
          <w:szCs w:val="22"/>
          <w:lang w:val="en-GB"/>
        </w:rPr>
        <w:t xml:space="preserve">In defining and articulating what constitutes </w:t>
      </w:r>
      <w:r w:rsidRPr="002A039A">
        <w:rPr>
          <w:rFonts w:ascii="Proxima Nova" w:hAnsi="Proxima Nova" w:cs="Arial"/>
          <w:sz w:val="22"/>
          <w:szCs w:val="22"/>
          <w:lang w:val="en-GB"/>
        </w:rPr>
        <w:t>gender-based violence against women</w:t>
      </w:r>
      <w:r>
        <w:rPr>
          <w:rFonts w:ascii="Proxima Nova" w:hAnsi="Proxima Nova" w:cs="Arial"/>
          <w:sz w:val="22"/>
          <w:szCs w:val="22"/>
          <w:lang w:val="en-GB"/>
        </w:rPr>
        <w:t xml:space="preserve">, the CEDAW </w:t>
      </w:r>
      <w:r w:rsidR="002A039A" w:rsidRPr="002A039A">
        <w:rPr>
          <w:rFonts w:ascii="Proxima Nova" w:hAnsi="Proxima Nova" w:cs="Arial"/>
          <w:sz w:val="22"/>
          <w:szCs w:val="22"/>
          <w:lang w:val="en-GB"/>
        </w:rPr>
        <w:t>Committee clarified that:</w:t>
      </w:r>
    </w:p>
    <w:p w14:paraId="0780175E" w14:textId="1A480FFB" w:rsidR="00F6652C" w:rsidRDefault="00F6652C" w:rsidP="006C104B">
      <w:pPr>
        <w:spacing w:line="276" w:lineRule="auto"/>
        <w:rPr>
          <w:rFonts w:ascii="Proxima Nova" w:hAnsi="Proxima Nova" w:cs="Arial"/>
          <w:sz w:val="22"/>
          <w:szCs w:val="22"/>
          <w:lang w:val="en-GB"/>
        </w:rPr>
      </w:pPr>
    </w:p>
    <w:p w14:paraId="74EE84AE" w14:textId="0C18A9FE" w:rsidR="00EB68DE" w:rsidRPr="00EB68DE" w:rsidRDefault="00EB68DE" w:rsidP="00EB68DE">
      <w:pPr>
        <w:spacing w:line="276" w:lineRule="auto"/>
        <w:ind w:left="720"/>
        <w:rPr>
          <w:rFonts w:ascii="Proxima Nova" w:hAnsi="Proxima Nova" w:cs="Arial"/>
          <w:sz w:val="22"/>
          <w:szCs w:val="22"/>
          <w:lang w:val="en-GB"/>
        </w:rPr>
      </w:pPr>
      <w:r w:rsidRPr="0001414B">
        <w:rPr>
          <w:rFonts w:ascii="Proxima Nova" w:hAnsi="Proxima Nova" w:cs="Arial"/>
          <w:i/>
          <w:iCs/>
          <w:sz w:val="22"/>
          <w:szCs w:val="22"/>
          <w:lang w:val="en-GB"/>
        </w:rPr>
        <w:t xml:space="preserve">“Gender-based violence against women is used as a more precise term that makes explicit the gendered causes and impacts of the violence; (and that) </w:t>
      </w:r>
      <w:r w:rsidRPr="0001414B">
        <w:rPr>
          <w:rFonts w:ascii="Proxima Nova" w:hAnsi="Proxima Nova" w:cs="Arial"/>
          <w:i/>
          <w:iCs/>
          <w:sz w:val="22"/>
          <w:szCs w:val="22"/>
        </w:rPr>
        <w:t>such violence takes multiple forms, including acts or omissions intended or likely to cause or result in death or physical, sexual, psychological or economic harm or suffering to women, threats of such acts, harassment, coercion and arbitrary deprivation of liberty……….It manifests in a continuum of multiple, interrelated and recurring forms, in a range of settings……</w:t>
      </w:r>
      <w:r w:rsidR="0001414B" w:rsidRPr="0001414B">
        <w:rPr>
          <w:rFonts w:ascii="Proxima Nova" w:hAnsi="Proxima Nova" w:cs="Arial"/>
          <w:i/>
          <w:iCs/>
          <w:sz w:val="22"/>
          <w:szCs w:val="22"/>
        </w:rPr>
        <w:t>”</w:t>
      </w:r>
      <w:r>
        <w:rPr>
          <w:rStyle w:val="FootnoteReference"/>
          <w:rFonts w:ascii="Proxima Nova" w:hAnsi="Proxima Nova" w:cs="Arial"/>
          <w:sz w:val="22"/>
          <w:szCs w:val="22"/>
        </w:rPr>
        <w:footnoteReference w:id="7"/>
      </w:r>
    </w:p>
    <w:p w14:paraId="2A07F131" w14:textId="458F9E97" w:rsidR="00EB68DE" w:rsidRPr="00EB68DE" w:rsidRDefault="00EB68DE" w:rsidP="006C104B">
      <w:pPr>
        <w:spacing w:line="276" w:lineRule="auto"/>
        <w:rPr>
          <w:rFonts w:ascii="Proxima Nova" w:hAnsi="Proxima Nova" w:cs="Arial"/>
          <w:sz w:val="22"/>
          <w:szCs w:val="22"/>
          <w:lang w:val="en-GB"/>
        </w:rPr>
      </w:pPr>
    </w:p>
    <w:p w14:paraId="06510B58" w14:textId="77777777" w:rsidR="0001414B" w:rsidRPr="002A039A" w:rsidRDefault="0001414B" w:rsidP="0001414B">
      <w:pPr>
        <w:spacing w:line="276" w:lineRule="auto"/>
        <w:rPr>
          <w:rFonts w:ascii="Proxima Nova" w:hAnsi="Proxima Nova" w:cs="Arial"/>
          <w:sz w:val="22"/>
          <w:szCs w:val="22"/>
        </w:rPr>
      </w:pPr>
      <w:r>
        <w:rPr>
          <w:rFonts w:ascii="Proxima Nova" w:hAnsi="Proxima Nova" w:cs="Arial"/>
          <w:sz w:val="22"/>
          <w:szCs w:val="22"/>
        </w:rPr>
        <w:t>T</w:t>
      </w:r>
      <w:r w:rsidRPr="002A039A">
        <w:rPr>
          <w:rFonts w:ascii="Proxima Nova" w:hAnsi="Proxima Nova" w:cs="Arial"/>
          <w:sz w:val="22"/>
          <w:szCs w:val="22"/>
        </w:rPr>
        <w:t xml:space="preserve">he CEDAW Committee made explicit that: </w:t>
      </w:r>
    </w:p>
    <w:p w14:paraId="6E2CD3D5" w14:textId="77777777" w:rsidR="0001414B" w:rsidRPr="002A039A" w:rsidRDefault="0001414B" w:rsidP="0001414B">
      <w:pPr>
        <w:spacing w:line="276" w:lineRule="auto"/>
        <w:rPr>
          <w:rFonts w:ascii="Proxima Nova" w:hAnsi="Proxima Nova" w:cs="Arial"/>
          <w:sz w:val="22"/>
          <w:szCs w:val="22"/>
        </w:rPr>
      </w:pPr>
    </w:p>
    <w:p w14:paraId="48C77A4E" w14:textId="293E3EA1" w:rsidR="0001414B" w:rsidRPr="002A039A" w:rsidRDefault="0001414B" w:rsidP="0001414B">
      <w:pPr>
        <w:spacing w:line="276" w:lineRule="auto"/>
        <w:ind w:left="567"/>
        <w:rPr>
          <w:rFonts w:ascii="Proxima Nova" w:hAnsi="Proxima Nova" w:cs="Arial"/>
          <w:i/>
          <w:iCs/>
          <w:sz w:val="22"/>
          <w:szCs w:val="22"/>
          <w:lang w:val="en-GB"/>
        </w:rPr>
      </w:pPr>
      <w:r w:rsidRPr="002A039A">
        <w:rPr>
          <w:rFonts w:ascii="Proxima Nova" w:hAnsi="Proxima Nova" w:cs="Arial"/>
          <w:i/>
          <w:iCs/>
          <w:sz w:val="22"/>
          <w:szCs w:val="22"/>
          <w:lang w:val="en-GB"/>
        </w:rPr>
        <w:t>“Gender-based violence against women occurs in all spaces and spheres of human interaction, whether public or private, including in the contexts of the family, the community, public spaces, the workplace, leisure, politics, sport, health services and educational settings, and the redefinition of public and private through technology-mediated environments, such as contemporary forms of violence occurring online and in other digital environments. In all those settings, gender-based violence against women can result from acts or omissions of State or non-State actors</w:t>
      </w:r>
      <w:r>
        <w:rPr>
          <w:rFonts w:ascii="Proxima Nova" w:hAnsi="Proxima Nova" w:cs="Arial"/>
          <w:i/>
          <w:iCs/>
          <w:sz w:val="22"/>
          <w:szCs w:val="22"/>
          <w:lang w:val="en-GB"/>
        </w:rPr>
        <w:t>…</w:t>
      </w:r>
      <w:proofErr w:type="gramStart"/>
      <w:r>
        <w:rPr>
          <w:rFonts w:ascii="Proxima Nova" w:hAnsi="Proxima Nova" w:cs="Arial"/>
          <w:i/>
          <w:iCs/>
          <w:sz w:val="22"/>
          <w:szCs w:val="22"/>
          <w:lang w:val="en-GB"/>
        </w:rPr>
        <w:t>…..</w:t>
      </w:r>
      <w:proofErr w:type="gramEnd"/>
      <w:r w:rsidRPr="00EB68DE">
        <w:rPr>
          <w:rFonts w:ascii="Proxima Nova" w:hAnsi="Proxima Nova" w:cs="Arial"/>
          <w:i/>
          <w:iCs/>
          <w:sz w:val="22"/>
          <w:szCs w:val="22"/>
          <w:lang w:val="en-GB"/>
        </w:rPr>
        <w:t>including private persons and armed groups</w:t>
      </w:r>
      <w:r>
        <w:rPr>
          <w:rFonts w:ascii="Proxima Nova" w:hAnsi="Proxima Nova" w:cs="Arial"/>
          <w:i/>
          <w:iCs/>
          <w:sz w:val="22"/>
          <w:szCs w:val="22"/>
          <w:lang w:val="en-GB"/>
        </w:rPr>
        <w:t>…..</w:t>
      </w:r>
      <w:r w:rsidRPr="002A039A">
        <w:rPr>
          <w:rFonts w:ascii="Proxima Nova" w:hAnsi="Proxima Nova" w:cs="Arial"/>
          <w:i/>
          <w:iCs/>
          <w:sz w:val="22"/>
          <w:szCs w:val="22"/>
          <w:lang w:val="en-GB"/>
        </w:rPr>
        <w:t>”</w:t>
      </w:r>
    </w:p>
    <w:p w14:paraId="27ABD9C7" w14:textId="77777777" w:rsidR="0001414B" w:rsidRPr="00676F39" w:rsidRDefault="0001414B" w:rsidP="008A69B5">
      <w:pPr>
        <w:widowControl w:val="0"/>
        <w:rPr>
          <w:rFonts w:ascii="Proxima Nova" w:hAnsi="Proxima Nova" w:cs="Arial"/>
          <w:sz w:val="22"/>
          <w:szCs w:val="22"/>
        </w:rPr>
      </w:pPr>
    </w:p>
    <w:p w14:paraId="15DD6696" w14:textId="7BB4526F" w:rsidR="00676F39" w:rsidRPr="00676F39" w:rsidRDefault="008A69B5" w:rsidP="008A69B5">
      <w:pPr>
        <w:widowControl w:val="0"/>
        <w:jc w:val="both"/>
        <w:rPr>
          <w:rFonts w:ascii="Proxima Nova" w:hAnsi="Proxima Nova" w:cs="Arial"/>
          <w:sz w:val="22"/>
          <w:szCs w:val="22"/>
        </w:rPr>
      </w:pPr>
      <w:r>
        <w:rPr>
          <w:rFonts w:ascii="Proxima Nova" w:hAnsi="Proxima Nova" w:cs="Arial"/>
          <w:sz w:val="22"/>
          <w:szCs w:val="22"/>
        </w:rPr>
        <w:t>Importantly</w:t>
      </w:r>
      <w:r w:rsidR="00676F39" w:rsidRPr="00676F39">
        <w:rPr>
          <w:rFonts w:ascii="Proxima Nova" w:hAnsi="Proxima Nova" w:cs="Arial"/>
          <w:sz w:val="22"/>
          <w:szCs w:val="22"/>
        </w:rPr>
        <w:t xml:space="preserve">, the CEDAW Committee made explicit that: </w:t>
      </w:r>
    </w:p>
    <w:p w14:paraId="69B54B54" w14:textId="1961FBF6" w:rsidR="00676F39" w:rsidRDefault="00676F39" w:rsidP="00385889">
      <w:pPr>
        <w:widowControl w:val="0"/>
        <w:jc w:val="both"/>
        <w:rPr>
          <w:rFonts w:ascii="Proxima Nova" w:hAnsi="Proxima Nova" w:cs="Arial"/>
          <w:sz w:val="22"/>
          <w:szCs w:val="22"/>
        </w:rPr>
      </w:pPr>
    </w:p>
    <w:p w14:paraId="7FBA80E2" w14:textId="1CD2B46C" w:rsidR="00385889" w:rsidRPr="00EB68DE" w:rsidRDefault="00385889" w:rsidP="00385889">
      <w:pPr>
        <w:spacing w:line="276" w:lineRule="auto"/>
        <w:ind w:left="720"/>
        <w:rPr>
          <w:rFonts w:ascii="Proxima Nova" w:hAnsi="Proxima Nova" w:cs="Arial"/>
          <w:sz w:val="22"/>
          <w:szCs w:val="22"/>
          <w:lang w:val="en-GB"/>
        </w:rPr>
      </w:pPr>
      <w:r w:rsidRPr="00385889">
        <w:rPr>
          <w:rFonts w:ascii="Proxima Nova" w:hAnsi="Proxima Nova" w:cs="Arial"/>
          <w:i/>
          <w:iCs/>
          <w:sz w:val="22"/>
          <w:szCs w:val="22"/>
          <w:lang w:val="en-GB"/>
        </w:rPr>
        <w:lastRenderedPageBreak/>
        <w:t>“Violations of women’s sexual and reproductive health and rights, such as forced sterilizations, forced abortion, forced pregnancy, criminalisation of abortion, denial or delay of safe abortion and post-abortion care, forced continuation of pregnancy, abuse and mistreatment of women and girls seeking sexual and reproductive health information, goods and services, are forms of gender-based violence that, depending on the circumstances, may amount to torture or cruel, inhuman or degrading treatment.</w:t>
      </w:r>
      <w:r w:rsidRPr="0001414B">
        <w:rPr>
          <w:rFonts w:ascii="Proxima Nova" w:hAnsi="Proxima Nova" w:cs="Arial"/>
          <w:i/>
          <w:iCs/>
          <w:sz w:val="22"/>
          <w:szCs w:val="22"/>
        </w:rPr>
        <w:t>”</w:t>
      </w:r>
      <w:r>
        <w:rPr>
          <w:rStyle w:val="FootnoteReference"/>
          <w:rFonts w:ascii="Proxima Nova" w:hAnsi="Proxima Nova" w:cs="Arial"/>
          <w:sz w:val="22"/>
          <w:szCs w:val="22"/>
        </w:rPr>
        <w:footnoteReference w:id="8"/>
      </w:r>
    </w:p>
    <w:p w14:paraId="30EF5AB5" w14:textId="77777777" w:rsidR="00385889" w:rsidRPr="00EB68DE" w:rsidRDefault="00385889" w:rsidP="00385889">
      <w:pPr>
        <w:spacing w:line="276" w:lineRule="auto"/>
        <w:rPr>
          <w:rFonts w:ascii="Proxima Nova" w:hAnsi="Proxima Nova" w:cs="Arial"/>
          <w:sz w:val="22"/>
          <w:szCs w:val="22"/>
          <w:lang w:val="en-GB"/>
        </w:rPr>
      </w:pPr>
    </w:p>
    <w:p w14:paraId="0985E4F0" w14:textId="2198440B" w:rsidR="0034127D" w:rsidRPr="002A039A" w:rsidRDefault="0034127D" w:rsidP="0034127D">
      <w:pPr>
        <w:widowControl w:val="0"/>
        <w:spacing w:line="276" w:lineRule="auto"/>
        <w:rPr>
          <w:rFonts w:ascii="Proxima Nova" w:hAnsi="Proxima Nova" w:cs="Arial"/>
          <w:sz w:val="22"/>
          <w:szCs w:val="22"/>
        </w:rPr>
      </w:pPr>
      <w:r w:rsidRPr="002A039A">
        <w:rPr>
          <w:rFonts w:ascii="Proxima Nova" w:hAnsi="Proxima Nova" w:cs="Arial"/>
          <w:sz w:val="22"/>
          <w:szCs w:val="22"/>
        </w:rPr>
        <w:t xml:space="preserve">In the context of the revised United Nations definition of gender-based violence, WWDA </w:t>
      </w:r>
      <w:r>
        <w:rPr>
          <w:rFonts w:ascii="Proxima Nova" w:hAnsi="Proxima Nova" w:cs="Arial"/>
          <w:sz w:val="22"/>
          <w:szCs w:val="22"/>
        </w:rPr>
        <w:t xml:space="preserve">therefore </w:t>
      </w:r>
      <w:r w:rsidRPr="002A039A">
        <w:rPr>
          <w:rFonts w:ascii="Proxima Nova" w:hAnsi="Proxima Nova" w:cs="Arial"/>
          <w:sz w:val="22"/>
          <w:szCs w:val="22"/>
        </w:rPr>
        <w:t xml:space="preserve">urges Our Watch to review its conceptualisation of violence against women </w:t>
      </w:r>
      <w:r>
        <w:rPr>
          <w:rFonts w:ascii="Proxima Nova" w:hAnsi="Proxima Nova" w:cs="Arial"/>
          <w:sz w:val="22"/>
          <w:szCs w:val="22"/>
        </w:rPr>
        <w:t xml:space="preserve">in the draft (including from the beginning of the document and </w:t>
      </w:r>
      <w:r w:rsidRPr="002A039A">
        <w:rPr>
          <w:rFonts w:ascii="Proxima Nova" w:hAnsi="Proxima Nova" w:cs="Arial"/>
          <w:sz w:val="22"/>
          <w:szCs w:val="22"/>
        </w:rPr>
        <w:t>throughout the document</w:t>
      </w:r>
      <w:r>
        <w:rPr>
          <w:rFonts w:ascii="Proxima Nova" w:hAnsi="Proxima Nova" w:cs="Arial"/>
          <w:sz w:val="22"/>
          <w:szCs w:val="22"/>
        </w:rPr>
        <w:t>)</w:t>
      </w:r>
      <w:r w:rsidRPr="002A039A">
        <w:rPr>
          <w:rFonts w:ascii="Proxima Nova" w:hAnsi="Proxima Nova" w:cs="Arial"/>
          <w:sz w:val="22"/>
          <w:szCs w:val="22"/>
        </w:rPr>
        <w:t xml:space="preserve">. Examples of specific </w:t>
      </w:r>
      <w:r w:rsidR="00FB6D64">
        <w:rPr>
          <w:rFonts w:ascii="Proxima Nova" w:hAnsi="Proxima Nova" w:cs="Arial"/>
          <w:sz w:val="22"/>
          <w:szCs w:val="22"/>
        </w:rPr>
        <w:t>sections/</w:t>
      </w:r>
      <w:r w:rsidRPr="002A039A">
        <w:rPr>
          <w:rFonts w:ascii="Proxima Nova" w:hAnsi="Proxima Nova" w:cs="Arial"/>
          <w:sz w:val="22"/>
          <w:szCs w:val="22"/>
        </w:rPr>
        <w:t xml:space="preserve">paragraphs that WWDA has identified as needing revision include, but should not be limited to, those on pages </w:t>
      </w:r>
      <w:r w:rsidR="00FB6D64">
        <w:rPr>
          <w:rFonts w:ascii="Proxima Nova" w:hAnsi="Proxima Nova" w:cs="Arial"/>
          <w:sz w:val="22"/>
          <w:szCs w:val="22"/>
        </w:rPr>
        <w:t xml:space="preserve">5, </w:t>
      </w:r>
      <w:r w:rsidRPr="002A039A">
        <w:rPr>
          <w:rFonts w:ascii="Proxima Nova" w:hAnsi="Proxima Nova" w:cs="Arial"/>
          <w:sz w:val="22"/>
          <w:szCs w:val="22"/>
        </w:rPr>
        <w:t xml:space="preserve">12, 19, 21 and 37. </w:t>
      </w:r>
    </w:p>
    <w:p w14:paraId="5F0BBABF" w14:textId="60081BEF" w:rsidR="00385889" w:rsidRDefault="00385889" w:rsidP="00385889">
      <w:pPr>
        <w:widowControl w:val="0"/>
        <w:jc w:val="both"/>
        <w:rPr>
          <w:rFonts w:ascii="Proxima Nova" w:hAnsi="Proxima Nova" w:cs="Arial"/>
          <w:sz w:val="22"/>
          <w:szCs w:val="22"/>
        </w:rPr>
      </w:pPr>
    </w:p>
    <w:p w14:paraId="6101100B" w14:textId="159AA3DE" w:rsidR="00DC6BB6" w:rsidRPr="002A039A" w:rsidRDefault="00516C07" w:rsidP="006C104B">
      <w:pPr>
        <w:widowControl w:val="0"/>
        <w:spacing w:line="276" w:lineRule="auto"/>
        <w:rPr>
          <w:rFonts w:ascii="Proxima Nova" w:hAnsi="Proxima Nova" w:cs="Arial"/>
          <w:b/>
          <w:bCs/>
          <w:sz w:val="22"/>
          <w:szCs w:val="22"/>
        </w:rPr>
      </w:pPr>
      <w:r w:rsidRPr="002A039A">
        <w:rPr>
          <w:rFonts w:ascii="Proxima Nova" w:hAnsi="Proxima Nova" w:cs="Arial"/>
          <w:b/>
          <w:bCs/>
          <w:sz w:val="22"/>
          <w:szCs w:val="22"/>
        </w:rPr>
        <w:t xml:space="preserve">Omission of </w:t>
      </w:r>
      <w:r w:rsidR="00DC6BB6" w:rsidRPr="002A039A">
        <w:rPr>
          <w:rFonts w:ascii="Proxima Nova" w:hAnsi="Proxima Nova" w:cs="Arial"/>
          <w:b/>
          <w:bCs/>
          <w:sz w:val="22"/>
          <w:szCs w:val="22"/>
        </w:rPr>
        <w:t xml:space="preserve">forced contraception, abortion, </w:t>
      </w:r>
      <w:r w:rsidR="005201E0" w:rsidRPr="002A039A">
        <w:rPr>
          <w:rFonts w:ascii="Proxima Nova" w:hAnsi="Proxima Nova" w:cs="Arial"/>
          <w:b/>
          <w:bCs/>
          <w:sz w:val="22"/>
          <w:szCs w:val="22"/>
        </w:rPr>
        <w:t>sterilisation,</w:t>
      </w:r>
      <w:r w:rsidR="00DC6BB6" w:rsidRPr="002A039A">
        <w:rPr>
          <w:rFonts w:ascii="Proxima Nova" w:hAnsi="Proxima Nova" w:cs="Arial"/>
          <w:b/>
          <w:bCs/>
          <w:sz w:val="22"/>
          <w:szCs w:val="22"/>
        </w:rPr>
        <w:t xml:space="preserve"> and other forms of reproduction coercion. </w:t>
      </w:r>
    </w:p>
    <w:p w14:paraId="5A73203E" w14:textId="4CA86839" w:rsidR="00DC6BB6" w:rsidRPr="002A039A" w:rsidRDefault="00DC6BB6" w:rsidP="006C104B">
      <w:pPr>
        <w:widowControl w:val="0"/>
        <w:spacing w:line="276" w:lineRule="auto"/>
        <w:rPr>
          <w:rFonts w:ascii="Proxima Nova" w:hAnsi="Proxima Nova" w:cs="Arial"/>
          <w:b/>
          <w:bCs/>
          <w:sz w:val="22"/>
          <w:szCs w:val="22"/>
        </w:rPr>
      </w:pPr>
    </w:p>
    <w:p w14:paraId="73B325BA" w14:textId="0A0217C8" w:rsidR="001C3013" w:rsidRPr="002A039A" w:rsidRDefault="001C3013" w:rsidP="006C104B">
      <w:pPr>
        <w:widowControl w:val="0"/>
        <w:spacing w:line="276" w:lineRule="auto"/>
        <w:rPr>
          <w:rFonts w:ascii="Proxima Nova" w:hAnsi="Proxima Nova" w:cs="Arial"/>
          <w:sz w:val="22"/>
          <w:szCs w:val="22"/>
        </w:rPr>
      </w:pPr>
      <w:r w:rsidRPr="002A039A">
        <w:rPr>
          <w:rFonts w:ascii="Proxima Nova" w:hAnsi="Proxima Nova" w:cs="Arial"/>
          <w:sz w:val="22"/>
          <w:szCs w:val="22"/>
        </w:rPr>
        <w:t>In addition, but also not un-related to the limitations of the definition of violence against women used in the draft framework</w:t>
      </w:r>
      <w:r w:rsidR="00CB15ED">
        <w:rPr>
          <w:rFonts w:ascii="Proxima Nova" w:hAnsi="Proxima Nova" w:cs="Arial"/>
          <w:sz w:val="22"/>
          <w:szCs w:val="22"/>
        </w:rPr>
        <w:t xml:space="preserve"> (as already outlined)</w:t>
      </w:r>
      <w:r w:rsidRPr="002A039A">
        <w:rPr>
          <w:rFonts w:ascii="Proxima Nova" w:hAnsi="Proxima Nova" w:cs="Arial"/>
          <w:sz w:val="22"/>
          <w:szCs w:val="22"/>
        </w:rPr>
        <w:t xml:space="preserve">, WWDA is concerned about </w:t>
      </w:r>
      <w:r w:rsidR="00CB15ED">
        <w:rPr>
          <w:rFonts w:ascii="Proxima Nova" w:hAnsi="Proxima Nova" w:cs="Arial"/>
          <w:sz w:val="22"/>
          <w:szCs w:val="22"/>
        </w:rPr>
        <w:t>the</w:t>
      </w:r>
      <w:r w:rsidRPr="002A039A">
        <w:rPr>
          <w:rFonts w:ascii="Proxima Nova" w:hAnsi="Proxima Nova" w:cs="Arial"/>
          <w:sz w:val="22"/>
          <w:szCs w:val="22"/>
        </w:rPr>
        <w:t xml:space="preserve"> lack of recognition of </w:t>
      </w:r>
      <w:r w:rsidR="00CB15ED">
        <w:rPr>
          <w:rFonts w:ascii="Proxima Nova" w:hAnsi="Proxima Nova" w:cs="Arial"/>
          <w:sz w:val="22"/>
          <w:szCs w:val="22"/>
        </w:rPr>
        <w:t>(</w:t>
      </w:r>
      <w:r w:rsidRPr="002A039A">
        <w:rPr>
          <w:rFonts w:ascii="Proxima Nova" w:hAnsi="Proxima Nova" w:cs="Arial"/>
          <w:sz w:val="22"/>
          <w:szCs w:val="22"/>
        </w:rPr>
        <w:t>and inclusion of</w:t>
      </w:r>
      <w:r w:rsidR="00CB15ED">
        <w:rPr>
          <w:rFonts w:ascii="Proxima Nova" w:hAnsi="Proxima Nova" w:cs="Arial"/>
          <w:sz w:val="22"/>
          <w:szCs w:val="22"/>
        </w:rPr>
        <w:t>)</w:t>
      </w:r>
      <w:r w:rsidRPr="002A039A">
        <w:rPr>
          <w:rFonts w:ascii="Proxima Nova" w:hAnsi="Proxima Nova" w:cs="Arial"/>
          <w:sz w:val="22"/>
          <w:szCs w:val="22"/>
        </w:rPr>
        <w:t xml:space="preserve"> acts of reproductive violence that are commonly forced upon women and girls with disability, including forced contraception and forced sterilisation. </w:t>
      </w:r>
    </w:p>
    <w:p w14:paraId="01F96D41" w14:textId="77777777" w:rsidR="00C25F23" w:rsidRPr="002A039A" w:rsidRDefault="00C25F23" w:rsidP="006C104B">
      <w:pPr>
        <w:widowControl w:val="0"/>
        <w:spacing w:line="276" w:lineRule="auto"/>
        <w:rPr>
          <w:rFonts w:ascii="Proxima Nova" w:hAnsi="Proxima Nova" w:cs="Arial"/>
          <w:sz w:val="22"/>
          <w:szCs w:val="22"/>
        </w:rPr>
      </w:pPr>
    </w:p>
    <w:p w14:paraId="57FD38F6" w14:textId="5BBFE88B" w:rsidR="00C25F23" w:rsidRPr="002A039A" w:rsidRDefault="00C25F23" w:rsidP="006C104B">
      <w:pPr>
        <w:spacing w:line="276" w:lineRule="auto"/>
        <w:rPr>
          <w:rFonts w:ascii="Proxima Nova" w:hAnsi="Proxima Nova"/>
          <w:sz w:val="22"/>
          <w:szCs w:val="22"/>
        </w:rPr>
      </w:pPr>
      <w:r w:rsidRPr="002A039A">
        <w:rPr>
          <w:rFonts w:ascii="Proxima Nova" w:hAnsi="Proxima Nova"/>
          <w:sz w:val="22"/>
          <w:szCs w:val="22"/>
        </w:rPr>
        <w:t xml:space="preserve">For </w:t>
      </w:r>
      <w:proofErr w:type="spellStart"/>
      <w:r w:rsidRPr="002A039A">
        <w:rPr>
          <w:rFonts w:ascii="Proxima Nova" w:hAnsi="Proxima Nova"/>
          <w:sz w:val="22"/>
          <w:szCs w:val="22"/>
        </w:rPr>
        <w:t>for</w:t>
      </w:r>
      <w:proofErr w:type="spellEnd"/>
      <w:r w:rsidRPr="002A039A">
        <w:rPr>
          <w:rFonts w:ascii="Proxima Nova" w:hAnsi="Proxima Nova"/>
          <w:sz w:val="22"/>
          <w:szCs w:val="22"/>
        </w:rPr>
        <w:t xml:space="preserve"> more than 15 years, United Nations treaty monitoring bodies, the UN General Assembly, UN Special Procedures and international medical bodies</w:t>
      </w:r>
      <w:r w:rsidR="001C3E0F" w:rsidRPr="002A039A">
        <w:rPr>
          <w:rStyle w:val="FootnoteReference"/>
          <w:rFonts w:ascii="Proxima Nova" w:hAnsi="Proxima Nova"/>
          <w:sz w:val="22"/>
          <w:szCs w:val="22"/>
        </w:rPr>
        <w:footnoteReference w:id="9"/>
      </w:r>
      <w:r w:rsidRPr="002A039A">
        <w:rPr>
          <w:rFonts w:ascii="Proxima Nova" w:hAnsi="Proxima Nova"/>
          <w:sz w:val="22"/>
          <w:szCs w:val="22"/>
        </w:rPr>
        <w:t xml:space="preserve"> have categorically confirmed that forced sterilisation of women and girls with disability is a clear breach of some of the most fundamental human rights </w:t>
      </w:r>
      <w:r w:rsidR="00CB15ED">
        <w:rPr>
          <w:rFonts w:ascii="Proxima Nova" w:hAnsi="Proxima Nova"/>
          <w:sz w:val="22"/>
          <w:szCs w:val="22"/>
        </w:rPr>
        <w:t>(</w:t>
      </w:r>
      <w:r w:rsidRPr="002A039A">
        <w:rPr>
          <w:rFonts w:ascii="Proxima Nova" w:hAnsi="Proxima Nova"/>
          <w:sz w:val="22"/>
          <w:szCs w:val="22"/>
        </w:rPr>
        <w:t>including the right to freedom from violence</w:t>
      </w:r>
      <w:r w:rsidR="00CB15ED">
        <w:rPr>
          <w:rFonts w:ascii="Proxima Nova" w:hAnsi="Proxima Nova"/>
          <w:sz w:val="22"/>
          <w:szCs w:val="22"/>
        </w:rPr>
        <w:t>)</w:t>
      </w:r>
      <w:r w:rsidRPr="002A039A">
        <w:rPr>
          <w:rFonts w:ascii="Proxima Nova" w:hAnsi="Proxima Nova"/>
          <w:sz w:val="22"/>
          <w:szCs w:val="22"/>
        </w:rPr>
        <w:t>; and h</w:t>
      </w:r>
      <w:r w:rsidRPr="002A039A">
        <w:rPr>
          <w:rFonts w:ascii="Proxima Nova" w:hAnsi="Proxima Nova" w:cs="Arial"/>
          <w:sz w:val="22"/>
          <w:szCs w:val="22"/>
        </w:rPr>
        <w:t xml:space="preserve">ave made it clear that the </w:t>
      </w:r>
      <w:r w:rsidRPr="002A039A">
        <w:rPr>
          <w:rFonts w:ascii="Proxima Nova" w:hAnsi="Proxima Nova" w:cs="Arial"/>
          <w:sz w:val="22"/>
          <w:szCs w:val="22"/>
        </w:rPr>
        <w:lastRenderedPageBreak/>
        <w:t xml:space="preserve">Australian Government must implement legislation prohibiting sterilisation of </w:t>
      </w:r>
      <w:r w:rsidR="00CB15ED">
        <w:rPr>
          <w:rFonts w:ascii="Proxima Nova" w:hAnsi="Proxima Nova" w:cs="Arial"/>
          <w:sz w:val="22"/>
          <w:szCs w:val="22"/>
        </w:rPr>
        <w:t>children</w:t>
      </w:r>
      <w:r w:rsidRPr="002A039A">
        <w:rPr>
          <w:rFonts w:ascii="Proxima Nova" w:hAnsi="Proxima Nova" w:cs="Arial"/>
          <w:sz w:val="22"/>
          <w:szCs w:val="22"/>
        </w:rPr>
        <w:t xml:space="preserve">, </w:t>
      </w:r>
      <w:r w:rsidR="00CB15ED">
        <w:rPr>
          <w:rFonts w:ascii="Proxima Nova" w:hAnsi="Proxima Nova" w:cs="Arial"/>
          <w:sz w:val="22"/>
          <w:szCs w:val="22"/>
        </w:rPr>
        <w:t xml:space="preserve">and of adults </w:t>
      </w:r>
      <w:r w:rsidRPr="002A039A">
        <w:rPr>
          <w:rFonts w:ascii="Proxima Nova" w:hAnsi="Proxima Nova" w:cs="Arial"/>
          <w:sz w:val="22"/>
          <w:szCs w:val="22"/>
        </w:rPr>
        <w:t>without their prior, fully informed and free consent.</w:t>
      </w:r>
      <w:r w:rsidR="001C3E0F" w:rsidRPr="002A039A">
        <w:rPr>
          <w:rStyle w:val="FootnoteReference"/>
          <w:rFonts w:ascii="Proxima Nova" w:hAnsi="Proxima Nova" w:cs="Arial"/>
          <w:sz w:val="22"/>
          <w:szCs w:val="22"/>
        </w:rPr>
        <w:footnoteReference w:id="10"/>
      </w:r>
    </w:p>
    <w:p w14:paraId="2CA27F7F" w14:textId="77777777" w:rsidR="00C25F23" w:rsidRPr="002A039A" w:rsidRDefault="00C25F23" w:rsidP="006C104B">
      <w:pPr>
        <w:spacing w:line="276" w:lineRule="auto"/>
        <w:rPr>
          <w:rFonts w:ascii="Proxima Nova" w:hAnsi="Proxima Nova"/>
          <w:sz w:val="22"/>
          <w:szCs w:val="22"/>
        </w:rPr>
      </w:pPr>
    </w:p>
    <w:p w14:paraId="6AA0377A" w14:textId="6CB4C5E1" w:rsidR="001C3E0F" w:rsidRPr="002A039A" w:rsidRDefault="006A20E1" w:rsidP="006C104B">
      <w:pPr>
        <w:spacing w:line="276" w:lineRule="auto"/>
        <w:rPr>
          <w:rFonts w:ascii="Proxima Nova" w:hAnsi="Proxima Nova"/>
          <w:sz w:val="22"/>
          <w:szCs w:val="22"/>
          <w:lang w:val="en-GB"/>
        </w:rPr>
      </w:pPr>
      <w:r>
        <w:rPr>
          <w:rFonts w:ascii="Proxima Nova" w:hAnsi="Proxima Nova"/>
          <w:sz w:val="22"/>
          <w:szCs w:val="22"/>
        </w:rPr>
        <w:t>Whilst</w:t>
      </w:r>
      <w:r w:rsidR="00C25F23" w:rsidRPr="002A039A">
        <w:rPr>
          <w:rFonts w:ascii="Proxima Nova" w:hAnsi="Proxima Nova"/>
          <w:sz w:val="22"/>
          <w:szCs w:val="22"/>
        </w:rPr>
        <w:t xml:space="preserve"> the draft framework does mention </w:t>
      </w:r>
      <w:r>
        <w:rPr>
          <w:rFonts w:ascii="Proxima Nova" w:hAnsi="Proxima Nova"/>
          <w:sz w:val="22"/>
          <w:szCs w:val="22"/>
        </w:rPr>
        <w:t>(</w:t>
      </w:r>
      <w:r w:rsidR="00C25F23" w:rsidRPr="002A039A">
        <w:rPr>
          <w:rFonts w:ascii="Proxima Nova" w:hAnsi="Proxima Nova"/>
          <w:sz w:val="22"/>
          <w:szCs w:val="22"/>
        </w:rPr>
        <w:t>on page 21</w:t>
      </w:r>
      <w:r>
        <w:rPr>
          <w:rFonts w:ascii="Proxima Nova" w:hAnsi="Proxima Nova"/>
          <w:sz w:val="22"/>
          <w:szCs w:val="22"/>
        </w:rPr>
        <w:t>)</w:t>
      </w:r>
      <w:r w:rsidR="00C25F23" w:rsidRPr="002A039A">
        <w:rPr>
          <w:rFonts w:ascii="Proxima Nova" w:hAnsi="Proxima Nova"/>
          <w:sz w:val="22"/>
          <w:szCs w:val="22"/>
        </w:rPr>
        <w:t xml:space="preserve"> that women with disabilit</w:t>
      </w:r>
      <w:r>
        <w:rPr>
          <w:rFonts w:ascii="Proxima Nova" w:hAnsi="Proxima Nova"/>
          <w:sz w:val="22"/>
          <w:szCs w:val="22"/>
        </w:rPr>
        <w:t>y</w:t>
      </w:r>
      <w:r w:rsidR="00C25F23" w:rsidRPr="002A039A">
        <w:rPr>
          <w:rFonts w:ascii="Proxima Nova" w:hAnsi="Proxima Nova"/>
          <w:sz w:val="22"/>
          <w:szCs w:val="22"/>
        </w:rPr>
        <w:t xml:space="preserve"> experience specific forms of violence such as ‘</w:t>
      </w:r>
      <w:r w:rsidR="00C25F23" w:rsidRPr="002A039A">
        <w:rPr>
          <w:rFonts w:ascii="Proxima Nova" w:hAnsi="Proxima Nova"/>
          <w:sz w:val="22"/>
          <w:szCs w:val="22"/>
          <w:lang w:val="en-GB"/>
        </w:rPr>
        <w:t>reproductive coercion and forced</w:t>
      </w:r>
      <w:r w:rsidR="001C3E0F" w:rsidRPr="002A039A">
        <w:rPr>
          <w:rFonts w:ascii="Proxima Nova" w:hAnsi="Proxima Nova"/>
          <w:sz w:val="22"/>
          <w:szCs w:val="22"/>
          <w:lang w:val="en-GB"/>
        </w:rPr>
        <w:t xml:space="preserve"> </w:t>
      </w:r>
      <w:r w:rsidR="00C25F23" w:rsidRPr="002A039A">
        <w:rPr>
          <w:rFonts w:ascii="Proxima Nova" w:hAnsi="Proxima Nova"/>
          <w:sz w:val="22"/>
          <w:szCs w:val="22"/>
          <w:lang w:val="en-GB"/>
        </w:rPr>
        <w:t>sterilisation,’</w:t>
      </w:r>
      <w:r w:rsidR="001C3E0F" w:rsidRPr="002A039A">
        <w:rPr>
          <w:rStyle w:val="FootnoteReference"/>
          <w:rFonts w:ascii="Proxima Nova" w:hAnsi="Proxima Nova"/>
          <w:sz w:val="22"/>
          <w:szCs w:val="22"/>
          <w:lang w:val="en-GB"/>
        </w:rPr>
        <w:footnoteReference w:id="11"/>
      </w:r>
      <w:r w:rsidR="00C25F23" w:rsidRPr="002A039A">
        <w:rPr>
          <w:rFonts w:ascii="Proxima Nova" w:hAnsi="Proxima Nova"/>
          <w:sz w:val="22"/>
          <w:szCs w:val="22"/>
          <w:lang w:val="en-GB"/>
        </w:rPr>
        <w:t xml:space="preserve"> it does not provide any reference to </w:t>
      </w:r>
      <w:r w:rsidR="001C3E0F" w:rsidRPr="002A039A">
        <w:rPr>
          <w:rFonts w:ascii="Proxima Nova" w:hAnsi="Proxima Nova"/>
          <w:sz w:val="22"/>
          <w:szCs w:val="22"/>
          <w:lang w:val="en-GB"/>
        </w:rPr>
        <w:t xml:space="preserve">the Australian Government’s obligations to </w:t>
      </w:r>
      <w:r>
        <w:rPr>
          <w:rFonts w:ascii="Proxima Nova" w:hAnsi="Proxima Nova"/>
          <w:sz w:val="22"/>
          <w:szCs w:val="22"/>
          <w:lang w:val="en-GB"/>
        </w:rPr>
        <w:t>reform legislation</w:t>
      </w:r>
      <w:r w:rsidR="001C3E0F" w:rsidRPr="002A039A">
        <w:rPr>
          <w:rFonts w:ascii="Proxima Nova" w:hAnsi="Proxima Nova"/>
          <w:sz w:val="22"/>
          <w:szCs w:val="22"/>
          <w:lang w:val="en-GB"/>
        </w:rPr>
        <w:t xml:space="preserve"> that </w:t>
      </w:r>
      <w:r>
        <w:rPr>
          <w:rFonts w:ascii="Proxima Nova" w:hAnsi="Proxima Nova"/>
          <w:sz w:val="22"/>
          <w:szCs w:val="22"/>
          <w:lang w:val="en-GB"/>
        </w:rPr>
        <w:t xml:space="preserve">continues to allow </w:t>
      </w:r>
      <w:r w:rsidR="001C3E0F" w:rsidRPr="002A039A">
        <w:rPr>
          <w:rFonts w:ascii="Proxima Nova" w:hAnsi="Proxima Nova"/>
          <w:sz w:val="22"/>
          <w:szCs w:val="22"/>
          <w:lang w:val="en-GB"/>
        </w:rPr>
        <w:t>for sterilisation of disabled women and girls,</w:t>
      </w:r>
      <w:r w:rsidR="001C3E0F" w:rsidRPr="002A039A">
        <w:rPr>
          <w:rStyle w:val="FootnoteReference"/>
          <w:rFonts w:ascii="Proxima Nova" w:hAnsi="Proxima Nova"/>
          <w:sz w:val="22"/>
          <w:szCs w:val="22"/>
          <w:lang w:val="en-GB"/>
        </w:rPr>
        <w:footnoteReference w:id="12"/>
      </w:r>
      <w:r w:rsidR="001C3E0F" w:rsidRPr="002A039A">
        <w:rPr>
          <w:rFonts w:ascii="Proxima Nova" w:hAnsi="Proxima Nova"/>
          <w:sz w:val="22"/>
          <w:szCs w:val="22"/>
          <w:lang w:val="en-GB"/>
        </w:rPr>
        <w:t xml:space="preserve"> nor the need to change service and institutional structures </w:t>
      </w:r>
      <w:r>
        <w:rPr>
          <w:rFonts w:ascii="Proxima Nova" w:hAnsi="Proxima Nova"/>
          <w:sz w:val="22"/>
          <w:szCs w:val="22"/>
          <w:lang w:val="en-GB"/>
        </w:rPr>
        <w:t xml:space="preserve"> and practices </w:t>
      </w:r>
      <w:r w:rsidR="001C3E0F" w:rsidRPr="002A039A">
        <w:rPr>
          <w:rFonts w:ascii="Proxima Nova" w:hAnsi="Proxima Nova"/>
          <w:sz w:val="22"/>
          <w:szCs w:val="22"/>
          <w:lang w:val="en-GB"/>
        </w:rPr>
        <w:t>that deny women and girls with disability their right to uncompromised agency and autonomous decision-making.</w:t>
      </w:r>
    </w:p>
    <w:p w14:paraId="5CF14508" w14:textId="2EF23C2B" w:rsidR="007F1490" w:rsidRPr="002A039A" w:rsidRDefault="007F1490" w:rsidP="006C104B">
      <w:pPr>
        <w:spacing w:line="276" w:lineRule="auto"/>
        <w:rPr>
          <w:rFonts w:ascii="Proxima Nova" w:hAnsi="Proxima Nova"/>
          <w:sz w:val="22"/>
          <w:szCs w:val="22"/>
          <w:lang w:val="en-GB"/>
        </w:rPr>
      </w:pPr>
    </w:p>
    <w:p w14:paraId="1DFB058E" w14:textId="16541055" w:rsidR="007F1490" w:rsidRPr="002A039A" w:rsidRDefault="00516C07" w:rsidP="006C104B">
      <w:pPr>
        <w:spacing w:line="276" w:lineRule="auto"/>
        <w:rPr>
          <w:rFonts w:ascii="Proxima Nova" w:hAnsi="Proxima Nova"/>
          <w:b/>
          <w:bCs/>
          <w:sz w:val="22"/>
          <w:szCs w:val="22"/>
          <w:lang w:val="en-GB"/>
        </w:rPr>
      </w:pPr>
      <w:r w:rsidRPr="002A039A">
        <w:rPr>
          <w:rFonts w:ascii="Proxima Nova" w:hAnsi="Proxima Nova"/>
          <w:b/>
          <w:bCs/>
          <w:sz w:val="22"/>
          <w:szCs w:val="22"/>
          <w:lang w:val="en-GB"/>
        </w:rPr>
        <w:t>Lack of emphasis on the</w:t>
      </w:r>
      <w:r w:rsidR="008A7B03" w:rsidRPr="002A039A">
        <w:rPr>
          <w:rFonts w:ascii="Proxima Nova" w:hAnsi="Proxima Nova"/>
          <w:b/>
          <w:bCs/>
          <w:sz w:val="22"/>
          <w:szCs w:val="22"/>
          <w:lang w:val="en-GB"/>
        </w:rPr>
        <w:t xml:space="preserve"> </w:t>
      </w:r>
      <w:r w:rsidRPr="002A039A">
        <w:rPr>
          <w:rFonts w:ascii="Proxima Nova" w:hAnsi="Proxima Nova"/>
          <w:b/>
          <w:bCs/>
          <w:sz w:val="22"/>
          <w:szCs w:val="22"/>
          <w:lang w:val="en-GB"/>
        </w:rPr>
        <w:t>importance of</w:t>
      </w:r>
      <w:r w:rsidR="008A7B03" w:rsidRPr="002A039A">
        <w:rPr>
          <w:rFonts w:ascii="Proxima Nova" w:hAnsi="Proxima Nova"/>
          <w:b/>
          <w:bCs/>
          <w:sz w:val="22"/>
          <w:szCs w:val="22"/>
          <w:lang w:val="en-GB"/>
        </w:rPr>
        <w:t xml:space="preserve"> </w:t>
      </w:r>
      <w:r w:rsidRPr="002A039A">
        <w:rPr>
          <w:rFonts w:ascii="Proxima Nova" w:hAnsi="Proxima Nova"/>
          <w:b/>
          <w:bCs/>
          <w:sz w:val="22"/>
          <w:szCs w:val="22"/>
          <w:lang w:val="en-GB"/>
        </w:rPr>
        <w:t>a</w:t>
      </w:r>
      <w:r w:rsidR="007F1490" w:rsidRPr="002A039A">
        <w:rPr>
          <w:rFonts w:ascii="Proxima Nova" w:hAnsi="Proxima Nova"/>
          <w:b/>
          <w:bCs/>
          <w:sz w:val="22"/>
          <w:szCs w:val="22"/>
          <w:lang w:val="en-GB"/>
        </w:rPr>
        <w:t xml:space="preserve">gency and </w:t>
      </w:r>
      <w:r w:rsidRPr="002A039A">
        <w:rPr>
          <w:rFonts w:ascii="Proxima Nova" w:hAnsi="Proxima Nova"/>
          <w:b/>
          <w:bCs/>
          <w:sz w:val="22"/>
          <w:szCs w:val="22"/>
          <w:lang w:val="en-GB"/>
        </w:rPr>
        <w:t>d</w:t>
      </w:r>
      <w:r w:rsidR="007F1490" w:rsidRPr="002A039A">
        <w:rPr>
          <w:rFonts w:ascii="Proxima Nova" w:hAnsi="Proxima Nova"/>
          <w:b/>
          <w:bCs/>
          <w:sz w:val="22"/>
          <w:szCs w:val="22"/>
          <w:lang w:val="en-GB"/>
        </w:rPr>
        <w:t>ecision-</w:t>
      </w:r>
      <w:r w:rsidRPr="002A039A">
        <w:rPr>
          <w:rFonts w:ascii="Proxima Nova" w:hAnsi="Proxima Nova"/>
          <w:b/>
          <w:bCs/>
          <w:sz w:val="22"/>
          <w:szCs w:val="22"/>
          <w:lang w:val="en-GB"/>
        </w:rPr>
        <w:t>m</w:t>
      </w:r>
      <w:r w:rsidR="007F1490" w:rsidRPr="002A039A">
        <w:rPr>
          <w:rFonts w:ascii="Proxima Nova" w:hAnsi="Proxima Nova"/>
          <w:b/>
          <w:bCs/>
          <w:sz w:val="22"/>
          <w:szCs w:val="22"/>
          <w:lang w:val="en-GB"/>
        </w:rPr>
        <w:t>aking</w:t>
      </w:r>
    </w:p>
    <w:p w14:paraId="4B2B51C5" w14:textId="57ECC908" w:rsidR="008A7B03" w:rsidRPr="002A039A" w:rsidRDefault="008A7B03" w:rsidP="006C104B">
      <w:pPr>
        <w:spacing w:line="276" w:lineRule="auto"/>
        <w:rPr>
          <w:rFonts w:ascii="Proxima Nova" w:hAnsi="Proxima Nova"/>
          <w:sz w:val="22"/>
          <w:szCs w:val="22"/>
          <w:lang w:val="en-GB"/>
        </w:rPr>
      </w:pPr>
    </w:p>
    <w:p w14:paraId="31E92946" w14:textId="3A5DFFEF" w:rsidR="008A7B03" w:rsidRPr="002A039A" w:rsidRDefault="008A7B03" w:rsidP="006C104B">
      <w:pPr>
        <w:spacing w:line="276" w:lineRule="auto"/>
        <w:rPr>
          <w:rFonts w:ascii="Proxima Nova" w:hAnsi="Proxima Nova" w:cs="Arial"/>
          <w:sz w:val="22"/>
          <w:szCs w:val="22"/>
          <w:lang w:val="en-GB"/>
        </w:rPr>
      </w:pPr>
      <w:r w:rsidRPr="002A039A">
        <w:rPr>
          <w:rFonts w:ascii="Proxima Nova" w:hAnsi="Proxima Nova"/>
          <w:sz w:val="22"/>
          <w:szCs w:val="22"/>
          <w:lang w:val="en-GB"/>
        </w:rPr>
        <w:t xml:space="preserve">In the </w:t>
      </w:r>
      <w:r w:rsidRPr="002A039A">
        <w:rPr>
          <w:rFonts w:ascii="Proxima Nova" w:hAnsi="Proxima Nova" w:cs="Arial"/>
          <w:i/>
          <w:sz w:val="22"/>
          <w:szCs w:val="22"/>
        </w:rPr>
        <w:t>Committee on the Elimination of Discrimination against Women’s</w:t>
      </w:r>
      <w:r w:rsidRPr="002A039A">
        <w:rPr>
          <w:rFonts w:ascii="Proxima Nova" w:hAnsi="Proxima Nova" w:cs="Arial"/>
          <w:sz w:val="22"/>
          <w:szCs w:val="22"/>
        </w:rPr>
        <w:t xml:space="preserve"> General Recommendation 35, the </w:t>
      </w:r>
      <w:r w:rsidR="000C3E14">
        <w:rPr>
          <w:rFonts w:ascii="Proxima Nova" w:hAnsi="Proxima Nova" w:cs="Arial"/>
          <w:sz w:val="22"/>
          <w:szCs w:val="22"/>
        </w:rPr>
        <w:t>C</w:t>
      </w:r>
      <w:r w:rsidRPr="002A039A">
        <w:rPr>
          <w:rFonts w:ascii="Proxima Nova" w:hAnsi="Proxima Nova" w:cs="Arial"/>
          <w:sz w:val="22"/>
          <w:szCs w:val="22"/>
        </w:rPr>
        <w:t>ommittee ‘</w:t>
      </w:r>
      <w:r w:rsidRPr="002A039A">
        <w:rPr>
          <w:rFonts w:ascii="Proxima Nova" w:hAnsi="Proxima Nova" w:cs="Arial"/>
          <w:sz w:val="22"/>
          <w:szCs w:val="22"/>
          <w:lang w:val="en-GB"/>
        </w:rPr>
        <w:t>urges States parties to strengthen the implementation of their obligations in relation to gender-based violence against women,</w:t>
      </w:r>
      <w:r w:rsidR="00DF6186" w:rsidRPr="002A039A">
        <w:rPr>
          <w:rFonts w:ascii="Proxima Nova" w:hAnsi="Proxima Nova" w:cs="Arial"/>
          <w:sz w:val="22"/>
          <w:szCs w:val="22"/>
          <w:lang w:val="en-GB"/>
        </w:rPr>
        <w:t>’</w:t>
      </w:r>
      <w:r w:rsidR="0063206F" w:rsidRPr="002A039A">
        <w:rPr>
          <w:rStyle w:val="FootnoteReference"/>
          <w:rFonts w:ascii="Proxima Nova" w:hAnsi="Proxima Nova" w:cs="Arial"/>
          <w:sz w:val="22"/>
          <w:szCs w:val="22"/>
          <w:lang w:val="en-GB"/>
        </w:rPr>
        <w:footnoteReference w:id="13"/>
      </w:r>
      <w:r w:rsidR="00DF6186" w:rsidRPr="002A039A">
        <w:rPr>
          <w:rFonts w:ascii="Proxima Nova" w:hAnsi="Proxima Nova" w:cs="Arial"/>
          <w:sz w:val="22"/>
          <w:szCs w:val="22"/>
          <w:lang w:val="en-GB"/>
        </w:rPr>
        <w:t xml:space="preserve"> explicitly stating that</w:t>
      </w:r>
      <w:r w:rsidR="0063206F" w:rsidRPr="002A039A">
        <w:rPr>
          <w:rFonts w:ascii="Proxima Nova" w:hAnsi="Proxima Nova" w:cs="Arial"/>
          <w:sz w:val="22"/>
          <w:szCs w:val="22"/>
          <w:lang w:val="en-GB"/>
        </w:rPr>
        <w:t>:</w:t>
      </w:r>
    </w:p>
    <w:p w14:paraId="2E900F4C" w14:textId="67A79001" w:rsidR="00DF6186" w:rsidRPr="002A039A" w:rsidRDefault="00DF6186" w:rsidP="006C104B">
      <w:pPr>
        <w:spacing w:line="276" w:lineRule="auto"/>
        <w:rPr>
          <w:rFonts w:ascii="Proxima Nova" w:hAnsi="Proxima Nova" w:cs="Arial"/>
          <w:sz w:val="22"/>
          <w:szCs w:val="22"/>
          <w:lang w:val="en-GB"/>
        </w:rPr>
      </w:pPr>
    </w:p>
    <w:p w14:paraId="224C5573" w14:textId="7F500EE8" w:rsidR="00DF6186" w:rsidRPr="002A039A" w:rsidRDefault="00DF6186" w:rsidP="006C104B">
      <w:pPr>
        <w:spacing w:line="276" w:lineRule="auto"/>
        <w:ind w:left="567"/>
        <w:rPr>
          <w:rFonts w:ascii="Proxima Nova" w:hAnsi="Proxima Nova"/>
          <w:i/>
          <w:iCs/>
          <w:sz w:val="22"/>
          <w:szCs w:val="22"/>
        </w:rPr>
      </w:pPr>
      <w:r w:rsidRPr="002A039A">
        <w:rPr>
          <w:rFonts w:ascii="Proxima Nova" w:hAnsi="Proxima Nova" w:cs="Arial"/>
          <w:i/>
          <w:iCs/>
          <w:sz w:val="22"/>
          <w:szCs w:val="22"/>
          <w:lang w:val="en-GB"/>
        </w:rPr>
        <w:t>“</w:t>
      </w:r>
      <w:r w:rsidRPr="002A039A">
        <w:rPr>
          <w:rFonts w:ascii="Proxima Nova" w:hAnsi="Proxima Nova"/>
          <w:i/>
          <w:iCs/>
          <w:sz w:val="22"/>
          <w:szCs w:val="22"/>
        </w:rPr>
        <w:t xml:space="preserve">All measures should be implemented with an approach centred around the victim/survivor, acknowledging women as right </w:t>
      </w:r>
      <w:r w:rsidR="005201E0" w:rsidRPr="002A039A">
        <w:rPr>
          <w:rFonts w:ascii="Proxima Nova" w:hAnsi="Proxima Nova"/>
          <w:i/>
          <w:iCs/>
          <w:sz w:val="22"/>
          <w:szCs w:val="22"/>
        </w:rPr>
        <w:t>holders,</w:t>
      </w:r>
      <w:r w:rsidRPr="002A039A">
        <w:rPr>
          <w:rFonts w:ascii="Proxima Nova" w:hAnsi="Proxima Nova"/>
          <w:i/>
          <w:iCs/>
          <w:sz w:val="22"/>
          <w:szCs w:val="22"/>
        </w:rPr>
        <w:t xml:space="preserve"> and promoting their agency and autonomy, including the evolving capacity of girls, from childhood to adolescence. In addition, the measures should be designed and implemented with the participation of women, </w:t>
      </w:r>
      <w:proofErr w:type="gramStart"/>
      <w:r w:rsidRPr="002A039A">
        <w:rPr>
          <w:rFonts w:ascii="Proxima Nova" w:hAnsi="Proxima Nova"/>
          <w:i/>
          <w:iCs/>
          <w:sz w:val="22"/>
          <w:szCs w:val="22"/>
        </w:rPr>
        <w:t>taking into account</w:t>
      </w:r>
      <w:proofErr w:type="gramEnd"/>
      <w:r w:rsidRPr="002A039A">
        <w:rPr>
          <w:rFonts w:ascii="Proxima Nova" w:hAnsi="Proxima Nova"/>
          <w:i/>
          <w:iCs/>
          <w:sz w:val="22"/>
          <w:szCs w:val="22"/>
        </w:rPr>
        <w:t xml:space="preserve"> the particular situation of women affected by intersecting forms of discrimination.”</w:t>
      </w:r>
      <w:r w:rsidR="0063206F" w:rsidRPr="002A039A">
        <w:rPr>
          <w:rStyle w:val="FootnoteReference"/>
          <w:rFonts w:ascii="Proxima Nova" w:hAnsi="Proxima Nova"/>
          <w:i/>
          <w:iCs/>
          <w:sz w:val="22"/>
          <w:szCs w:val="22"/>
        </w:rPr>
        <w:footnoteReference w:id="14"/>
      </w:r>
    </w:p>
    <w:p w14:paraId="6C62BFD8" w14:textId="2366C45F" w:rsidR="00DF6186" w:rsidRPr="000C3E14" w:rsidRDefault="00DF6186" w:rsidP="006C104B">
      <w:pPr>
        <w:spacing w:line="276" w:lineRule="auto"/>
        <w:rPr>
          <w:rFonts w:ascii="Proxima Nova" w:hAnsi="Proxima Nova"/>
          <w:sz w:val="22"/>
          <w:szCs w:val="22"/>
        </w:rPr>
      </w:pPr>
    </w:p>
    <w:p w14:paraId="35BCDF33" w14:textId="0A446021" w:rsidR="00DF6186" w:rsidRPr="002A039A" w:rsidRDefault="00DF6186" w:rsidP="006C104B">
      <w:pPr>
        <w:spacing w:line="276" w:lineRule="auto"/>
        <w:rPr>
          <w:rFonts w:ascii="Proxima Nova" w:hAnsi="Proxima Nova"/>
          <w:sz w:val="22"/>
          <w:szCs w:val="22"/>
        </w:rPr>
      </w:pPr>
      <w:r w:rsidRPr="002A039A">
        <w:rPr>
          <w:rFonts w:ascii="Proxima Nova" w:hAnsi="Proxima Nova"/>
          <w:sz w:val="22"/>
          <w:szCs w:val="22"/>
        </w:rPr>
        <w:t xml:space="preserve">In recognition of the widespread </w:t>
      </w:r>
      <w:r w:rsidR="000C3E14">
        <w:rPr>
          <w:rFonts w:ascii="Proxima Nova" w:hAnsi="Proxima Nova"/>
          <w:sz w:val="22"/>
          <w:szCs w:val="22"/>
        </w:rPr>
        <w:t xml:space="preserve">denial of </w:t>
      </w:r>
      <w:r w:rsidRPr="002A039A">
        <w:rPr>
          <w:rFonts w:ascii="Proxima Nova" w:hAnsi="Proxima Nova"/>
          <w:sz w:val="22"/>
          <w:szCs w:val="22"/>
        </w:rPr>
        <w:t xml:space="preserve">these rights to women and girls with disability, WWDA has, </w:t>
      </w:r>
      <w:r w:rsidR="000C3E14">
        <w:rPr>
          <w:rFonts w:ascii="Proxima Nova" w:hAnsi="Proxima Nova"/>
          <w:sz w:val="22"/>
          <w:szCs w:val="22"/>
        </w:rPr>
        <w:t>for</w:t>
      </w:r>
      <w:r w:rsidRPr="002A039A">
        <w:rPr>
          <w:rFonts w:ascii="Proxima Nova" w:hAnsi="Proxima Nova"/>
          <w:sz w:val="22"/>
          <w:szCs w:val="22"/>
        </w:rPr>
        <w:t xml:space="preserve"> many years, consistently called on successive Australian governments for the prohibition of the use of substitute decision-making regimes; and </w:t>
      </w:r>
      <w:r w:rsidR="000C3E14">
        <w:rPr>
          <w:rFonts w:ascii="Proxima Nova" w:hAnsi="Proxima Nova"/>
          <w:sz w:val="22"/>
          <w:szCs w:val="22"/>
        </w:rPr>
        <w:t xml:space="preserve">to </w:t>
      </w:r>
      <w:r w:rsidRPr="002A039A">
        <w:rPr>
          <w:rFonts w:ascii="Proxima Nova" w:hAnsi="Proxima Nova"/>
          <w:sz w:val="22"/>
          <w:szCs w:val="22"/>
        </w:rPr>
        <w:t xml:space="preserve">instead implement the use of supported decision-making processes, where people with disability are given the support, information and </w:t>
      </w:r>
      <w:r w:rsidRPr="002A039A">
        <w:rPr>
          <w:rFonts w:ascii="Proxima Nova" w:hAnsi="Proxima Nova"/>
          <w:sz w:val="22"/>
          <w:szCs w:val="22"/>
        </w:rPr>
        <w:lastRenderedPageBreak/>
        <w:t>resources they require to make decisions, including and especially on issues about their bodies and reproductive health</w:t>
      </w:r>
      <w:r w:rsidR="00632F22">
        <w:rPr>
          <w:rFonts w:ascii="Proxima Nova" w:hAnsi="Proxima Nova"/>
          <w:sz w:val="22"/>
          <w:szCs w:val="22"/>
        </w:rPr>
        <w:t xml:space="preserve"> and rights</w:t>
      </w:r>
      <w:r w:rsidRPr="002A039A">
        <w:rPr>
          <w:rFonts w:ascii="Proxima Nova" w:hAnsi="Proxima Nova"/>
          <w:sz w:val="22"/>
          <w:szCs w:val="22"/>
        </w:rPr>
        <w:t xml:space="preserve">. </w:t>
      </w:r>
    </w:p>
    <w:p w14:paraId="7D6E58FE" w14:textId="77777777" w:rsidR="00DF6186" w:rsidRPr="002A039A" w:rsidRDefault="00DF6186" w:rsidP="006C104B">
      <w:pPr>
        <w:spacing w:line="276" w:lineRule="auto"/>
        <w:rPr>
          <w:rFonts w:ascii="Proxima Nova" w:hAnsi="Proxima Nova"/>
          <w:sz w:val="22"/>
          <w:szCs w:val="22"/>
        </w:rPr>
      </w:pPr>
    </w:p>
    <w:p w14:paraId="38883094" w14:textId="74A67D7B" w:rsidR="00DF6186" w:rsidRPr="002A039A" w:rsidRDefault="00DF6186" w:rsidP="006C104B">
      <w:pPr>
        <w:spacing w:line="276" w:lineRule="auto"/>
        <w:rPr>
          <w:rFonts w:ascii="Proxima Nova" w:hAnsi="Proxima Nova"/>
          <w:sz w:val="22"/>
          <w:szCs w:val="22"/>
        </w:rPr>
      </w:pPr>
      <w:r w:rsidRPr="002A039A">
        <w:rPr>
          <w:rFonts w:ascii="Proxima Nova" w:hAnsi="Proxima Nova"/>
          <w:sz w:val="22"/>
          <w:szCs w:val="22"/>
        </w:rPr>
        <w:t>WWDA</w:t>
      </w:r>
      <w:r w:rsidR="0019522E">
        <w:rPr>
          <w:rFonts w:ascii="Proxima Nova" w:hAnsi="Proxima Nova"/>
          <w:sz w:val="22"/>
          <w:szCs w:val="22"/>
        </w:rPr>
        <w:t xml:space="preserve"> has provided</w:t>
      </w:r>
      <w:r w:rsidRPr="002A039A">
        <w:rPr>
          <w:rFonts w:ascii="Proxima Nova" w:hAnsi="Proxima Nova"/>
          <w:sz w:val="22"/>
          <w:szCs w:val="22"/>
        </w:rPr>
        <w:t xml:space="preserve"> countless papers</w:t>
      </w:r>
      <w:r w:rsidR="00A60413">
        <w:rPr>
          <w:rFonts w:ascii="Proxima Nova" w:hAnsi="Proxima Nova"/>
          <w:sz w:val="22"/>
          <w:szCs w:val="22"/>
        </w:rPr>
        <w:t>, Submissions, reports</w:t>
      </w:r>
      <w:r w:rsidRPr="002A039A">
        <w:rPr>
          <w:rFonts w:ascii="Proxima Nova" w:hAnsi="Proxima Nova"/>
          <w:sz w:val="22"/>
          <w:szCs w:val="22"/>
        </w:rPr>
        <w:t xml:space="preserve"> and references to </w:t>
      </w:r>
      <w:r w:rsidR="00632F22">
        <w:rPr>
          <w:rFonts w:ascii="Proxima Nova" w:hAnsi="Proxima Nova"/>
          <w:sz w:val="22"/>
          <w:szCs w:val="22"/>
        </w:rPr>
        <w:t>evidence</w:t>
      </w:r>
      <w:r w:rsidR="0019522E">
        <w:rPr>
          <w:rFonts w:ascii="Proxima Nova" w:hAnsi="Proxima Nova"/>
          <w:sz w:val="22"/>
          <w:szCs w:val="22"/>
        </w:rPr>
        <w:t>-</w:t>
      </w:r>
      <w:r w:rsidR="00632F22">
        <w:rPr>
          <w:rFonts w:ascii="Proxima Nova" w:hAnsi="Proxima Nova"/>
          <w:sz w:val="22"/>
          <w:szCs w:val="22"/>
        </w:rPr>
        <w:t>based research</w:t>
      </w:r>
      <w:r w:rsidRPr="002A039A">
        <w:rPr>
          <w:rFonts w:ascii="Proxima Nova" w:hAnsi="Proxima Nova"/>
          <w:sz w:val="22"/>
          <w:szCs w:val="22"/>
        </w:rPr>
        <w:t xml:space="preserve"> on the relationship between laws and policies that allow for substitute decision-making regimes and executions of violence, abuse, neglect and exploitation of women and girls with disability</w:t>
      </w:r>
      <w:r w:rsidR="00A61072" w:rsidRPr="002A039A">
        <w:rPr>
          <w:rFonts w:ascii="Proxima Nova" w:hAnsi="Proxima Nova"/>
          <w:sz w:val="22"/>
          <w:szCs w:val="22"/>
        </w:rPr>
        <w:t>. H</w:t>
      </w:r>
      <w:r w:rsidRPr="002A039A">
        <w:rPr>
          <w:rFonts w:ascii="Proxima Nova" w:hAnsi="Proxima Nova"/>
          <w:sz w:val="22"/>
          <w:szCs w:val="22"/>
        </w:rPr>
        <w:t>owever</w:t>
      </w:r>
      <w:r w:rsidR="00A61072" w:rsidRPr="002A039A">
        <w:rPr>
          <w:rFonts w:ascii="Proxima Nova" w:hAnsi="Proxima Nova"/>
          <w:sz w:val="22"/>
          <w:szCs w:val="22"/>
        </w:rPr>
        <w:t xml:space="preserve">, </w:t>
      </w:r>
      <w:r w:rsidR="0019522E">
        <w:rPr>
          <w:rFonts w:ascii="Proxima Nova" w:hAnsi="Proxima Nova"/>
          <w:sz w:val="22"/>
          <w:szCs w:val="22"/>
        </w:rPr>
        <w:t>despite strong recommendations from several of the human rights treaty monitoring bodies to which Australia is a party,</w:t>
      </w:r>
      <w:r w:rsidRPr="002A039A">
        <w:rPr>
          <w:rFonts w:ascii="Proxima Nova" w:hAnsi="Proxima Nova"/>
          <w:sz w:val="22"/>
          <w:szCs w:val="22"/>
        </w:rPr>
        <w:t xml:space="preserve"> Australia has continued to omit the</w:t>
      </w:r>
      <w:r w:rsidR="00A61072" w:rsidRPr="002A039A">
        <w:rPr>
          <w:rFonts w:ascii="Proxima Nova" w:hAnsi="Proxima Nova"/>
          <w:sz w:val="22"/>
          <w:szCs w:val="22"/>
        </w:rPr>
        <w:t xml:space="preserve"> need for the safeguarding of autonomous decision-making</w:t>
      </w:r>
      <w:r w:rsidRPr="002A039A">
        <w:rPr>
          <w:rFonts w:ascii="Proxima Nova" w:hAnsi="Proxima Nova"/>
          <w:sz w:val="22"/>
          <w:szCs w:val="22"/>
        </w:rPr>
        <w:t xml:space="preserve"> </w:t>
      </w:r>
      <w:r w:rsidR="0019522E">
        <w:rPr>
          <w:rFonts w:ascii="Proxima Nova" w:hAnsi="Proxima Nova"/>
          <w:sz w:val="22"/>
          <w:szCs w:val="22"/>
        </w:rPr>
        <w:t>in</w:t>
      </w:r>
      <w:r w:rsidRPr="002A039A">
        <w:rPr>
          <w:rFonts w:ascii="Proxima Nova" w:hAnsi="Proxima Nova"/>
          <w:sz w:val="22"/>
          <w:szCs w:val="22"/>
        </w:rPr>
        <w:t xml:space="preserve"> mainstream frameworks and strategies for </w:t>
      </w:r>
      <w:r w:rsidR="0019522E">
        <w:rPr>
          <w:rFonts w:ascii="Proxima Nova" w:hAnsi="Proxima Nova"/>
          <w:sz w:val="22"/>
          <w:szCs w:val="22"/>
        </w:rPr>
        <w:t xml:space="preserve">the </w:t>
      </w:r>
      <w:r w:rsidRPr="002A039A">
        <w:rPr>
          <w:rFonts w:ascii="Proxima Nova" w:hAnsi="Proxima Nova"/>
          <w:sz w:val="22"/>
          <w:szCs w:val="22"/>
        </w:rPr>
        <w:t>prevention</w:t>
      </w:r>
      <w:r w:rsidR="0019522E">
        <w:rPr>
          <w:rFonts w:ascii="Proxima Nova" w:hAnsi="Proxima Nova"/>
          <w:sz w:val="22"/>
          <w:szCs w:val="22"/>
        </w:rPr>
        <w:t xml:space="preserve"> of violence against women</w:t>
      </w:r>
      <w:r w:rsidRPr="002A039A">
        <w:rPr>
          <w:rFonts w:ascii="Proxima Nova" w:hAnsi="Proxima Nova"/>
          <w:sz w:val="22"/>
          <w:szCs w:val="22"/>
        </w:rPr>
        <w:t xml:space="preserve">. </w:t>
      </w:r>
    </w:p>
    <w:p w14:paraId="3DD68BAB" w14:textId="6AB8FB81" w:rsidR="00A61072" w:rsidRPr="002A039A" w:rsidRDefault="00A61072" w:rsidP="006C104B">
      <w:pPr>
        <w:spacing w:line="276" w:lineRule="auto"/>
        <w:rPr>
          <w:rFonts w:ascii="Proxima Nova" w:hAnsi="Proxima Nova"/>
          <w:sz w:val="22"/>
          <w:szCs w:val="22"/>
        </w:rPr>
      </w:pPr>
    </w:p>
    <w:p w14:paraId="13B69E8D" w14:textId="7A3DD019" w:rsidR="00A34F2F" w:rsidRPr="002A039A" w:rsidRDefault="00A61072" w:rsidP="006C104B">
      <w:pPr>
        <w:autoSpaceDE w:val="0"/>
        <w:autoSpaceDN w:val="0"/>
        <w:adjustRightInd w:val="0"/>
        <w:spacing w:line="276" w:lineRule="auto"/>
        <w:rPr>
          <w:rFonts w:ascii="Proxima Nova" w:eastAsiaTheme="minorHAnsi" w:hAnsi="Proxima Nova"/>
          <w:sz w:val="22"/>
          <w:szCs w:val="22"/>
          <w:lang w:val="en-GB" w:eastAsia="en-US"/>
        </w:rPr>
      </w:pPr>
      <w:r w:rsidRPr="002A039A">
        <w:rPr>
          <w:rFonts w:ascii="Proxima Nova" w:hAnsi="Proxima Nova"/>
          <w:sz w:val="22"/>
          <w:szCs w:val="22"/>
        </w:rPr>
        <w:t xml:space="preserve">While the draft framework does acknowledge </w:t>
      </w:r>
      <w:r w:rsidR="00A34F2F" w:rsidRPr="002A039A">
        <w:rPr>
          <w:rFonts w:ascii="Proxima Nova" w:hAnsi="Proxima Nova"/>
          <w:sz w:val="22"/>
          <w:szCs w:val="22"/>
        </w:rPr>
        <w:t>t</w:t>
      </w:r>
      <w:r w:rsidRPr="002A039A">
        <w:rPr>
          <w:rFonts w:ascii="Proxima Nova" w:hAnsi="Proxima Nova"/>
          <w:sz w:val="22"/>
          <w:szCs w:val="22"/>
        </w:rPr>
        <w:t xml:space="preserve">hat there are </w:t>
      </w:r>
      <w:r w:rsidRPr="002A039A">
        <w:rPr>
          <w:rFonts w:ascii="Proxima Nova" w:eastAsiaTheme="minorHAnsi" w:hAnsi="Proxima Nova"/>
          <w:sz w:val="22"/>
          <w:szCs w:val="22"/>
          <w:lang w:val="en-GB" w:eastAsia="en-US"/>
        </w:rPr>
        <w:t xml:space="preserve">constraints </w:t>
      </w:r>
      <w:r w:rsidR="00A34F2F" w:rsidRPr="002A039A">
        <w:rPr>
          <w:rFonts w:ascii="Proxima Nova" w:eastAsiaTheme="minorHAnsi" w:hAnsi="Proxima Nova"/>
          <w:sz w:val="22"/>
          <w:szCs w:val="22"/>
          <w:lang w:val="en-GB" w:eastAsia="en-US"/>
        </w:rPr>
        <w:t>on</w:t>
      </w:r>
      <w:r w:rsidRPr="002A039A">
        <w:rPr>
          <w:rFonts w:ascii="Proxima Nova" w:eastAsiaTheme="minorHAnsi" w:hAnsi="Proxima Nova"/>
          <w:sz w:val="22"/>
          <w:szCs w:val="22"/>
          <w:lang w:val="en-GB" w:eastAsia="en-US"/>
        </w:rPr>
        <w:t xml:space="preserve"> women’s independence and access to decision-making</w:t>
      </w:r>
      <w:r w:rsidR="00A34F2F" w:rsidRPr="002A039A">
        <w:rPr>
          <w:rFonts w:ascii="Proxima Nova" w:eastAsiaTheme="minorHAnsi" w:hAnsi="Proxima Nova"/>
          <w:sz w:val="22"/>
          <w:szCs w:val="22"/>
          <w:lang w:val="en-GB" w:eastAsia="en-US"/>
        </w:rPr>
        <w:t xml:space="preserve">; it is conceptualised in a way that suggests that it is only individual men who deny women their right to contribute to decisions. </w:t>
      </w:r>
    </w:p>
    <w:p w14:paraId="761D44BE" w14:textId="5BE32103" w:rsidR="00DF6186" w:rsidRPr="002A039A" w:rsidRDefault="00DF6186" w:rsidP="006C104B">
      <w:pPr>
        <w:spacing w:line="276" w:lineRule="auto"/>
        <w:rPr>
          <w:rFonts w:ascii="Proxima Nova" w:hAnsi="Proxima Nova"/>
          <w:sz w:val="22"/>
          <w:szCs w:val="22"/>
        </w:rPr>
      </w:pPr>
    </w:p>
    <w:p w14:paraId="34B67762" w14:textId="570EBFF2" w:rsidR="0056432E" w:rsidRDefault="00DF6186" w:rsidP="006C104B">
      <w:pPr>
        <w:spacing w:line="276" w:lineRule="auto"/>
        <w:rPr>
          <w:rFonts w:ascii="Proxima Nova" w:hAnsi="Proxima Nova"/>
          <w:sz w:val="22"/>
          <w:szCs w:val="22"/>
        </w:rPr>
      </w:pPr>
      <w:r w:rsidRPr="002A039A">
        <w:rPr>
          <w:rFonts w:ascii="Proxima Nova" w:hAnsi="Proxima Nova"/>
          <w:sz w:val="22"/>
          <w:szCs w:val="22"/>
        </w:rPr>
        <w:t>To strengthen th</w:t>
      </w:r>
      <w:r w:rsidR="00A34F2F" w:rsidRPr="002A039A">
        <w:rPr>
          <w:rFonts w:ascii="Proxima Nova" w:hAnsi="Proxima Nova"/>
          <w:sz w:val="22"/>
          <w:szCs w:val="22"/>
        </w:rPr>
        <w:t>is section and address the intersectional oppressions that impact marginalised groups of women, it should be emphasised that women and girls with disability</w:t>
      </w:r>
      <w:r w:rsidR="0056432E">
        <w:rPr>
          <w:rFonts w:ascii="Proxima Nova" w:hAnsi="Proxima Nova"/>
          <w:sz w:val="22"/>
          <w:szCs w:val="22"/>
        </w:rPr>
        <w:t xml:space="preserve"> </w:t>
      </w:r>
      <w:r w:rsidR="00A34F2F" w:rsidRPr="002A039A">
        <w:rPr>
          <w:rFonts w:ascii="Proxima Nova" w:hAnsi="Proxima Nova"/>
          <w:sz w:val="22"/>
          <w:szCs w:val="22"/>
        </w:rPr>
        <w:t xml:space="preserve">are often denied the right to make their own decisions by carers, </w:t>
      </w:r>
      <w:r w:rsidR="0056432E">
        <w:rPr>
          <w:rFonts w:ascii="Proxima Nova" w:hAnsi="Proxima Nova"/>
          <w:sz w:val="22"/>
          <w:szCs w:val="22"/>
        </w:rPr>
        <w:t xml:space="preserve">guardians, </w:t>
      </w:r>
      <w:r w:rsidR="00A34F2F" w:rsidRPr="002A039A">
        <w:rPr>
          <w:rFonts w:ascii="Proxima Nova" w:hAnsi="Proxima Nova"/>
          <w:sz w:val="22"/>
          <w:szCs w:val="22"/>
        </w:rPr>
        <w:t xml:space="preserve">support workers, family members, institutional processes and even state </w:t>
      </w:r>
      <w:r w:rsidR="00516C07" w:rsidRPr="002A039A">
        <w:rPr>
          <w:rFonts w:ascii="Proxima Nova" w:hAnsi="Proxima Nova"/>
          <w:sz w:val="22"/>
          <w:szCs w:val="22"/>
        </w:rPr>
        <w:t>legislations,</w:t>
      </w:r>
      <w:r w:rsidR="00A34F2F" w:rsidRPr="002A039A">
        <w:rPr>
          <w:rFonts w:ascii="Proxima Nova" w:hAnsi="Proxima Nova"/>
          <w:sz w:val="22"/>
          <w:szCs w:val="22"/>
        </w:rPr>
        <w:t xml:space="preserve"> as well as intimate partners and individual male perpetrators. In addition, it should be recognised that due to an increased reliance on others for things like </w:t>
      </w:r>
      <w:r w:rsidR="0056432E">
        <w:rPr>
          <w:rFonts w:ascii="Proxima Nova" w:hAnsi="Proxima Nova"/>
          <w:sz w:val="22"/>
          <w:szCs w:val="22"/>
        </w:rPr>
        <w:t>support</w:t>
      </w:r>
      <w:r w:rsidR="00A34F2F" w:rsidRPr="002A039A">
        <w:rPr>
          <w:rFonts w:ascii="Proxima Nova" w:hAnsi="Proxima Nova"/>
          <w:sz w:val="22"/>
          <w:szCs w:val="22"/>
        </w:rPr>
        <w:t xml:space="preserve">, medication, </w:t>
      </w:r>
      <w:proofErr w:type="gramStart"/>
      <w:r w:rsidR="00A34F2F" w:rsidRPr="002A039A">
        <w:rPr>
          <w:rFonts w:ascii="Proxima Nova" w:hAnsi="Proxima Nova"/>
          <w:sz w:val="22"/>
          <w:szCs w:val="22"/>
        </w:rPr>
        <w:t>movement</w:t>
      </w:r>
      <w:proofErr w:type="gramEnd"/>
      <w:r w:rsidR="00A34F2F" w:rsidRPr="002A039A">
        <w:rPr>
          <w:rFonts w:ascii="Proxima Nova" w:hAnsi="Proxima Nova"/>
          <w:sz w:val="22"/>
          <w:szCs w:val="22"/>
        </w:rPr>
        <w:t xml:space="preserve"> and nutrition; women with disability are often at far greater risk of being subject to violence, abuse, neglect and exploitation. </w:t>
      </w:r>
    </w:p>
    <w:p w14:paraId="6BE67C7B" w14:textId="77777777" w:rsidR="0056432E" w:rsidRDefault="0056432E" w:rsidP="006C104B">
      <w:pPr>
        <w:spacing w:line="276" w:lineRule="auto"/>
        <w:rPr>
          <w:rFonts w:ascii="Proxima Nova" w:hAnsi="Proxima Nova"/>
          <w:sz w:val="22"/>
          <w:szCs w:val="22"/>
        </w:rPr>
      </w:pPr>
    </w:p>
    <w:p w14:paraId="337650D3" w14:textId="3F86E2C5" w:rsidR="00DF6186" w:rsidRPr="002A039A" w:rsidRDefault="00516C07" w:rsidP="006C104B">
      <w:pPr>
        <w:spacing w:line="276" w:lineRule="auto"/>
        <w:rPr>
          <w:rFonts w:ascii="Proxima Nova" w:hAnsi="Proxima Nova"/>
          <w:b/>
          <w:bCs/>
          <w:sz w:val="22"/>
          <w:szCs w:val="22"/>
        </w:rPr>
      </w:pPr>
      <w:r w:rsidRPr="002A039A">
        <w:rPr>
          <w:rFonts w:ascii="Proxima Nova" w:hAnsi="Proxima Nova"/>
          <w:b/>
          <w:bCs/>
          <w:sz w:val="22"/>
          <w:szCs w:val="22"/>
        </w:rPr>
        <w:t>The framework itself is inaccessible</w:t>
      </w:r>
    </w:p>
    <w:p w14:paraId="5D86FD3B" w14:textId="1EADAD02" w:rsidR="00BF0C1C" w:rsidRPr="002A039A" w:rsidRDefault="00BF0C1C" w:rsidP="006C104B">
      <w:pPr>
        <w:spacing w:line="276" w:lineRule="auto"/>
        <w:rPr>
          <w:rFonts w:ascii="Proxima Nova" w:hAnsi="Proxima Nova"/>
          <w:b/>
          <w:bCs/>
          <w:sz w:val="22"/>
          <w:szCs w:val="22"/>
        </w:rPr>
      </w:pPr>
    </w:p>
    <w:p w14:paraId="07D2E0C6" w14:textId="23B7DA42" w:rsidR="00BF0C1C" w:rsidRPr="002A039A" w:rsidRDefault="00BF0C1C" w:rsidP="006C104B">
      <w:pPr>
        <w:spacing w:line="276" w:lineRule="auto"/>
        <w:rPr>
          <w:rFonts w:ascii="Proxima Nova" w:hAnsi="Proxima Nova"/>
          <w:sz w:val="22"/>
          <w:szCs w:val="22"/>
        </w:rPr>
      </w:pPr>
      <w:r w:rsidRPr="002A039A">
        <w:rPr>
          <w:rFonts w:ascii="Proxima Nova" w:hAnsi="Proxima Nova"/>
          <w:sz w:val="22"/>
          <w:szCs w:val="22"/>
        </w:rPr>
        <w:t xml:space="preserve">Although WWDA understands that the draft framework is still in its final stages of </w:t>
      </w:r>
      <w:r w:rsidR="00993C20" w:rsidRPr="002A039A">
        <w:rPr>
          <w:rFonts w:ascii="Proxima Nova" w:hAnsi="Proxima Nova"/>
          <w:sz w:val="22"/>
          <w:szCs w:val="22"/>
        </w:rPr>
        <w:t>development</w:t>
      </w:r>
      <w:r w:rsidRPr="002A039A">
        <w:rPr>
          <w:rFonts w:ascii="Proxima Nova" w:hAnsi="Proxima Nova"/>
          <w:sz w:val="22"/>
          <w:szCs w:val="22"/>
        </w:rPr>
        <w:t xml:space="preserve">, we would like to raise concern about </w:t>
      </w:r>
      <w:r w:rsidR="00993C20" w:rsidRPr="002A039A">
        <w:rPr>
          <w:rFonts w:ascii="Proxima Nova" w:hAnsi="Proxima Nova"/>
          <w:sz w:val="22"/>
          <w:szCs w:val="22"/>
        </w:rPr>
        <w:t xml:space="preserve">what appears to be a lack of consideration of the need for the resource to be accessible. In its current form, the diagrams, </w:t>
      </w:r>
      <w:r w:rsidR="005201E0" w:rsidRPr="002A039A">
        <w:rPr>
          <w:rFonts w:ascii="Proxima Nova" w:hAnsi="Proxima Nova"/>
          <w:sz w:val="22"/>
          <w:szCs w:val="22"/>
        </w:rPr>
        <w:t>images,</w:t>
      </w:r>
      <w:r w:rsidR="00993C20" w:rsidRPr="002A039A">
        <w:rPr>
          <w:rFonts w:ascii="Proxima Nova" w:hAnsi="Proxima Nova"/>
          <w:sz w:val="22"/>
          <w:szCs w:val="22"/>
        </w:rPr>
        <w:t xml:space="preserve"> and headings, as well as many sections of text do not meet standard accessibility requirements for Word Documents or PDF’s. </w:t>
      </w:r>
    </w:p>
    <w:p w14:paraId="486FD816" w14:textId="05C1907F" w:rsidR="00993C20" w:rsidRPr="002A039A" w:rsidRDefault="00993C20" w:rsidP="006C104B">
      <w:pPr>
        <w:spacing w:line="276" w:lineRule="auto"/>
        <w:rPr>
          <w:rFonts w:ascii="Proxima Nova" w:hAnsi="Proxima Nova"/>
          <w:sz w:val="22"/>
          <w:szCs w:val="22"/>
        </w:rPr>
      </w:pPr>
    </w:p>
    <w:p w14:paraId="21BF2D83" w14:textId="60B33F72" w:rsidR="00993C20" w:rsidRPr="002A039A" w:rsidRDefault="00993C20" w:rsidP="006C104B">
      <w:pPr>
        <w:spacing w:line="276" w:lineRule="auto"/>
        <w:rPr>
          <w:rFonts w:ascii="Proxima Nova" w:hAnsi="Proxima Nova"/>
          <w:sz w:val="22"/>
          <w:szCs w:val="22"/>
        </w:rPr>
      </w:pPr>
      <w:r w:rsidRPr="002A039A">
        <w:rPr>
          <w:rFonts w:ascii="Proxima Nova" w:hAnsi="Proxima Nova"/>
          <w:sz w:val="22"/>
          <w:szCs w:val="22"/>
        </w:rPr>
        <w:t xml:space="preserve">While this has not prevented current WWDA staff from providing feedback, it may have limited the ability of other stakeholders with disability to contribute. </w:t>
      </w:r>
      <w:proofErr w:type="gramStart"/>
      <w:r w:rsidRPr="002A039A">
        <w:rPr>
          <w:rFonts w:ascii="Proxima Nova" w:hAnsi="Proxima Nova"/>
          <w:sz w:val="22"/>
          <w:szCs w:val="22"/>
        </w:rPr>
        <w:t>In order to</w:t>
      </w:r>
      <w:proofErr w:type="gramEnd"/>
      <w:r w:rsidRPr="002A039A">
        <w:rPr>
          <w:rFonts w:ascii="Proxima Nova" w:hAnsi="Proxima Nova"/>
          <w:sz w:val="22"/>
          <w:szCs w:val="22"/>
        </w:rPr>
        <w:t xml:space="preserve"> amend this omission, WWDA recommends that Our Watch pay close attention to all standard accessibility measures before </w:t>
      </w:r>
      <w:r w:rsidRPr="002A039A">
        <w:rPr>
          <w:rFonts w:ascii="Proxima Nova" w:hAnsi="Proxima Nova"/>
          <w:sz w:val="22"/>
          <w:szCs w:val="22"/>
        </w:rPr>
        <w:lastRenderedPageBreak/>
        <w:t>publicly releasing the 2</w:t>
      </w:r>
      <w:r w:rsidRPr="002A039A">
        <w:rPr>
          <w:rFonts w:ascii="Proxima Nova" w:hAnsi="Proxima Nova"/>
          <w:sz w:val="22"/>
          <w:szCs w:val="22"/>
          <w:vertAlign w:val="superscript"/>
        </w:rPr>
        <w:t>nd</w:t>
      </w:r>
      <w:r w:rsidRPr="002A039A">
        <w:rPr>
          <w:rFonts w:ascii="Proxima Nova" w:hAnsi="Proxima Nova"/>
          <w:sz w:val="22"/>
          <w:szCs w:val="22"/>
        </w:rPr>
        <w:t xml:space="preserve"> edition of the Change the Story framework. </w:t>
      </w:r>
      <w:proofErr w:type="gramStart"/>
      <w:r w:rsidRPr="002A039A">
        <w:rPr>
          <w:rFonts w:ascii="Proxima Nova" w:hAnsi="Proxima Nova"/>
          <w:sz w:val="22"/>
          <w:szCs w:val="22"/>
        </w:rPr>
        <w:t>In particular, this</w:t>
      </w:r>
      <w:proofErr w:type="gramEnd"/>
      <w:r w:rsidRPr="002A039A">
        <w:rPr>
          <w:rFonts w:ascii="Proxima Nova" w:hAnsi="Proxima Nova"/>
          <w:sz w:val="22"/>
          <w:szCs w:val="22"/>
        </w:rPr>
        <w:t xml:space="preserve"> should include attention to the need to ensure colour contrast </w:t>
      </w:r>
      <w:r w:rsidR="00994A60">
        <w:rPr>
          <w:rFonts w:ascii="Proxima Nova" w:hAnsi="Proxima Nova"/>
          <w:sz w:val="22"/>
          <w:szCs w:val="22"/>
        </w:rPr>
        <w:t>i</w:t>
      </w:r>
      <w:r w:rsidRPr="002A039A">
        <w:rPr>
          <w:rFonts w:ascii="Proxima Nova" w:hAnsi="Proxima Nova"/>
          <w:sz w:val="22"/>
          <w:szCs w:val="22"/>
        </w:rPr>
        <w:t xml:space="preserve">s significant, tables, diagrams and images are clear to the average reader and have descriptions for those with vision impairment and that the entire document is usable by individuals who use screen readers. In addition, WWDA highly recommends that the framework be translated into an Easy English and/or Easy Read summary, for distribution alongside the original. </w:t>
      </w:r>
    </w:p>
    <w:p w14:paraId="6109C9C0" w14:textId="4F8DB54C" w:rsidR="00993C20" w:rsidRPr="002A039A" w:rsidRDefault="00993C20" w:rsidP="006C104B">
      <w:pPr>
        <w:spacing w:line="276" w:lineRule="auto"/>
        <w:rPr>
          <w:rFonts w:ascii="Proxima Nova" w:hAnsi="Proxima Nova"/>
          <w:sz w:val="22"/>
          <w:szCs w:val="22"/>
        </w:rPr>
      </w:pPr>
    </w:p>
    <w:p w14:paraId="393B40A0" w14:textId="196485C4" w:rsidR="00BF0C1C" w:rsidRPr="002A039A" w:rsidRDefault="00993C20" w:rsidP="006C104B">
      <w:pPr>
        <w:spacing w:line="276" w:lineRule="auto"/>
        <w:rPr>
          <w:rFonts w:ascii="Proxima Nova" w:hAnsi="Proxima Nova"/>
          <w:sz w:val="22"/>
          <w:szCs w:val="22"/>
        </w:rPr>
      </w:pPr>
      <w:r w:rsidRPr="002A039A">
        <w:rPr>
          <w:rFonts w:ascii="Proxima Nova" w:hAnsi="Proxima Nova"/>
          <w:sz w:val="22"/>
          <w:szCs w:val="22"/>
        </w:rPr>
        <w:t>WWDA appreciates the opportunity to provide this contribution to Our Watch,</w:t>
      </w:r>
      <w:r w:rsidR="00BF0C1C" w:rsidRPr="002A039A">
        <w:rPr>
          <w:rFonts w:ascii="Proxima Nova" w:hAnsi="Proxima Nova"/>
          <w:sz w:val="22"/>
          <w:szCs w:val="22"/>
        </w:rPr>
        <w:t xml:space="preserve"> </w:t>
      </w:r>
      <w:r w:rsidRPr="002A039A">
        <w:rPr>
          <w:rFonts w:ascii="Proxima Nova" w:hAnsi="Proxima Nova"/>
          <w:sz w:val="22"/>
          <w:szCs w:val="22"/>
        </w:rPr>
        <w:t xml:space="preserve">and </w:t>
      </w:r>
      <w:r w:rsidR="00BF0C1C" w:rsidRPr="002A039A">
        <w:rPr>
          <w:rFonts w:ascii="Proxima Nova" w:hAnsi="Proxima Nova"/>
          <w:sz w:val="22"/>
          <w:szCs w:val="22"/>
        </w:rPr>
        <w:t xml:space="preserve">respectfully </w:t>
      </w:r>
      <w:r w:rsidR="00994A60">
        <w:rPr>
          <w:rFonts w:ascii="Proxima Nova" w:hAnsi="Proxima Nova"/>
          <w:sz w:val="22"/>
          <w:szCs w:val="22"/>
        </w:rPr>
        <w:t>suggests</w:t>
      </w:r>
      <w:r w:rsidR="00BF0C1C" w:rsidRPr="002A039A">
        <w:rPr>
          <w:rFonts w:ascii="Proxima Nova" w:hAnsi="Proxima Nova"/>
          <w:sz w:val="22"/>
          <w:szCs w:val="22"/>
        </w:rPr>
        <w:t xml:space="preserve"> that Our Watch refers to the following papers</w:t>
      </w:r>
      <w:r w:rsidRPr="002A039A">
        <w:rPr>
          <w:rFonts w:ascii="Proxima Nova" w:hAnsi="Proxima Nova"/>
          <w:sz w:val="22"/>
          <w:szCs w:val="22"/>
        </w:rPr>
        <w:t xml:space="preserve"> for a more in-depth analysis on the identified issues:</w:t>
      </w:r>
    </w:p>
    <w:p w14:paraId="27E0989E" w14:textId="78FE4B46" w:rsidR="0063206F" w:rsidRPr="002A039A" w:rsidRDefault="003725BD" w:rsidP="006C104B">
      <w:pPr>
        <w:pStyle w:val="ListParagraph"/>
        <w:numPr>
          <w:ilvl w:val="0"/>
          <w:numId w:val="1"/>
        </w:numPr>
        <w:spacing w:line="276" w:lineRule="auto"/>
        <w:rPr>
          <w:rFonts w:ascii="Proxima Nova" w:hAnsi="Proxima Nova"/>
          <w:sz w:val="22"/>
          <w:szCs w:val="22"/>
        </w:rPr>
      </w:pPr>
      <w:hyperlink r:id="rId14" w:history="1">
        <w:r w:rsidR="0063206F" w:rsidRPr="002A039A">
          <w:rPr>
            <w:rStyle w:val="Hyperlink"/>
            <w:rFonts w:ascii="Proxima Nova" w:hAnsi="Proxima Nova"/>
            <w:sz w:val="22"/>
            <w:szCs w:val="22"/>
          </w:rPr>
          <w:t xml:space="preserve">WWDA’s Response to the Royal Commission into Violence, Abuse, Neglect and Exploitation of People </w:t>
        </w:r>
        <w:proofErr w:type="gramStart"/>
        <w:r w:rsidR="0063206F" w:rsidRPr="002A039A">
          <w:rPr>
            <w:rStyle w:val="Hyperlink"/>
            <w:rFonts w:ascii="Proxima Nova" w:hAnsi="Proxima Nova"/>
            <w:sz w:val="22"/>
            <w:szCs w:val="22"/>
          </w:rPr>
          <w:t>With</w:t>
        </w:r>
        <w:proofErr w:type="gramEnd"/>
        <w:r w:rsidR="0063206F" w:rsidRPr="002A039A">
          <w:rPr>
            <w:rStyle w:val="Hyperlink"/>
            <w:rFonts w:ascii="Proxima Nova" w:hAnsi="Proxima Nova"/>
            <w:sz w:val="22"/>
            <w:szCs w:val="22"/>
          </w:rPr>
          <w:t xml:space="preserve"> Disability Issues Paper on Violence and Abuse at Home</w:t>
        </w:r>
      </w:hyperlink>
    </w:p>
    <w:p w14:paraId="371D52B2" w14:textId="35A10CEF" w:rsidR="0063206F" w:rsidRPr="002A039A" w:rsidRDefault="003725BD" w:rsidP="006C104B">
      <w:pPr>
        <w:pStyle w:val="ListParagraph"/>
        <w:numPr>
          <w:ilvl w:val="0"/>
          <w:numId w:val="1"/>
        </w:numPr>
        <w:spacing w:line="276" w:lineRule="auto"/>
        <w:rPr>
          <w:rFonts w:ascii="Proxima Nova" w:hAnsi="Proxima Nova"/>
          <w:sz w:val="22"/>
          <w:szCs w:val="22"/>
        </w:rPr>
      </w:pPr>
      <w:hyperlink r:id="rId15" w:history="1">
        <w:r w:rsidR="0063206F" w:rsidRPr="002A039A">
          <w:rPr>
            <w:rStyle w:val="Hyperlink"/>
            <w:rFonts w:ascii="Proxima Nova" w:hAnsi="Proxima Nova"/>
            <w:sz w:val="22"/>
            <w:szCs w:val="22"/>
          </w:rPr>
          <w:t xml:space="preserve">WWDA’s Response to the Royal Commission into Violence, Abuse, Neglect and Exploitation of People </w:t>
        </w:r>
        <w:proofErr w:type="gramStart"/>
        <w:r w:rsidR="0063206F" w:rsidRPr="002A039A">
          <w:rPr>
            <w:rStyle w:val="Hyperlink"/>
            <w:rFonts w:ascii="Proxima Nova" w:hAnsi="Proxima Nova"/>
            <w:sz w:val="22"/>
            <w:szCs w:val="22"/>
          </w:rPr>
          <w:t>With</w:t>
        </w:r>
        <w:proofErr w:type="gramEnd"/>
        <w:r w:rsidR="0063206F" w:rsidRPr="002A039A">
          <w:rPr>
            <w:rStyle w:val="Hyperlink"/>
            <w:rFonts w:ascii="Proxima Nova" w:hAnsi="Proxima Nova"/>
            <w:sz w:val="22"/>
            <w:szCs w:val="22"/>
          </w:rPr>
          <w:t xml:space="preserve"> Disability Issues Paper on Promoting Inclusion</w:t>
        </w:r>
      </w:hyperlink>
      <w:r w:rsidR="006C104B" w:rsidRPr="002A039A">
        <w:rPr>
          <w:rFonts w:ascii="Proxima Nova" w:hAnsi="Proxima Nova"/>
          <w:sz w:val="22"/>
          <w:szCs w:val="22"/>
        </w:rPr>
        <w:t xml:space="preserve"> </w:t>
      </w:r>
    </w:p>
    <w:p w14:paraId="3177498A" w14:textId="77777777" w:rsidR="006C104B" w:rsidRPr="002A039A" w:rsidRDefault="003725BD" w:rsidP="006C104B">
      <w:pPr>
        <w:pStyle w:val="ListParagraph"/>
        <w:numPr>
          <w:ilvl w:val="0"/>
          <w:numId w:val="1"/>
        </w:numPr>
        <w:spacing w:line="276" w:lineRule="auto"/>
        <w:rPr>
          <w:rFonts w:ascii="Proxima Nova" w:hAnsi="Proxima Nova"/>
          <w:sz w:val="22"/>
          <w:szCs w:val="22"/>
        </w:rPr>
      </w:pPr>
      <w:hyperlink r:id="rId16" w:history="1">
        <w:r w:rsidR="006C104B" w:rsidRPr="002A039A">
          <w:rPr>
            <w:rStyle w:val="Hyperlink"/>
            <w:rFonts w:ascii="Proxima Nova" w:hAnsi="Proxima Nova"/>
            <w:sz w:val="22"/>
            <w:szCs w:val="22"/>
          </w:rPr>
          <w:t xml:space="preserve">Disabled People’s Organisations Australia’s Submission to the Special Rapporteur on violence against women, its </w:t>
        </w:r>
        <w:proofErr w:type="gramStart"/>
        <w:r w:rsidR="006C104B" w:rsidRPr="002A039A">
          <w:rPr>
            <w:rStyle w:val="Hyperlink"/>
            <w:rFonts w:ascii="Proxima Nova" w:hAnsi="Proxima Nova"/>
            <w:sz w:val="22"/>
            <w:szCs w:val="22"/>
          </w:rPr>
          <w:t>causes</w:t>
        </w:r>
        <w:proofErr w:type="gramEnd"/>
        <w:r w:rsidR="006C104B" w:rsidRPr="002A039A">
          <w:rPr>
            <w:rStyle w:val="Hyperlink"/>
            <w:rFonts w:ascii="Proxima Nova" w:hAnsi="Proxima Nova"/>
            <w:sz w:val="22"/>
            <w:szCs w:val="22"/>
          </w:rPr>
          <w:t xml:space="preserve"> and consequences: Visit to Australia</w:t>
        </w:r>
      </w:hyperlink>
      <w:r w:rsidR="006C104B" w:rsidRPr="002A039A">
        <w:rPr>
          <w:rFonts w:ascii="Proxima Nova" w:hAnsi="Proxima Nova"/>
          <w:sz w:val="22"/>
          <w:szCs w:val="22"/>
        </w:rPr>
        <w:t xml:space="preserve"> </w:t>
      </w:r>
    </w:p>
    <w:p w14:paraId="65204C88" w14:textId="406C7044" w:rsidR="001E7199" w:rsidRDefault="001E7199" w:rsidP="006C104B">
      <w:pPr>
        <w:spacing w:line="276" w:lineRule="auto"/>
        <w:rPr>
          <w:rFonts w:ascii="Proxima Nova" w:hAnsi="Proxima Nova"/>
          <w:color w:val="000000" w:themeColor="text1"/>
          <w:sz w:val="22"/>
          <w:szCs w:val="22"/>
        </w:rPr>
      </w:pPr>
    </w:p>
    <w:p w14:paraId="1B1BC629" w14:textId="527A473C" w:rsidR="00994A60" w:rsidRDefault="00994A60" w:rsidP="006C104B">
      <w:pPr>
        <w:spacing w:line="276" w:lineRule="auto"/>
        <w:rPr>
          <w:rFonts w:ascii="Proxima Nova" w:hAnsi="Proxima Nova"/>
          <w:color w:val="000000" w:themeColor="text1"/>
          <w:sz w:val="22"/>
          <w:szCs w:val="22"/>
        </w:rPr>
      </w:pPr>
      <w:r>
        <w:rPr>
          <w:rFonts w:ascii="Proxima Nova" w:hAnsi="Proxima Nova"/>
          <w:color w:val="000000" w:themeColor="text1"/>
          <w:sz w:val="22"/>
          <w:szCs w:val="22"/>
        </w:rPr>
        <w:t>Our Watch can also find a wealth of other resources on WWDA’s website which could be accessed to provide further information on several of the issues we have identified in this letter.</w:t>
      </w:r>
    </w:p>
    <w:p w14:paraId="40A9C010" w14:textId="77777777" w:rsidR="00994A60" w:rsidRPr="002A039A" w:rsidRDefault="00994A60" w:rsidP="006C104B">
      <w:pPr>
        <w:spacing w:line="276" w:lineRule="auto"/>
        <w:rPr>
          <w:rFonts w:ascii="Proxima Nova" w:hAnsi="Proxima Nova"/>
          <w:color w:val="000000" w:themeColor="text1"/>
          <w:sz w:val="22"/>
          <w:szCs w:val="22"/>
        </w:rPr>
      </w:pPr>
    </w:p>
    <w:p w14:paraId="66D95EEF" w14:textId="4F75613D" w:rsidR="006C104B" w:rsidRPr="002A039A" w:rsidRDefault="006C104B" w:rsidP="006C104B">
      <w:pPr>
        <w:spacing w:line="276" w:lineRule="auto"/>
        <w:rPr>
          <w:rFonts w:ascii="Proxima Nova" w:hAnsi="Proxima Nova"/>
          <w:sz w:val="22"/>
          <w:szCs w:val="22"/>
        </w:rPr>
      </w:pPr>
      <w:r w:rsidRPr="002A039A">
        <w:rPr>
          <w:rFonts w:ascii="Proxima Nova" w:hAnsi="Proxima Nova"/>
          <w:color w:val="000000" w:themeColor="text1"/>
          <w:sz w:val="22"/>
          <w:szCs w:val="22"/>
        </w:rPr>
        <w:t>Thank you again for the opportunity to provide feedback on the 2</w:t>
      </w:r>
      <w:r w:rsidRPr="002A039A">
        <w:rPr>
          <w:rFonts w:ascii="Proxima Nova" w:hAnsi="Proxima Nova"/>
          <w:color w:val="000000" w:themeColor="text1"/>
          <w:sz w:val="22"/>
          <w:szCs w:val="22"/>
          <w:vertAlign w:val="superscript"/>
        </w:rPr>
        <w:t>nd</w:t>
      </w:r>
      <w:r w:rsidRPr="002A039A">
        <w:rPr>
          <w:rFonts w:ascii="Proxima Nova" w:hAnsi="Proxima Nova"/>
          <w:color w:val="000000" w:themeColor="text1"/>
          <w:sz w:val="22"/>
          <w:szCs w:val="22"/>
        </w:rPr>
        <w:t xml:space="preserve"> edition of the Change </w:t>
      </w:r>
      <w:r w:rsidR="005201E0" w:rsidRPr="002A039A">
        <w:rPr>
          <w:rFonts w:ascii="Proxima Nova" w:hAnsi="Proxima Nova"/>
          <w:color w:val="000000" w:themeColor="text1"/>
          <w:sz w:val="22"/>
          <w:szCs w:val="22"/>
        </w:rPr>
        <w:t>the</w:t>
      </w:r>
      <w:r w:rsidRPr="002A039A">
        <w:rPr>
          <w:rFonts w:ascii="Proxima Nova" w:hAnsi="Proxima Nova"/>
          <w:color w:val="000000" w:themeColor="text1"/>
          <w:sz w:val="22"/>
          <w:szCs w:val="22"/>
        </w:rPr>
        <w:t xml:space="preserve"> Story framework. Our organisation looks forward to continuing to collaborate with Our Watch to prevent violence against all women.</w:t>
      </w:r>
    </w:p>
    <w:p w14:paraId="3C1BECE9" w14:textId="19F4A040" w:rsidR="006C104B" w:rsidRPr="002A039A" w:rsidRDefault="006C104B" w:rsidP="006C104B">
      <w:pPr>
        <w:pStyle w:val="BodyText"/>
        <w:spacing w:line="276" w:lineRule="auto"/>
        <w:rPr>
          <w:rFonts w:ascii="Proxima Nova" w:hAnsi="Proxima Nova"/>
          <w:color w:val="000000" w:themeColor="text1"/>
        </w:rPr>
      </w:pPr>
    </w:p>
    <w:p w14:paraId="7740D521" w14:textId="58B4669A" w:rsidR="006C104B" w:rsidRDefault="00AF24D2" w:rsidP="006C104B">
      <w:pPr>
        <w:pStyle w:val="BodyText"/>
        <w:spacing w:line="276" w:lineRule="auto"/>
        <w:rPr>
          <w:rFonts w:ascii="Proxima Nova" w:hAnsi="Proxima Nova"/>
          <w:color w:val="000000" w:themeColor="text1"/>
        </w:rPr>
      </w:pPr>
      <w:r>
        <w:rPr>
          <w:rFonts w:ascii="Proxima Nova" w:hAnsi="Proxima Nova"/>
          <w:noProof/>
          <w:color w:val="000000" w:themeColor="text1"/>
        </w:rPr>
        <w:drawing>
          <wp:anchor distT="0" distB="0" distL="114300" distR="114300" simplePos="0" relativeHeight="251660288" behindDoc="0" locked="0" layoutInCell="1" allowOverlap="1" wp14:anchorId="43F1CE72" wp14:editId="3949AC1D">
            <wp:simplePos x="0" y="0"/>
            <wp:positionH relativeFrom="column">
              <wp:posOffset>3191510</wp:posOffset>
            </wp:positionH>
            <wp:positionV relativeFrom="paragraph">
              <wp:posOffset>125730</wp:posOffset>
            </wp:positionV>
            <wp:extent cx="1092200" cy="730497"/>
            <wp:effectExtent l="0" t="0" r="0" b="6350"/>
            <wp:wrapNone/>
            <wp:docPr id="2" name="Picture 2" descr="A picture containing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tch&#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2200" cy="730497"/>
                    </a:xfrm>
                    <a:prstGeom prst="rect">
                      <a:avLst/>
                    </a:prstGeom>
                  </pic:spPr>
                </pic:pic>
              </a:graphicData>
            </a:graphic>
            <wp14:sizeRelH relativeFrom="page">
              <wp14:pctWidth>0</wp14:pctWidth>
            </wp14:sizeRelH>
            <wp14:sizeRelV relativeFrom="page">
              <wp14:pctHeight>0</wp14:pctHeight>
            </wp14:sizeRelV>
          </wp:anchor>
        </w:drawing>
      </w:r>
      <w:r w:rsidR="006C104B" w:rsidRPr="002A039A">
        <w:rPr>
          <w:rFonts w:ascii="Proxima Nova" w:hAnsi="Proxima Nova"/>
          <w:noProof/>
          <w:color w:val="000000" w:themeColor="text1"/>
        </w:rPr>
        <w:drawing>
          <wp:anchor distT="0" distB="0" distL="0" distR="0" simplePos="0" relativeHeight="251659264" behindDoc="0" locked="0" layoutInCell="1" allowOverlap="1" wp14:anchorId="343BECF8" wp14:editId="7764745F">
            <wp:simplePos x="0" y="0"/>
            <wp:positionH relativeFrom="page">
              <wp:posOffset>713740</wp:posOffset>
            </wp:positionH>
            <wp:positionV relativeFrom="paragraph">
              <wp:posOffset>260985</wp:posOffset>
            </wp:positionV>
            <wp:extent cx="1178560" cy="616585"/>
            <wp:effectExtent l="0" t="0" r="2540" b="571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1178560" cy="616585"/>
                    </a:xfrm>
                    <a:prstGeom prst="rect">
                      <a:avLst/>
                    </a:prstGeom>
                  </pic:spPr>
                </pic:pic>
              </a:graphicData>
            </a:graphic>
            <wp14:sizeRelH relativeFrom="margin">
              <wp14:pctWidth>0</wp14:pctWidth>
            </wp14:sizeRelH>
            <wp14:sizeRelV relativeFrom="margin">
              <wp14:pctHeight>0</wp14:pctHeight>
            </wp14:sizeRelV>
          </wp:anchor>
        </w:drawing>
      </w:r>
      <w:r w:rsidR="006C104B" w:rsidRPr="002A039A">
        <w:rPr>
          <w:rFonts w:ascii="Proxima Nova" w:hAnsi="Proxima Nova"/>
          <w:color w:val="000000" w:themeColor="text1"/>
        </w:rPr>
        <w:t>Yours sincerely</w:t>
      </w:r>
    </w:p>
    <w:p w14:paraId="4C066EAC" w14:textId="3C0B3BDF" w:rsidR="006C104B" w:rsidRPr="002A039A" w:rsidRDefault="006C104B" w:rsidP="006C104B">
      <w:pPr>
        <w:pStyle w:val="BodyText"/>
        <w:spacing w:line="276" w:lineRule="auto"/>
        <w:rPr>
          <w:rFonts w:ascii="Proxima Nova" w:hAnsi="Proxima Nova"/>
          <w:color w:val="000000" w:themeColor="text1"/>
        </w:rPr>
      </w:pPr>
      <w:r w:rsidRPr="002A039A">
        <w:rPr>
          <w:rFonts w:ascii="Proxima Nova" w:hAnsi="Proxima Nova"/>
          <w:color w:val="000000" w:themeColor="text1"/>
        </w:rPr>
        <w:t xml:space="preserve">Carolyn Frohmader </w:t>
      </w:r>
      <w:r w:rsidRPr="002A039A">
        <w:rPr>
          <w:rFonts w:ascii="Proxima Nova" w:hAnsi="Proxima Nova"/>
          <w:color w:val="000000" w:themeColor="text1"/>
        </w:rPr>
        <w:tab/>
      </w:r>
      <w:r w:rsidRPr="002A039A">
        <w:rPr>
          <w:rFonts w:ascii="Proxima Nova" w:hAnsi="Proxima Nova"/>
          <w:color w:val="000000" w:themeColor="text1"/>
        </w:rPr>
        <w:tab/>
      </w:r>
      <w:r w:rsidRPr="002A039A">
        <w:rPr>
          <w:rFonts w:ascii="Proxima Nova" w:hAnsi="Proxima Nova"/>
          <w:color w:val="000000" w:themeColor="text1"/>
        </w:rPr>
        <w:tab/>
      </w:r>
      <w:r w:rsidRPr="002A039A">
        <w:rPr>
          <w:rFonts w:ascii="Proxima Nova" w:hAnsi="Proxima Nova"/>
          <w:color w:val="000000" w:themeColor="text1"/>
        </w:rPr>
        <w:tab/>
      </w:r>
      <w:r w:rsidRPr="002A039A">
        <w:rPr>
          <w:rFonts w:ascii="Proxima Nova" w:hAnsi="Proxima Nova"/>
          <w:color w:val="000000" w:themeColor="text1"/>
        </w:rPr>
        <w:tab/>
        <w:t>Heidi La Paglia</w:t>
      </w:r>
    </w:p>
    <w:p w14:paraId="1B1BD9F7" w14:textId="5A24422A" w:rsidR="006C104B" w:rsidRPr="002A039A" w:rsidRDefault="006C104B" w:rsidP="006C104B">
      <w:pPr>
        <w:pStyle w:val="BodyText"/>
        <w:spacing w:line="276" w:lineRule="auto"/>
        <w:rPr>
          <w:rFonts w:ascii="Proxima Nova" w:hAnsi="Proxima Nova"/>
          <w:color w:val="000000" w:themeColor="text1"/>
        </w:rPr>
      </w:pPr>
      <w:r w:rsidRPr="002A039A">
        <w:rPr>
          <w:rFonts w:ascii="Proxima Nova" w:hAnsi="Proxima Nova"/>
          <w:color w:val="000000" w:themeColor="text1"/>
        </w:rPr>
        <w:t>Executive Director</w:t>
      </w:r>
      <w:r w:rsidRPr="002A039A">
        <w:rPr>
          <w:rFonts w:ascii="Proxima Nova" w:hAnsi="Proxima Nova"/>
          <w:color w:val="000000" w:themeColor="text1"/>
        </w:rPr>
        <w:tab/>
      </w:r>
      <w:r w:rsidRPr="002A039A">
        <w:rPr>
          <w:rFonts w:ascii="Proxima Nova" w:hAnsi="Proxima Nova"/>
          <w:color w:val="000000" w:themeColor="text1"/>
        </w:rPr>
        <w:tab/>
      </w:r>
      <w:r w:rsidRPr="002A039A">
        <w:rPr>
          <w:rFonts w:ascii="Proxima Nova" w:hAnsi="Proxima Nova"/>
          <w:color w:val="000000" w:themeColor="text1"/>
        </w:rPr>
        <w:tab/>
      </w:r>
      <w:r w:rsidRPr="002A039A">
        <w:rPr>
          <w:rFonts w:ascii="Proxima Nova" w:hAnsi="Proxima Nova"/>
          <w:color w:val="000000" w:themeColor="text1"/>
        </w:rPr>
        <w:tab/>
      </w:r>
      <w:r w:rsidRPr="002A039A">
        <w:rPr>
          <w:rFonts w:ascii="Proxima Nova" w:hAnsi="Proxima Nova"/>
          <w:color w:val="000000" w:themeColor="text1"/>
        </w:rPr>
        <w:tab/>
        <w:t>Senior Policy and Programs Officer</w:t>
      </w:r>
    </w:p>
    <w:p w14:paraId="62F89A5F" w14:textId="04E360BB" w:rsidR="00166FEA" w:rsidRPr="002A039A" w:rsidRDefault="006C104B" w:rsidP="004F4C28">
      <w:pPr>
        <w:pStyle w:val="BodyText"/>
        <w:spacing w:line="276" w:lineRule="auto"/>
        <w:rPr>
          <w:rFonts w:ascii="Proxima Nova" w:hAnsi="Proxima Nova"/>
          <w:color w:val="000000" w:themeColor="text1"/>
        </w:rPr>
      </w:pPr>
      <w:r w:rsidRPr="002A039A">
        <w:rPr>
          <w:rFonts w:ascii="Proxima Nova" w:hAnsi="Proxima Nova"/>
          <w:color w:val="000000" w:themeColor="text1"/>
        </w:rPr>
        <w:t xml:space="preserve">Women With Disabilities Australia </w:t>
      </w:r>
      <w:r w:rsidRPr="002A039A">
        <w:rPr>
          <w:rFonts w:ascii="Proxima Nova" w:hAnsi="Proxima Nova"/>
          <w:color w:val="000000" w:themeColor="text1"/>
        </w:rPr>
        <w:tab/>
      </w:r>
      <w:r w:rsidRPr="002A039A">
        <w:rPr>
          <w:rFonts w:ascii="Proxima Nova" w:hAnsi="Proxima Nova"/>
          <w:color w:val="000000" w:themeColor="text1"/>
        </w:rPr>
        <w:tab/>
      </w:r>
      <w:r w:rsidRPr="002A039A">
        <w:rPr>
          <w:rFonts w:ascii="Proxima Nova" w:hAnsi="Proxima Nova"/>
          <w:color w:val="000000" w:themeColor="text1"/>
        </w:rPr>
        <w:tab/>
        <w:t xml:space="preserve">Women With Disabilities Australia </w:t>
      </w:r>
    </w:p>
    <w:sectPr w:rsidR="00166FEA" w:rsidRPr="002A039A" w:rsidSect="002A039A">
      <w:headerReference w:type="default" r:id="rId19"/>
      <w:footerReference w:type="default" r:id="rId20"/>
      <w:pgSz w:w="11900" w:h="16840"/>
      <w:pgMar w:top="1134" w:right="1134" w:bottom="851" w:left="1134" w:header="45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20B66" w14:textId="77777777" w:rsidR="003725BD" w:rsidRDefault="003725BD" w:rsidP="00166FEA">
      <w:r>
        <w:separator/>
      </w:r>
    </w:p>
  </w:endnote>
  <w:endnote w:type="continuationSeparator" w:id="0">
    <w:p w14:paraId="6FE3B741" w14:textId="77777777" w:rsidR="003725BD" w:rsidRDefault="003725BD" w:rsidP="0016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Nova"/>
    <w:panose1 w:val="020005060300000200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37D8" w14:textId="08FA3C49" w:rsidR="006C104B" w:rsidRDefault="006C104B">
    <w:pPr>
      <w:pStyle w:val="Footer"/>
    </w:pPr>
    <w:r w:rsidRPr="00B4389B">
      <w:rPr>
        <w:rFonts w:ascii="Proxima Nova" w:hAnsi="Proxima Nova"/>
        <w:noProof/>
      </w:rPr>
      <w:drawing>
        <wp:anchor distT="0" distB="0" distL="114300" distR="114300" simplePos="0" relativeHeight="251659264" behindDoc="0" locked="0" layoutInCell="1" allowOverlap="1" wp14:anchorId="02E78055" wp14:editId="2019D2B1">
          <wp:simplePos x="0" y="0"/>
          <wp:positionH relativeFrom="column">
            <wp:posOffset>-762000</wp:posOffset>
          </wp:positionH>
          <wp:positionV relativeFrom="page">
            <wp:posOffset>9522460</wp:posOffset>
          </wp:positionV>
          <wp:extent cx="7581900" cy="121031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210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AFB3B" w14:textId="77777777" w:rsidR="003725BD" w:rsidRDefault="003725BD" w:rsidP="00166FEA">
      <w:r>
        <w:separator/>
      </w:r>
    </w:p>
  </w:footnote>
  <w:footnote w:type="continuationSeparator" w:id="0">
    <w:p w14:paraId="24EEF17D" w14:textId="77777777" w:rsidR="003725BD" w:rsidRDefault="003725BD" w:rsidP="00166FEA">
      <w:r>
        <w:continuationSeparator/>
      </w:r>
    </w:p>
  </w:footnote>
  <w:footnote w:id="1">
    <w:p w14:paraId="6C0DDC03" w14:textId="2DEC91C1" w:rsidR="00EA0429" w:rsidRPr="004E0048" w:rsidRDefault="0063206F" w:rsidP="00EA0429">
      <w:pPr>
        <w:pStyle w:val="FootnoteText"/>
        <w:rPr>
          <w:rFonts w:ascii="Proxima Nova" w:hAnsi="Proxima Nova"/>
          <w:sz w:val="16"/>
          <w:szCs w:val="16"/>
          <w:lang w:val="en-GB"/>
        </w:rPr>
      </w:pPr>
      <w:r w:rsidRPr="004E0048">
        <w:rPr>
          <w:rStyle w:val="FootnoteReference"/>
          <w:rFonts w:ascii="Proxima Nova" w:hAnsi="Proxima Nova"/>
          <w:sz w:val="16"/>
          <w:szCs w:val="16"/>
        </w:rPr>
        <w:footnoteRef/>
      </w:r>
      <w:r w:rsidRPr="004E0048">
        <w:rPr>
          <w:rFonts w:ascii="Proxima Nova" w:hAnsi="Proxima Nova"/>
          <w:sz w:val="16"/>
          <w:szCs w:val="16"/>
        </w:rPr>
        <w:t xml:space="preserve"> </w:t>
      </w:r>
      <w:r w:rsidR="00EA0429" w:rsidRPr="004E0048">
        <w:rPr>
          <w:rFonts w:ascii="Proxima Nova" w:hAnsi="Proxima Nova"/>
          <w:sz w:val="16"/>
          <w:szCs w:val="16"/>
        </w:rPr>
        <w:t xml:space="preserve">Our Watch (2021) </w:t>
      </w:r>
      <w:r w:rsidR="00EA0429" w:rsidRPr="004E0048">
        <w:rPr>
          <w:rFonts w:ascii="Proxima Nova" w:hAnsi="Proxima Nova"/>
          <w:i/>
          <w:iCs/>
          <w:sz w:val="16"/>
          <w:szCs w:val="16"/>
          <w:lang w:val="en-GB"/>
        </w:rPr>
        <w:t>Change the story 2nd edition: A shared framework for the primary prevention of violence against women in Australia</w:t>
      </w:r>
      <w:r w:rsidR="00A14368" w:rsidRPr="004E0048">
        <w:rPr>
          <w:rFonts w:ascii="Proxima Nova" w:hAnsi="Proxima Nova"/>
          <w:sz w:val="16"/>
          <w:szCs w:val="16"/>
          <w:lang w:val="en-GB"/>
        </w:rPr>
        <w:t>.</w:t>
      </w:r>
    </w:p>
  </w:footnote>
  <w:footnote w:id="2">
    <w:p w14:paraId="47B6B132" w14:textId="6AF5716D" w:rsidR="00166FEA" w:rsidRPr="004E0048" w:rsidRDefault="00166FEA">
      <w:pPr>
        <w:pStyle w:val="FootnoteText"/>
        <w:rPr>
          <w:sz w:val="16"/>
          <w:szCs w:val="16"/>
        </w:rPr>
      </w:pPr>
      <w:r w:rsidRPr="004E0048">
        <w:rPr>
          <w:rStyle w:val="FootnoteReference"/>
          <w:rFonts w:ascii="Proxima Nova" w:hAnsi="Proxima Nova"/>
          <w:sz w:val="16"/>
          <w:szCs w:val="16"/>
        </w:rPr>
        <w:footnoteRef/>
      </w:r>
      <w:r w:rsidRPr="004E0048">
        <w:rPr>
          <w:rFonts w:ascii="Proxima Nova" w:hAnsi="Proxima Nova"/>
          <w:sz w:val="16"/>
          <w:szCs w:val="16"/>
        </w:rPr>
        <w:t xml:space="preserve"> </w:t>
      </w:r>
      <w:r w:rsidR="00EA0429" w:rsidRPr="004E0048">
        <w:rPr>
          <w:rFonts w:ascii="Proxima Nova" w:hAnsi="Proxima Nova"/>
          <w:sz w:val="16"/>
          <w:szCs w:val="16"/>
        </w:rPr>
        <w:t>DPOs are organisations made up and governed by people with disability for people with disability</w:t>
      </w:r>
    </w:p>
  </w:footnote>
  <w:footnote w:id="3">
    <w:p w14:paraId="1E4BFD3B" w14:textId="7CA5C707" w:rsidR="00E64E10" w:rsidRPr="00E46F56" w:rsidRDefault="00E64E10" w:rsidP="00E817B3">
      <w:pPr>
        <w:pStyle w:val="FootnoteText"/>
        <w:tabs>
          <w:tab w:val="left" w:pos="1420"/>
        </w:tabs>
        <w:rPr>
          <w:rFonts w:ascii="Proxima Nova" w:hAnsi="Proxima Nova"/>
          <w:sz w:val="16"/>
          <w:szCs w:val="16"/>
        </w:rPr>
      </w:pPr>
      <w:r w:rsidRPr="00E46F56">
        <w:rPr>
          <w:rStyle w:val="FootnoteReference"/>
          <w:rFonts w:ascii="Proxima Nova" w:hAnsi="Proxima Nova"/>
          <w:sz w:val="16"/>
          <w:szCs w:val="16"/>
        </w:rPr>
        <w:footnoteRef/>
      </w:r>
      <w:r w:rsidRPr="00E46F56">
        <w:rPr>
          <w:rFonts w:ascii="Proxima Nova" w:hAnsi="Proxima Nova"/>
          <w:sz w:val="16"/>
          <w:szCs w:val="16"/>
        </w:rPr>
        <w:t xml:space="preserve"> </w:t>
      </w:r>
      <w:r w:rsidR="00E817B3" w:rsidRPr="00E46F56">
        <w:rPr>
          <w:rFonts w:ascii="Proxima Nova" w:hAnsi="Proxima Nova"/>
          <w:sz w:val="16"/>
          <w:szCs w:val="16"/>
        </w:rPr>
        <w:t xml:space="preserve">Pease, B. (2015), Critical gender theory, gender inequality and men’s violence against women: An Our Watch think piece paper. Paper prepared for Our Watch. </w:t>
      </w:r>
    </w:p>
  </w:footnote>
  <w:footnote w:id="4">
    <w:p w14:paraId="3D17D9AA" w14:textId="303E18D0" w:rsidR="00034957" w:rsidRPr="00E46F56" w:rsidRDefault="00034957" w:rsidP="00F27027">
      <w:pPr>
        <w:rPr>
          <w:rFonts w:ascii="Proxima Nova" w:hAnsi="Proxima Nova" w:cs="Calibri"/>
          <w:sz w:val="16"/>
          <w:szCs w:val="16"/>
        </w:rPr>
      </w:pPr>
      <w:r w:rsidRPr="00E46F56">
        <w:rPr>
          <w:rStyle w:val="FootnoteReference"/>
          <w:rFonts w:ascii="Proxima Nova" w:hAnsi="Proxima Nova" w:cs="Calibri"/>
          <w:sz w:val="16"/>
          <w:szCs w:val="16"/>
        </w:rPr>
        <w:footnoteRef/>
      </w:r>
      <w:r w:rsidRPr="00E46F56">
        <w:rPr>
          <w:rFonts w:ascii="Proxima Nova" w:hAnsi="Proxima Nova" w:cs="Calibri"/>
          <w:sz w:val="16"/>
          <w:szCs w:val="16"/>
        </w:rPr>
        <w:t xml:space="preserve"> Our Watch, Australia’s National Research Organisation for Women’s Safety (ANROWS) and VicHealth (2015) Change the story: A shared framework for the primary prevention of violence against women and their children in Australia, Our Watch, Melbourne, Australia. See page: 19, footnotes.</w:t>
      </w:r>
    </w:p>
  </w:footnote>
  <w:footnote w:id="5">
    <w:p w14:paraId="1E6A480D" w14:textId="375FBD7B" w:rsidR="002A1997" w:rsidRPr="00EB68DE" w:rsidRDefault="002A1997">
      <w:pPr>
        <w:pStyle w:val="FootnoteText"/>
        <w:rPr>
          <w:rFonts w:ascii="Proxima Nova" w:hAnsi="Proxima Nova" w:cs="Calibri"/>
          <w:sz w:val="16"/>
          <w:szCs w:val="16"/>
        </w:rPr>
      </w:pPr>
      <w:r w:rsidRPr="00EB68DE">
        <w:rPr>
          <w:rStyle w:val="FootnoteReference"/>
          <w:rFonts w:ascii="Proxima Nova" w:hAnsi="Proxima Nova" w:cs="Calibri"/>
          <w:sz w:val="16"/>
          <w:szCs w:val="16"/>
        </w:rPr>
        <w:footnoteRef/>
      </w:r>
      <w:r w:rsidRPr="00EB68DE">
        <w:rPr>
          <w:rFonts w:ascii="Proxima Nova" w:hAnsi="Proxima Nova" w:cs="Calibri"/>
          <w:sz w:val="16"/>
          <w:szCs w:val="16"/>
        </w:rPr>
        <w:t xml:space="preserve"> https://disability.royalcommission.gov.au/</w:t>
      </w:r>
    </w:p>
  </w:footnote>
  <w:footnote w:id="6">
    <w:p w14:paraId="72069F1A" w14:textId="07B979DA" w:rsidR="00781AEE" w:rsidRPr="00EB68DE" w:rsidRDefault="00781AEE">
      <w:pPr>
        <w:pStyle w:val="FootnoteText"/>
        <w:rPr>
          <w:rFonts w:ascii="Proxima Nova" w:hAnsi="Proxima Nova" w:cs="Calibri"/>
          <w:sz w:val="16"/>
          <w:szCs w:val="16"/>
        </w:rPr>
      </w:pPr>
      <w:r w:rsidRPr="00EB68DE">
        <w:rPr>
          <w:rStyle w:val="FootnoteReference"/>
          <w:rFonts w:ascii="Proxima Nova" w:hAnsi="Proxima Nova" w:cs="Calibri"/>
          <w:sz w:val="16"/>
          <w:szCs w:val="16"/>
        </w:rPr>
        <w:footnoteRef/>
      </w:r>
      <w:r w:rsidRPr="00EB68DE">
        <w:rPr>
          <w:rFonts w:ascii="Proxima Nova" w:hAnsi="Proxima Nova" w:cs="Calibri"/>
          <w:sz w:val="16"/>
          <w:szCs w:val="16"/>
        </w:rPr>
        <w:t xml:space="preserve"> DRC Terms of Reference</w:t>
      </w:r>
    </w:p>
  </w:footnote>
  <w:footnote w:id="7">
    <w:p w14:paraId="5045B021" w14:textId="70D02D42" w:rsidR="00EB68DE" w:rsidRPr="00EB68DE" w:rsidRDefault="00EB68DE">
      <w:pPr>
        <w:pStyle w:val="FootnoteText"/>
        <w:rPr>
          <w:rFonts w:ascii="Proxima Nova" w:hAnsi="Proxima Nova"/>
          <w:sz w:val="16"/>
          <w:szCs w:val="16"/>
        </w:rPr>
      </w:pPr>
      <w:r w:rsidRPr="00EB68DE">
        <w:rPr>
          <w:rStyle w:val="FootnoteReference"/>
          <w:rFonts w:ascii="Proxima Nova" w:hAnsi="Proxima Nova"/>
          <w:sz w:val="16"/>
          <w:szCs w:val="16"/>
        </w:rPr>
        <w:footnoteRef/>
      </w:r>
      <w:r w:rsidRPr="00EB68DE">
        <w:rPr>
          <w:rFonts w:ascii="Proxima Nova" w:hAnsi="Proxima Nova"/>
          <w:sz w:val="16"/>
          <w:szCs w:val="16"/>
        </w:rPr>
        <w:t xml:space="preserve"> United Nations Committee on the Elimination of Discrimination against Women (2017) </w:t>
      </w:r>
      <w:hyperlink r:id="rId1" w:history="1">
        <w:r w:rsidRPr="00EB68DE">
          <w:rPr>
            <w:rStyle w:val="Hyperlink"/>
            <w:rFonts w:ascii="Proxima Nova" w:hAnsi="Proxima Nova"/>
            <w:sz w:val="16"/>
            <w:szCs w:val="16"/>
            <w:lang w:val="en-GB"/>
          </w:rPr>
          <w:t>General recommendation No. 35 on gender-based violence against women, updating general recommendation No. 19.</w:t>
        </w:r>
      </w:hyperlink>
      <w:r w:rsidRPr="00EB68DE">
        <w:rPr>
          <w:rFonts w:ascii="Proxima Nova" w:hAnsi="Proxima Nova"/>
          <w:sz w:val="16"/>
          <w:szCs w:val="16"/>
          <w:lang w:val="en-GB"/>
        </w:rPr>
        <w:t xml:space="preserve"> </w:t>
      </w:r>
      <w:r w:rsidRPr="00EB68DE">
        <w:rPr>
          <w:rFonts w:ascii="Proxima Nova" w:hAnsi="Proxima Nova"/>
          <w:sz w:val="16"/>
          <w:szCs w:val="16"/>
        </w:rPr>
        <w:t>UN Doc No: CEDAW/C/GC/35.</w:t>
      </w:r>
    </w:p>
  </w:footnote>
  <w:footnote w:id="8">
    <w:p w14:paraId="6977AE4A" w14:textId="77777777" w:rsidR="00385889" w:rsidRPr="00686E48" w:rsidRDefault="00385889" w:rsidP="00385889">
      <w:pPr>
        <w:pStyle w:val="FootnoteText"/>
        <w:rPr>
          <w:rFonts w:ascii="Proxima Nova" w:hAnsi="Proxima Nova"/>
          <w:sz w:val="16"/>
          <w:szCs w:val="16"/>
        </w:rPr>
      </w:pPr>
      <w:r w:rsidRPr="00686E48">
        <w:rPr>
          <w:rStyle w:val="FootnoteReference"/>
          <w:rFonts w:ascii="Proxima Nova" w:hAnsi="Proxima Nova"/>
          <w:sz w:val="16"/>
          <w:szCs w:val="16"/>
        </w:rPr>
        <w:footnoteRef/>
      </w:r>
      <w:r w:rsidRPr="00686E48">
        <w:rPr>
          <w:rFonts w:ascii="Proxima Nova" w:hAnsi="Proxima Nova"/>
          <w:sz w:val="16"/>
          <w:szCs w:val="16"/>
        </w:rPr>
        <w:t xml:space="preserve"> United Nations Committee on the Elimination of Discrimination against Women (2017) </w:t>
      </w:r>
      <w:hyperlink r:id="rId2" w:history="1">
        <w:r w:rsidRPr="00686E48">
          <w:rPr>
            <w:rStyle w:val="Hyperlink"/>
            <w:rFonts w:ascii="Proxima Nova" w:hAnsi="Proxima Nova"/>
            <w:sz w:val="16"/>
            <w:szCs w:val="16"/>
            <w:lang w:val="en-GB"/>
          </w:rPr>
          <w:t>General recommendation No. 35 on gender-based violence against women, updating general recommendation No. 19.</w:t>
        </w:r>
      </w:hyperlink>
      <w:r w:rsidRPr="00686E48">
        <w:rPr>
          <w:rFonts w:ascii="Proxima Nova" w:hAnsi="Proxima Nova"/>
          <w:sz w:val="16"/>
          <w:szCs w:val="16"/>
          <w:lang w:val="en-GB"/>
        </w:rPr>
        <w:t xml:space="preserve"> </w:t>
      </w:r>
      <w:r w:rsidRPr="00686E48">
        <w:rPr>
          <w:rFonts w:ascii="Proxima Nova" w:hAnsi="Proxima Nova"/>
          <w:sz w:val="16"/>
          <w:szCs w:val="16"/>
        </w:rPr>
        <w:t>UN Doc No: CEDAW/C/GC/35.</w:t>
      </w:r>
    </w:p>
  </w:footnote>
  <w:footnote w:id="9">
    <w:p w14:paraId="0B3C5A97" w14:textId="3831725B" w:rsidR="00A14368" w:rsidRPr="00686E48" w:rsidRDefault="001C3E0F" w:rsidP="00A14368">
      <w:pPr>
        <w:pStyle w:val="FootnoteText"/>
        <w:rPr>
          <w:rFonts w:ascii="Proxima Nova" w:hAnsi="Proxima Nova"/>
          <w:sz w:val="16"/>
          <w:szCs w:val="16"/>
        </w:rPr>
      </w:pPr>
      <w:r w:rsidRPr="00686E48">
        <w:rPr>
          <w:rStyle w:val="FootnoteReference"/>
          <w:rFonts w:ascii="Proxima Nova" w:hAnsi="Proxima Nova"/>
          <w:sz w:val="16"/>
          <w:szCs w:val="16"/>
        </w:rPr>
        <w:footnoteRef/>
      </w:r>
      <w:r w:rsidRPr="00686E48">
        <w:rPr>
          <w:rFonts w:ascii="Proxima Nova" w:hAnsi="Proxima Nova"/>
          <w:sz w:val="16"/>
          <w:szCs w:val="16"/>
        </w:rPr>
        <w:t xml:space="preserve"> </w:t>
      </w:r>
      <w:r w:rsidR="00A14368" w:rsidRPr="00686E48">
        <w:rPr>
          <w:rFonts w:ascii="Proxima Nova" w:hAnsi="Proxima Nova"/>
          <w:sz w:val="16"/>
          <w:szCs w:val="16"/>
        </w:rPr>
        <w:t xml:space="preserve">See for </w:t>
      </w:r>
      <w:r w:rsidR="005201E0" w:rsidRPr="00686E48">
        <w:rPr>
          <w:rFonts w:ascii="Proxima Nova" w:hAnsi="Proxima Nova"/>
          <w:sz w:val="16"/>
          <w:szCs w:val="16"/>
        </w:rPr>
        <w:t>e.g.</w:t>
      </w:r>
      <w:r w:rsidR="00A14368" w:rsidRPr="00686E48">
        <w:rPr>
          <w:rFonts w:ascii="Proxima Nova" w:hAnsi="Proxima Nova"/>
          <w:sz w:val="16"/>
          <w:szCs w:val="16"/>
        </w:rPr>
        <w:t xml:space="preserve">: CRPD/C/AUS/QPR/2-3; E/C.12/AUS/CO/5; A/C.3/72/L.18/Rev.1; A/HRC/38/47/ Add.1; CCPR/C/AUS/CO/6; CEDAW/C/AUS/CO/8; CRC/C/15/Add.268; CRC/C/AUS/ CO/4; A/HRC/17/10; CEDAW/C/AUL/CO/7; CAT/C/AUS/CO/4-5; A/HRC/WG.6/10/L.8; CRPD/C/AUS/CO/1; A/HRC/31/14; A/HRC/22/53; CCPR/C/AUS/Q/6; FIGO (International Federation of </w:t>
      </w:r>
      <w:r w:rsidR="005201E0" w:rsidRPr="00686E48">
        <w:rPr>
          <w:rFonts w:ascii="Proxima Nova" w:hAnsi="Proxima Nova"/>
          <w:sz w:val="16"/>
          <w:szCs w:val="16"/>
        </w:rPr>
        <w:t>Gynaecology</w:t>
      </w:r>
      <w:r w:rsidR="00A14368" w:rsidRPr="00686E48">
        <w:rPr>
          <w:rFonts w:ascii="Proxima Nova" w:hAnsi="Proxima Nova"/>
          <w:sz w:val="16"/>
          <w:szCs w:val="16"/>
        </w:rPr>
        <w:t xml:space="preserve"> and Obstetrics), Female Contraceptive Sterilization, available at: </w:t>
      </w:r>
      <w:hyperlink r:id="rId3" w:history="1">
        <w:r w:rsidR="00686E48" w:rsidRPr="002804C9">
          <w:rPr>
            <w:rStyle w:val="Hyperlink"/>
            <w:rFonts w:ascii="Proxima Nova" w:hAnsi="Proxima Nova"/>
            <w:sz w:val="16"/>
            <w:szCs w:val="16"/>
          </w:rPr>
          <w:t>http://wwda.org.au/wp-content/uploads/2013/12/FIGOGuidelines2011.pdf</w:t>
        </w:r>
      </w:hyperlink>
      <w:r w:rsidR="00686E48">
        <w:rPr>
          <w:rFonts w:ascii="Proxima Nova" w:hAnsi="Proxima Nova"/>
          <w:sz w:val="16"/>
          <w:szCs w:val="16"/>
        </w:rPr>
        <w:t xml:space="preserve"> </w:t>
      </w:r>
      <w:r w:rsidR="00A14368" w:rsidRPr="00686E48">
        <w:rPr>
          <w:rFonts w:ascii="Proxima Nova" w:hAnsi="Proxima Nova"/>
          <w:sz w:val="16"/>
          <w:szCs w:val="16"/>
        </w:rPr>
        <w:t xml:space="preserve"> See also: World Medical Association (WMA) in conjunction with the International Federation of Health and Human Rights Organizations (IFHHRO) (2011) Global Bodies call for end to Forced Sterilization: Press Release, 5 September 2011, available at: </w:t>
      </w:r>
      <w:hyperlink r:id="rId4" w:history="1">
        <w:r w:rsidR="00686E48" w:rsidRPr="002804C9">
          <w:rPr>
            <w:rStyle w:val="Hyperlink"/>
            <w:rFonts w:ascii="Proxima Nova" w:hAnsi="Proxima Nova"/>
            <w:sz w:val="16"/>
            <w:szCs w:val="16"/>
          </w:rPr>
          <w:t>http://wwda.org.au/issues/sterilise/sterilise2011/sterilwma2011/</w:t>
        </w:r>
      </w:hyperlink>
      <w:r w:rsidR="00686E48">
        <w:rPr>
          <w:rFonts w:ascii="Proxima Nova" w:hAnsi="Proxima Nova"/>
          <w:sz w:val="16"/>
          <w:szCs w:val="16"/>
        </w:rPr>
        <w:t xml:space="preserve"> </w:t>
      </w:r>
      <w:r w:rsidR="00A14368" w:rsidRPr="00686E48">
        <w:rPr>
          <w:rFonts w:ascii="Proxima Nova" w:hAnsi="Proxima Nova"/>
          <w:sz w:val="16"/>
          <w:szCs w:val="16"/>
        </w:rPr>
        <w:t xml:space="preserve"> </w:t>
      </w:r>
    </w:p>
    <w:p w14:paraId="0679C439" w14:textId="256C0403" w:rsidR="001C3E0F" w:rsidRPr="00686E48" w:rsidRDefault="001C3E0F">
      <w:pPr>
        <w:pStyle w:val="FootnoteText"/>
        <w:rPr>
          <w:rFonts w:ascii="Proxima Nova" w:hAnsi="Proxima Nova"/>
          <w:sz w:val="16"/>
          <w:szCs w:val="16"/>
        </w:rPr>
      </w:pPr>
    </w:p>
  </w:footnote>
  <w:footnote w:id="10">
    <w:p w14:paraId="0AB0C459" w14:textId="07977C13" w:rsidR="001C3E0F" w:rsidRPr="00686E48" w:rsidRDefault="001C3E0F" w:rsidP="00A14368">
      <w:pPr>
        <w:pStyle w:val="EndnoteText"/>
        <w:rPr>
          <w:rFonts w:ascii="Proxima Nova" w:hAnsi="Proxima Nova"/>
          <w:sz w:val="16"/>
          <w:szCs w:val="16"/>
        </w:rPr>
      </w:pPr>
      <w:r w:rsidRPr="00686E48">
        <w:rPr>
          <w:rStyle w:val="FootnoteReference"/>
          <w:rFonts w:ascii="Proxima Nova" w:hAnsi="Proxima Nova"/>
          <w:sz w:val="16"/>
          <w:szCs w:val="16"/>
        </w:rPr>
        <w:footnoteRef/>
      </w:r>
      <w:r w:rsidRPr="00686E48">
        <w:rPr>
          <w:rFonts w:ascii="Proxima Nova" w:hAnsi="Proxima Nova"/>
          <w:sz w:val="16"/>
          <w:szCs w:val="16"/>
        </w:rPr>
        <w:t xml:space="preserve"> </w:t>
      </w:r>
      <w:r w:rsidR="00A14368" w:rsidRPr="00686E48">
        <w:rPr>
          <w:rFonts w:ascii="Proxima Nova" w:hAnsi="Proxima Nova"/>
          <w:sz w:val="16"/>
          <w:szCs w:val="16"/>
        </w:rPr>
        <w:t>Committee on the Elimination of Discrimination against Women (1991) General recommendation No. 18: Disabled women. UN Doc. No. A/46/38</w:t>
      </w:r>
    </w:p>
  </w:footnote>
  <w:footnote w:id="11">
    <w:p w14:paraId="5ABB23A8" w14:textId="710AEA0E" w:rsidR="001C3E0F" w:rsidRPr="00686E48" w:rsidRDefault="001C3E0F">
      <w:pPr>
        <w:pStyle w:val="FootnoteText"/>
        <w:rPr>
          <w:rFonts w:ascii="Proxima Nova" w:hAnsi="Proxima Nova"/>
          <w:sz w:val="16"/>
          <w:szCs w:val="16"/>
          <w:lang w:val="en-GB"/>
        </w:rPr>
      </w:pPr>
      <w:r w:rsidRPr="00686E48">
        <w:rPr>
          <w:rStyle w:val="FootnoteReference"/>
          <w:rFonts w:ascii="Proxima Nova" w:hAnsi="Proxima Nova"/>
          <w:sz w:val="16"/>
          <w:szCs w:val="16"/>
        </w:rPr>
        <w:footnoteRef/>
      </w:r>
      <w:r w:rsidRPr="00686E48">
        <w:rPr>
          <w:rFonts w:ascii="Proxima Nova" w:hAnsi="Proxima Nova"/>
          <w:sz w:val="16"/>
          <w:szCs w:val="16"/>
        </w:rPr>
        <w:t xml:space="preserve"> </w:t>
      </w:r>
      <w:r w:rsidR="00A14368" w:rsidRPr="00686E48">
        <w:rPr>
          <w:rFonts w:ascii="Proxima Nova" w:hAnsi="Proxima Nova"/>
          <w:sz w:val="16"/>
          <w:szCs w:val="16"/>
        </w:rPr>
        <w:t xml:space="preserve">Our Watch (2021) </w:t>
      </w:r>
      <w:r w:rsidR="00A14368" w:rsidRPr="00686E48">
        <w:rPr>
          <w:rFonts w:ascii="Proxima Nova" w:hAnsi="Proxima Nova"/>
          <w:sz w:val="16"/>
          <w:szCs w:val="16"/>
          <w:lang w:val="en-GB"/>
        </w:rPr>
        <w:t>Change the story 2nd edition: A shared framework for the primary prevention of violence against women in Australia, p. 21</w:t>
      </w:r>
    </w:p>
  </w:footnote>
  <w:footnote w:id="12">
    <w:p w14:paraId="3ACFB46C" w14:textId="0EE62EA9" w:rsidR="001C3E0F" w:rsidRPr="00686E48" w:rsidRDefault="001C3E0F" w:rsidP="00A14368">
      <w:pPr>
        <w:rPr>
          <w:rFonts w:ascii="Proxima Nova" w:hAnsi="Proxima Nova"/>
          <w:sz w:val="16"/>
          <w:szCs w:val="16"/>
        </w:rPr>
      </w:pPr>
      <w:r w:rsidRPr="00686E48">
        <w:rPr>
          <w:rStyle w:val="FootnoteReference"/>
          <w:rFonts w:ascii="Proxima Nova" w:hAnsi="Proxima Nova"/>
          <w:sz w:val="16"/>
          <w:szCs w:val="16"/>
        </w:rPr>
        <w:footnoteRef/>
      </w:r>
      <w:r w:rsidRPr="00686E48">
        <w:rPr>
          <w:rFonts w:ascii="Proxima Nova" w:hAnsi="Proxima Nova"/>
          <w:sz w:val="16"/>
          <w:szCs w:val="16"/>
        </w:rPr>
        <w:t xml:space="preserve"> </w:t>
      </w:r>
      <w:r w:rsidR="00A14368" w:rsidRPr="00686E48">
        <w:rPr>
          <w:rFonts w:ascii="Proxima Nova" w:hAnsi="Proxima Nova"/>
          <w:sz w:val="16"/>
          <w:szCs w:val="16"/>
        </w:rPr>
        <w:t>Community Affairs References Committee (2013</w:t>
      </w:r>
      <w:hyperlink r:id="rId5" w:history="1">
        <w:r w:rsidR="00A14368" w:rsidRPr="00686E48">
          <w:rPr>
            <w:rStyle w:val="Hyperlink"/>
            <w:rFonts w:ascii="Proxima Nova" w:hAnsi="Proxima Nova"/>
            <w:sz w:val="16"/>
            <w:szCs w:val="16"/>
          </w:rPr>
          <w:t>) Involuntary or coerced sterilization of people with disabilities in Australia</w:t>
        </w:r>
      </w:hyperlink>
      <w:r w:rsidR="00A14368" w:rsidRPr="00686E48">
        <w:rPr>
          <w:rFonts w:ascii="Proxima Nova" w:hAnsi="Proxima Nova"/>
          <w:sz w:val="16"/>
          <w:szCs w:val="16"/>
        </w:rPr>
        <w:t xml:space="preserve">. Parliament of Australia. </w:t>
      </w:r>
    </w:p>
  </w:footnote>
  <w:footnote w:id="13">
    <w:p w14:paraId="7C9C0561" w14:textId="043D2A17" w:rsidR="0063206F" w:rsidRPr="00686E48" w:rsidRDefault="0063206F">
      <w:pPr>
        <w:pStyle w:val="FootnoteText"/>
        <w:rPr>
          <w:rFonts w:ascii="Proxima Nova" w:hAnsi="Proxima Nova"/>
          <w:sz w:val="16"/>
          <w:szCs w:val="16"/>
        </w:rPr>
      </w:pPr>
      <w:r w:rsidRPr="00686E48">
        <w:rPr>
          <w:rStyle w:val="FootnoteReference"/>
          <w:rFonts w:ascii="Proxima Nova" w:hAnsi="Proxima Nova"/>
          <w:sz w:val="16"/>
          <w:szCs w:val="16"/>
        </w:rPr>
        <w:footnoteRef/>
      </w:r>
      <w:r w:rsidRPr="00686E48">
        <w:rPr>
          <w:rFonts w:ascii="Proxima Nova" w:hAnsi="Proxima Nova"/>
          <w:sz w:val="16"/>
          <w:szCs w:val="16"/>
        </w:rPr>
        <w:t xml:space="preserve"> </w:t>
      </w:r>
      <w:r w:rsidR="00A14368" w:rsidRPr="00686E48">
        <w:rPr>
          <w:rFonts w:ascii="Proxima Nova" w:hAnsi="Proxima Nova"/>
          <w:sz w:val="16"/>
          <w:szCs w:val="16"/>
        </w:rPr>
        <w:t xml:space="preserve">Our Watch (2021) </w:t>
      </w:r>
      <w:r w:rsidR="00A14368" w:rsidRPr="00686E48">
        <w:rPr>
          <w:rFonts w:ascii="Proxima Nova" w:hAnsi="Proxima Nova"/>
          <w:sz w:val="16"/>
          <w:szCs w:val="16"/>
          <w:lang w:val="en-GB"/>
        </w:rPr>
        <w:t>Change the story 2nd edition: A shared framework for the primary prevention of violence against women in Australia, p. 11</w:t>
      </w:r>
    </w:p>
  </w:footnote>
  <w:footnote w:id="14">
    <w:p w14:paraId="38790107" w14:textId="61B80B64" w:rsidR="0063206F" w:rsidRPr="00686E48" w:rsidRDefault="0063206F">
      <w:pPr>
        <w:pStyle w:val="FootnoteText"/>
        <w:rPr>
          <w:rFonts w:ascii="Proxima Nova" w:hAnsi="Proxima Nova"/>
          <w:sz w:val="16"/>
          <w:szCs w:val="16"/>
        </w:rPr>
      </w:pPr>
      <w:r w:rsidRPr="00686E48">
        <w:rPr>
          <w:rStyle w:val="FootnoteReference"/>
          <w:rFonts w:ascii="Proxima Nova" w:hAnsi="Proxima Nova"/>
          <w:sz w:val="16"/>
          <w:szCs w:val="16"/>
        </w:rPr>
        <w:footnoteRef/>
      </w:r>
      <w:r w:rsidRPr="00686E48">
        <w:rPr>
          <w:rFonts w:ascii="Proxima Nova" w:hAnsi="Proxima Nova"/>
          <w:sz w:val="16"/>
          <w:szCs w:val="16"/>
        </w:rPr>
        <w:t xml:space="preserve"> </w:t>
      </w:r>
      <w:r w:rsidR="00A14368" w:rsidRPr="00686E48">
        <w:rPr>
          <w:rFonts w:ascii="Proxima Nova" w:hAnsi="Proxima Nova"/>
          <w:sz w:val="16"/>
          <w:szCs w:val="16"/>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3D5F" w14:textId="02319E18" w:rsidR="006C104B" w:rsidRDefault="006C104B">
    <w:pPr>
      <w:pStyle w:val="Header"/>
    </w:pPr>
    <w:r>
      <w:rPr>
        <w:noProof/>
      </w:rPr>
      <w:drawing>
        <wp:anchor distT="0" distB="0" distL="114300" distR="114300" simplePos="0" relativeHeight="251661312" behindDoc="1" locked="0" layoutInCell="1" allowOverlap="1" wp14:anchorId="448AABC0" wp14:editId="4BAC1779">
          <wp:simplePos x="0" y="0"/>
          <wp:positionH relativeFrom="column">
            <wp:posOffset>-762000</wp:posOffset>
          </wp:positionH>
          <wp:positionV relativeFrom="paragraph">
            <wp:posOffset>-2921635</wp:posOffset>
          </wp:positionV>
          <wp:extent cx="7581900" cy="3270885"/>
          <wp:effectExtent l="0" t="0" r="0" b="5715"/>
          <wp:wrapTight wrapText="bothSides">
            <wp:wrapPolygon edited="0">
              <wp:start x="0" y="0"/>
              <wp:lineTo x="0" y="15348"/>
              <wp:lineTo x="9914" y="16103"/>
              <wp:lineTo x="9914" y="16186"/>
              <wp:lineTo x="21238" y="21554"/>
              <wp:lineTo x="21347" y="21554"/>
              <wp:lineTo x="21564" y="21554"/>
              <wp:lineTo x="21564" y="0"/>
              <wp:lineTo x="0" y="0"/>
            </wp:wrapPolygon>
          </wp:wrapTight>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900" cy="3270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003ECF"/>
    <w:multiLevelType w:val="hybridMultilevel"/>
    <w:tmpl w:val="BA7A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EA"/>
    <w:rsid w:val="0001414B"/>
    <w:rsid w:val="00034957"/>
    <w:rsid w:val="00045D9D"/>
    <w:rsid w:val="000976B9"/>
    <w:rsid w:val="000C3E14"/>
    <w:rsid w:val="000F2D9A"/>
    <w:rsid w:val="00104E91"/>
    <w:rsid w:val="001211B8"/>
    <w:rsid w:val="00166FEA"/>
    <w:rsid w:val="00184B67"/>
    <w:rsid w:val="0019522E"/>
    <w:rsid w:val="001C3013"/>
    <w:rsid w:val="001C37D2"/>
    <w:rsid w:val="001C3E0F"/>
    <w:rsid w:val="001E7199"/>
    <w:rsid w:val="002046FB"/>
    <w:rsid w:val="002A039A"/>
    <w:rsid w:val="002A1997"/>
    <w:rsid w:val="002E0BA4"/>
    <w:rsid w:val="002E7B9A"/>
    <w:rsid w:val="00304015"/>
    <w:rsid w:val="0034127D"/>
    <w:rsid w:val="003725BD"/>
    <w:rsid w:val="00385889"/>
    <w:rsid w:val="0044239A"/>
    <w:rsid w:val="004E0048"/>
    <w:rsid w:val="004F4C28"/>
    <w:rsid w:val="00516C07"/>
    <w:rsid w:val="00517EEA"/>
    <w:rsid w:val="005201E0"/>
    <w:rsid w:val="00547292"/>
    <w:rsid w:val="0056432E"/>
    <w:rsid w:val="005B7295"/>
    <w:rsid w:val="005B72B3"/>
    <w:rsid w:val="00602784"/>
    <w:rsid w:val="0063206F"/>
    <w:rsid w:val="00632F22"/>
    <w:rsid w:val="00636EAD"/>
    <w:rsid w:val="00676F39"/>
    <w:rsid w:val="00686E48"/>
    <w:rsid w:val="006A20E1"/>
    <w:rsid w:val="006B717D"/>
    <w:rsid w:val="006C104B"/>
    <w:rsid w:val="00725356"/>
    <w:rsid w:val="00781AEE"/>
    <w:rsid w:val="007910CD"/>
    <w:rsid w:val="00791F35"/>
    <w:rsid w:val="007A0362"/>
    <w:rsid w:val="007D6412"/>
    <w:rsid w:val="007F1490"/>
    <w:rsid w:val="00844560"/>
    <w:rsid w:val="008A69B5"/>
    <w:rsid w:val="008A7B03"/>
    <w:rsid w:val="00905264"/>
    <w:rsid w:val="0091690D"/>
    <w:rsid w:val="009360EC"/>
    <w:rsid w:val="00993C20"/>
    <w:rsid w:val="00994A60"/>
    <w:rsid w:val="009D39AD"/>
    <w:rsid w:val="009E1D8B"/>
    <w:rsid w:val="00A14368"/>
    <w:rsid w:val="00A326F5"/>
    <w:rsid w:val="00A34F2F"/>
    <w:rsid w:val="00A56399"/>
    <w:rsid w:val="00A60413"/>
    <w:rsid w:val="00A61072"/>
    <w:rsid w:val="00AA2CE2"/>
    <w:rsid w:val="00AE07E5"/>
    <w:rsid w:val="00AF24D2"/>
    <w:rsid w:val="00AF451F"/>
    <w:rsid w:val="00B21542"/>
    <w:rsid w:val="00B52E87"/>
    <w:rsid w:val="00BA610C"/>
    <w:rsid w:val="00BF0C1C"/>
    <w:rsid w:val="00BF310F"/>
    <w:rsid w:val="00BF52CD"/>
    <w:rsid w:val="00C24096"/>
    <w:rsid w:val="00C25F23"/>
    <w:rsid w:val="00C41832"/>
    <w:rsid w:val="00CB15ED"/>
    <w:rsid w:val="00CB5FF8"/>
    <w:rsid w:val="00CD112A"/>
    <w:rsid w:val="00CF027F"/>
    <w:rsid w:val="00D5790E"/>
    <w:rsid w:val="00D61497"/>
    <w:rsid w:val="00D636F7"/>
    <w:rsid w:val="00DA6426"/>
    <w:rsid w:val="00DC6BB6"/>
    <w:rsid w:val="00DF6186"/>
    <w:rsid w:val="00E151D6"/>
    <w:rsid w:val="00E43DCD"/>
    <w:rsid w:val="00E46F56"/>
    <w:rsid w:val="00E52DDF"/>
    <w:rsid w:val="00E642C7"/>
    <w:rsid w:val="00E64E10"/>
    <w:rsid w:val="00E817B3"/>
    <w:rsid w:val="00EA0429"/>
    <w:rsid w:val="00EB68DE"/>
    <w:rsid w:val="00EF12B4"/>
    <w:rsid w:val="00F27027"/>
    <w:rsid w:val="00F410D4"/>
    <w:rsid w:val="00F6652C"/>
    <w:rsid w:val="00FB6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96A0"/>
  <w15:chartTrackingRefBased/>
  <w15:docId w15:val="{4AA98953-9A6F-E044-857F-38DCF6A0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6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D64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6FEA"/>
    <w:rPr>
      <w:sz w:val="20"/>
      <w:szCs w:val="20"/>
    </w:rPr>
  </w:style>
  <w:style w:type="character" w:customStyle="1" w:styleId="FootnoteTextChar">
    <w:name w:val="Footnote Text Char"/>
    <w:basedOn w:val="DefaultParagraphFont"/>
    <w:link w:val="FootnoteText"/>
    <w:uiPriority w:val="99"/>
    <w:semiHidden/>
    <w:rsid w:val="00166FEA"/>
    <w:rPr>
      <w:sz w:val="20"/>
      <w:szCs w:val="20"/>
    </w:rPr>
  </w:style>
  <w:style w:type="character" w:styleId="FootnoteReference">
    <w:name w:val="footnote reference"/>
    <w:basedOn w:val="DefaultParagraphFont"/>
    <w:uiPriority w:val="99"/>
    <w:semiHidden/>
    <w:unhideWhenUsed/>
    <w:rsid w:val="00166FEA"/>
    <w:rPr>
      <w:vertAlign w:val="superscript"/>
    </w:rPr>
  </w:style>
  <w:style w:type="character" w:styleId="Hyperlink">
    <w:name w:val="Hyperlink"/>
    <w:basedOn w:val="DefaultParagraphFont"/>
    <w:uiPriority w:val="99"/>
    <w:rsid w:val="00E64E10"/>
    <w:rPr>
      <w:color w:val="0000FF"/>
      <w:u w:val="single"/>
    </w:rPr>
  </w:style>
  <w:style w:type="paragraph" w:styleId="EndnoteText">
    <w:name w:val="endnote text"/>
    <w:basedOn w:val="Normal"/>
    <w:link w:val="EndnoteTextChar"/>
    <w:uiPriority w:val="99"/>
    <w:unhideWhenUsed/>
    <w:rsid w:val="00E64E10"/>
    <w:rPr>
      <w:sz w:val="20"/>
      <w:szCs w:val="20"/>
    </w:rPr>
  </w:style>
  <w:style w:type="character" w:customStyle="1" w:styleId="EndnoteTextChar">
    <w:name w:val="Endnote Text Char"/>
    <w:basedOn w:val="DefaultParagraphFont"/>
    <w:link w:val="EndnoteText"/>
    <w:uiPriority w:val="99"/>
    <w:rsid w:val="00E64E10"/>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E64E10"/>
    <w:rPr>
      <w:vertAlign w:val="superscript"/>
    </w:rPr>
  </w:style>
  <w:style w:type="paragraph" w:styleId="ListParagraph">
    <w:name w:val="List Paragraph"/>
    <w:basedOn w:val="Normal"/>
    <w:uiPriority w:val="34"/>
    <w:qFormat/>
    <w:rsid w:val="00993C20"/>
    <w:pPr>
      <w:ind w:left="720"/>
      <w:contextualSpacing/>
    </w:pPr>
  </w:style>
  <w:style w:type="character" w:styleId="UnresolvedMention">
    <w:name w:val="Unresolved Mention"/>
    <w:basedOn w:val="DefaultParagraphFont"/>
    <w:uiPriority w:val="99"/>
    <w:semiHidden/>
    <w:unhideWhenUsed/>
    <w:rsid w:val="0063206F"/>
    <w:rPr>
      <w:color w:val="605E5C"/>
      <w:shd w:val="clear" w:color="auto" w:fill="E1DFDD"/>
    </w:rPr>
  </w:style>
  <w:style w:type="character" w:styleId="FollowedHyperlink">
    <w:name w:val="FollowedHyperlink"/>
    <w:basedOn w:val="DefaultParagraphFont"/>
    <w:uiPriority w:val="99"/>
    <w:semiHidden/>
    <w:unhideWhenUsed/>
    <w:rsid w:val="006C104B"/>
    <w:rPr>
      <w:color w:val="954F72" w:themeColor="followedHyperlink"/>
      <w:u w:val="single"/>
    </w:rPr>
  </w:style>
  <w:style w:type="paragraph" w:styleId="BodyText">
    <w:name w:val="Body Text"/>
    <w:basedOn w:val="Normal"/>
    <w:link w:val="BodyTextChar"/>
    <w:uiPriority w:val="1"/>
    <w:qFormat/>
    <w:rsid w:val="006C104B"/>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6C104B"/>
    <w:rPr>
      <w:rFonts w:ascii="Arial" w:eastAsia="Arial" w:hAnsi="Arial" w:cs="Arial"/>
      <w:sz w:val="22"/>
      <w:szCs w:val="22"/>
      <w:lang w:val="en-US"/>
    </w:rPr>
  </w:style>
  <w:style w:type="paragraph" w:styleId="Header">
    <w:name w:val="header"/>
    <w:basedOn w:val="Normal"/>
    <w:link w:val="HeaderChar"/>
    <w:uiPriority w:val="99"/>
    <w:unhideWhenUsed/>
    <w:rsid w:val="006C104B"/>
    <w:pPr>
      <w:tabs>
        <w:tab w:val="center" w:pos="4513"/>
        <w:tab w:val="right" w:pos="9026"/>
      </w:tabs>
    </w:pPr>
  </w:style>
  <w:style w:type="character" w:customStyle="1" w:styleId="HeaderChar">
    <w:name w:val="Header Char"/>
    <w:basedOn w:val="DefaultParagraphFont"/>
    <w:link w:val="Header"/>
    <w:uiPriority w:val="99"/>
    <w:rsid w:val="006C104B"/>
    <w:rPr>
      <w:rFonts w:ascii="Times New Roman" w:eastAsia="Times New Roman" w:hAnsi="Times New Roman" w:cs="Times New Roman"/>
      <w:lang w:eastAsia="en-GB"/>
    </w:rPr>
  </w:style>
  <w:style w:type="paragraph" w:styleId="Footer">
    <w:name w:val="footer"/>
    <w:basedOn w:val="Normal"/>
    <w:link w:val="FooterChar"/>
    <w:uiPriority w:val="99"/>
    <w:unhideWhenUsed/>
    <w:rsid w:val="006C104B"/>
    <w:pPr>
      <w:tabs>
        <w:tab w:val="center" w:pos="4513"/>
        <w:tab w:val="right" w:pos="9026"/>
      </w:tabs>
    </w:pPr>
  </w:style>
  <w:style w:type="character" w:customStyle="1" w:styleId="FooterChar">
    <w:name w:val="Footer Char"/>
    <w:basedOn w:val="DefaultParagraphFont"/>
    <w:link w:val="Footer"/>
    <w:uiPriority w:val="99"/>
    <w:rsid w:val="006C104B"/>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D6412"/>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0262">
      <w:bodyDiv w:val="1"/>
      <w:marLeft w:val="0"/>
      <w:marRight w:val="0"/>
      <w:marTop w:val="0"/>
      <w:marBottom w:val="0"/>
      <w:divBdr>
        <w:top w:val="none" w:sz="0" w:space="0" w:color="auto"/>
        <w:left w:val="none" w:sz="0" w:space="0" w:color="auto"/>
        <w:bottom w:val="none" w:sz="0" w:space="0" w:color="auto"/>
        <w:right w:val="none" w:sz="0" w:space="0" w:color="auto"/>
      </w:divBdr>
    </w:div>
    <w:div w:id="248583165">
      <w:bodyDiv w:val="1"/>
      <w:marLeft w:val="0"/>
      <w:marRight w:val="0"/>
      <w:marTop w:val="0"/>
      <w:marBottom w:val="0"/>
      <w:divBdr>
        <w:top w:val="none" w:sz="0" w:space="0" w:color="auto"/>
        <w:left w:val="none" w:sz="0" w:space="0" w:color="auto"/>
        <w:bottom w:val="none" w:sz="0" w:space="0" w:color="auto"/>
        <w:right w:val="none" w:sz="0" w:space="0" w:color="auto"/>
      </w:divBdr>
    </w:div>
    <w:div w:id="257099084">
      <w:bodyDiv w:val="1"/>
      <w:marLeft w:val="0"/>
      <w:marRight w:val="0"/>
      <w:marTop w:val="0"/>
      <w:marBottom w:val="0"/>
      <w:divBdr>
        <w:top w:val="none" w:sz="0" w:space="0" w:color="auto"/>
        <w:left w:val="none" w:sz="0" w:space="0" w:color="auto"/>
        <w:bottom w:val="none" w:sz="0" w:space="0" w:color="auto"/>
        <w:right w:val="none" w:sz="0" w:space="0" w:color="auto"/>
      </w:divBdr>
    </w:div>
    <w:div w:id="292256095">
      <w:bodyDiv w:val="1"/>
      <w:marLeft w:val="0"/>
      <w:marRight w:val="0"/>
      <w:marTop w:val="0"/>
      <w:marBottom w:val="0"/>
      <w:divBdr>
        <w:top w:val="none" w:sz="0" w:space="0" w:color="auto"/>
        <w:left w:val="none" w:sz="0" w:space="0" w:color="auto"/>
        <w:bottom w:val="none" w:sz="0" w:space="0" w:color="auto"/>
        <w:right w:val="none" w:sz="0" w:space="0" w:color="auto"/>
      </w:divBdr>
    </w:div>
    <w:div w:id="411201595">
      <w:bodyDiv w:val="1"/>
      <w:marLeft w:val="0"/>
      <w:marRight w:val="0"/>
      <w:marTop w:val="0"/>
      <w:marBottom w:val="0"/>
      <w:divBdr>
        <w:top w:val="none" w:sz="0" w:space="0" w:color="auto"/>
        <w:left w:val="none" w:sz="0" w:space="0" w:color="auto"/>
        <w:bottom w:val="none" w:sz="0" w:space="0" w:color="auto"/>
        <w:right w:val="none" w:sz="0" w:space="0" w:color="auto"/>
      </w:divBdr>
    </w:div>
    <w:div w:id="416949377">
      <w:bodyDiv w:val="1"/>
      <w:marLeft w:val="0"/>
      <w:marRight w:val="0"/>
      <w:marTop w:val="0"/>
      <w:marBottom w:val="0"/>
      <w:divBdr>
        <w:top w:val="none" w:sz="0" w:space="0" w:color="auto"/>
        <w:left w:val="none" w:sz="0" w:space="0" w:color="auto"/>
        <w:bottom w:val="none" w:sz="0" w:space="0" w:color="auto"/>
        <w:right w:val="none" w:sz="0" w:space="0" w:color="auto"/>
      </w:divBdr>
    </w:div>
    <w:div w:id="927807735">
      <w:bodyDiv w:val="1"/>
      <w:marLeft w:val="0"/>
      <w:marRight w:val="0"/>
      <w:marTop w:val="0"/>
      <w:marBottom w:val="0"/>
      <w:divBdr>
        <w:top w:val="none" w:sz="0" w:space="0" w:color="auto"/>
        <w:left w:val="none" w:sz="0" w:space="0" w:color="auto"/>
        <w:bottom w:val="none" w:sz="0" w:space="0" w:color="auto"/>
        <w:right w:val="none" w:sz="0" w:space="0" w:color="auto"/>
      </w:divBdr>
    </w:div>
    <w:div w:id="955520684">
      <w:bodyDiv w:val="1"/>
      <w:marLeft w:val="0"/>
      <w:marRight w:val="0"/>
      <w:marTop w:val="0"/>
      <w:marBottom w:val="0"/>
      <w:divBdr>
        <w:top w:val="none" w:sz="0" w:space="0" w:color="auto"/>
        <w:left w:val="none" w:sz="0" w:space="0" w:color="auto"/>
        <w:bottom w:val="none" w:sz="0" w:space="0" w:color="auto"/>
        <w:right w:val="none" w:sz="0" w:space="0" w:color="auto"/>
      </w:divBdr>
    </w:div>
    <w:div w:id="1121536759">
      <w:bodyDiv w:val="1"/>
      <w:marLeft w:val="0"/>
      <w:marRight w:val="0"/>
      <w:marTop w:val="0"/>
      <w:marBottom w:val="0"/>
      <w:divBdr>
        <w:top w:val="none" w:sz="0" w:space="0" w:color="auto"/>
        <w:left w:val="none" w:sz="0" w:space="0" w:color="auto"/>
        <w:bottom w:val="none" w:sz="0" w:space="0" w:color="auto"/>
        <w:right w:val="none" w:sz="0" w:space="0" w:color="auto"/>
      </w:divBdr>
    </w:div>
    <w:div w:id="1140420016">
      <w:bodyDiv w:val="1"/>
      <w:marLeft w:val="0"/>
      <w:marRight w:val="0"/>
      <w:marTop w:val="0"/>
      <w:marBottom w:val="0"/>
      <w:divBdr>
        <w:top w:val="none" w:sz="0" w:space="0" w:color="auto"/>
        <w:left w:val="none" w:sz="0" w:space="0" w:color="auto"/>
        <w:bottom w:val="none" w:sz="0" w:space="0" w:color="auto"/>
        <w:right w:val="none" w:sz="0" w:space="0" w:color="auto"/>
      </w:divBdr>
    </w:div>
    <w:div w:id="1229077962">
      <w:bodyDiv w:val="1"/>
      <w:marLeft w:val="0"/>
      <w:marRight w:val="0"/>
      <w:marTop w:val="0"/>
      <w:marBottom w:val="0"/>
      <w:divBdr>
        <w:top w:val="none" w:sz="0" w:space="0" w:color="auto"/>
        <w:left w:val="none" w:sz="0" w:space="0" w:color="auto"/>
        <w:bottom w:val="none" w:sz="0" w:space="0" w:color="auto"/>
        <w:right w:val="none" w:sz="0" w:space="0" w:color="auto"/>
      </w:divBdr>
    </w:div>
    <w:div w:id="1249509392">
      <w:bodyDiv w:val="1"/>
      <w:marLeft w:val="0"/>
      <w:marRight w:val="0"/>
      <w:marTop w:val="0"/>
      <w:marBottom w:val="0"/>
      <w:divBdr>
        <w:top w:val="none" w:sz="0" w:space="0" w:color="auto"/>
        <w:left w:val="none" w:sz="0" w:space="0" w:color="auto"/>
        <w:bottom w:val="none" w:sz="0" w:space="0" w:color="auto"/>
        <w:right w:val="none" w:sz="0" w:space="0" w:color="auto"/>
      </w:divBdr>
    </w:div>
    <w:div w:id="1288246039">
      <w:bodyDiv w:val="1"/>
      <w:marLeft w:val="0"/>
      <w:marRight w:val="0"/>
      <w:marTop w:val="0"/>
      <w:marBottom w:val="0"/>
      <w:divBdr>
        <w:top w:val="none" w:sz="0" w:space="0" w:color="auto"/>
        <w:left w:val="none" w:sz="0" w:space="0" w:color="auto"/>
        <w:bottom w:val="none" w:sz="0" w:space="0" w:color="auto"/>
        <w:right w:val="none" w:sz="0" w:space="0" w:color="auto"/>
      </w:divBdr>
    </w:div>
    <w:div w:id="1296913591">
      <w:bodyDiv w:val="1"/>
      <w:marLeft w:val="0"/>
      <w:marRight w:val="0"/>
      <w:marTop w:val="0"/>
      <w:marBottom w:val="0"/>
      <w:divBdr>
        <w:top w:val="none" w:sz="0" w:space="0" w:color="auto"/>
        <w:left w:val="none" w:sz="0" w:space="0" w:color="auto"/>
        <w:bottom w:val="none" w:sz="0" w:space="0" w:color="auto"/>
        <w:right w:val="none" w:sz="0" w:space="0" w:color="auto"/>
      </w:divBdr>
    </w:div>
    <w:div w:id="1496410645">
      <w:bodyDiv w:val="1"/>
      <w:marLeft w:val="0"/>
      <w:marRight w:val="0"/>
      <w:marTop w:val="0"/>
      <w:marBottom w:val="0"/>
      <w:divBdr>
        <w:top w:val="none" w:sz="0" w:space="0" w:color="auto"/>
        <w:left w:val="none" w:sz="0" w:space="0" w:color="auto"/>
        <w:bottom w:val="none" w:sz="0" w:space="0" w:color="auto"/>
        <w:right w:val="none" w:sz="0" w:space="0" w:color="auto"/>
      </w:divBdr>
    </w:div>
    <w:div w:id="1551650201">
      <w:bodyDiv w:val="1"/>
      <w:marLeft w:val="0"/>
      <w:marRight w:val="0"/>
      <w:marTop w:val="0"/>
      <w:marBottom w:val="0"/>
      <w:divBdr>
        <w:top w:val="none" w:sz="0" w:space="0" w:color="auto"/>
        <w:left w:val="none" w:sz="0" w:space="0" w:color="auto"/>
        <w:bottom w:val="none" w:sz="0" w:space="0" w:color="auto"/>
        <w:right w:val="none" w:sz="0" w:space="0" w:color="auto"/>
      </w:divBdr>
    </w:div>
    <w:div w:id="1554730770">
      <w:bodyDiv w:val="1"/>
      <w:marLeft w:val="0"/>
      <w:marRight w:val="0"/>
      <w:marTop w:val="0"/>
      <w:marBottom w:val="0"/>
      <w:divBdr>
        <w:top w:val="none" w:sz="0" w:space="0" w:color="auto"/>
        <w:left w:val="none" w:sz="0" w:space="0" w:color="auto"/>
        <w:bottom w:val="none" w:sz="0" w:space="0" w:color="auto"/>
        <w:right w:val="none" w:sz="0" w:space="0" w:color="auto"/>
      </w:divBdr>
    </w:div>
    <w:div w:id="1566917299">
      <w:bodyDiv w:val="1"/>
      <w:marLeft w:val="0"/>
      <w:marRight w:val="0"/>
      <w:marTop w:val="0"/>
      <w:marBottom w:val="0"/>
      <w:divBdr>
        <w:top w:val="none" w:sz="0" w:space="0" w:color="auto"/>
        <w:left w:val="none" w:sz="0" w:space="0" w:color="auto"/>
        <w:bottom w:val="none" w:sz="0" w:space="0" w:color="auto"/>
        <w:right w:val="none" w:sz="0" w:space="0" w:color="auto"/>
      </w:divBdr>
    </w:div>
    <w:div w:id="1768765121">
      <w:bodyDiv w:val="1"/>
      <w:marLeft w:val="0"/>
      <w:marRight w:val="0"/>
      <w:marTop w:val="0"/>
      <w:marBottom w:val="0"/>
      <w:divBdr>
        <w:top w:val="none" w:sz="0" w:space="0" w:color="auto"/>
        <w:left w:val="none" w:sz="0" w:space="0" w:color="auto"/>
        <w:bottom w:val="none" w:sz="0" w:space="0" w:color="auto"/>
        <w:right w:val="none" w:sz="0" w:space="0" w:color="auto"/>
      </w:divBdr>
    </w:div>
    <w:div w:id="1957133901">
      <w:bodyDiv w:val="1"/>
      <w:marLeft w:val="0"/>
      <w:marRight w:val="0"/>
      <w:marTop w:val="0"/>
      <w:marBottom w:val="0"/>
      <w:divBdr>
        <w:top w:val="none" w:sz="0" w:space="0" w:color="auto"/>
        <w:left w:val="none" w:sz="0" w:space="0" w:color="auto"/>
        <w:bottom w:val="none" w:sz="0" w:space="0" w:color="auto"/>
        <w:right w:val="none" w:sz="0" w:space="0" w:color="auto"/>
      </w:divBdr>
    </w:div>
    <w:div w:id="197297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keleherconsulting.com.au" TargetMode="External"/><Relationship Id="rId13" Type="http://schemas.openxmlformats.org/officeDocument/2006/relationships/hyperlink" Target="mailto:senator.ruston@aph.gov.a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nator.payne@aph.gov.a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da.org.au/wp-content/uploads/2016/01/DPOA_Sub_SR_VAW_Jan210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isterforwomen@pmc.gov.au" TargetMode="External"/><Relationship Id="rId5" Type="http://schemas.openxmlformats.org/officeDocument/2006/relationships/webSettings" Target="webSettings.xml"/><Relationship Id="rId15" Type="http://schemas.openxmlformats.org/officeDocument/2006/relationships/hyperlink" Target="https://wwda.org.au/wp-content/uploads/2021/04/WWDA-Response-to-Promoting-Inclusion-Issues-Paper.pdf" TargetMode="External"/><Relationship Id="rId10" Type="http://schemas.openxmlformats.org/officeDocument/2006/relationships/hyperlink" Target="mailto:ek2maguire@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o@ourwatch.org.au" TargetMode="External"/><Relationship Id="rId14" Type="http://schemas.openxmlformats.org/officeDocument/2006/relationships/hyperlink" Target="https://wwda.org.au/wp-content/uploads/2021/04/DRC-Submission-Violence-at-hom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da.org.au/wp-content/uploads/2013/12/FIGOGuidelines2011.pdf" TargetMode="External"/><Relationship Id="rId2" Type="http://schemas.openxmlformats.org/officeDocument/2006/relationships/hyperlink" Target="https://docstore.ohchr.org/SelfServices/FilesHandler.ashx?enc=6QkG1d%2fPPRiCAqhKb7yhsldCrOlUTvLRFDjh6%2fx1pWAeqJn4T68N1uqnZjLbtFua2OBKh3UEqlB%2fCyQIg86A6Ro0dwGGza1Y5fsEpkL0faa7Gx%2fouBbRocgXmVizn9JY" TargetMode="External"/><Relationship Id="rId1" Type="http://schemas.openxmlformats.org/officeDocument/2006/relationships/hyperlink" Target="https://docstore.ohchr.org/SelfServices/FilesHandler.ashx?enc=6QkG1d%2fPPRiCAqhKb7yhsldCrOlUTvLRFDjh6%2fx1pWAeqJn4T68N1uqnZjLbtFua2OBKh3UEqlB%2fCyQIg86A6Ro0dwGGza1Y5fsEpkL0faa7Gx%2fouBbRocgXmVizn9JY" TargetMode="External"/><Relationship Id="rId5" Type="http://schemas.openxmlformats.org/officeDocument/2006/relationships/hyperlink" Target="https://www.aph.gov.au/Parliamentary_Business/Committees/Senate/Community_Affairs/Involuntary_%20Sterilisation" TargetMode="External"/><Relationship Id="rId4" Type="http://schemas.openxmlformats.org/officeDocument/2006/relationships/hyperlink" Target="http://wwda.org.au/issues/sterilise/sterilise2011/sterilwma2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2FAB-70AB-9A4A-A11D-98532B84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 Paglia - Women With Disabilities Australia</dc:creator>
  <cp:keywords/>
  <dc:description/>
  <cp:lastModifiedBy>Heidi La Paglia - Women With Disabilities Australia</cp:lastModifiedBy>
  <cp:revision>3</cp:revision>
  <cp:lastPrinted>2021-05-24T00:41:00Z</cp:lastPrinted>
  <dcterms:created xsi:type="dcterms:W3CDTF">2021-05-24T07:41:00Z</dcterms:created>
  <dcterms:modified xsi:type="dcterms:W3CDTF">2021-05-24T07:44:00Z</dcterms:modified>
</cp:coreProperties>
</file>