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641EF" w14:textId="5966571D" w:rsidR="00B8617C" w:rsidRPr="00D8305A" w:rsidRDefault="0064267F" w:rsidP="00D8305A">
      <w:pPr>
        <w:spacing w:after="360" w:line="276" w:lineRule="auto"/>
        <w:rPr>
          <w:sz w:val="44"/>
          <w:szCs w:val="44"/>
        </w:rPr>
      </w:pPr>
      <w:r w:rsidRPr="00D8305A">
        <w:rPr>
          <w:rStyle w:val="Heading1Char"/>
          <w:b w:val="0"/>
          <w:sz w:val="44"/>
          <w:szCs w:val="44"/>
        </w:rPr>
        <w:t>Joint Statement: Ten Organisations Call for People with Disability’s Access to NDIS Funded Sexuality Services to be Protected</w:t>
      </w:r>
    </w:p>
    <w:p w14:paraId="13E4AA7E" w14:textId="77777777" w:rsidR="0064267F" w:rsidRDefault="0064267F" w:rsidP="0064267F">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rPr>
        <w:t>This statement is endorsed by:</w:t>
      </w:r>
      <w:r>
        <w:rPr>
          <w:rStyle w:val="eop"/>
          <w:rFonts w:ascii="Arial" w:eastAsiaTheme="majorEastAsia" w:hAnsi="Arial" w:cs="Arial"/>
        </w:rPr>
        <w:t> </w:t>
      </w:r>
    </w:p>
    <w:p w14:paraId="466D6CD4" w14:textId="1A470F9A" w:rsidR="0064267F" w:rsidRDefault="0064267F" w:rsidP="0064267F">
      <w:pPr>
        <w:pStyle w:val="paragraph"/>
        <w:numPr>
          <w:ilvl w:val="0"/>
          <w:numId w:val="4"/>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color w:val="0563C1"/>
        </w:rPr>
        <w:t>People with Disability Australia</w:t>
      </w:r>
      <w:r>
        <w:rPr>
          <w:rStyle w:val="eop"/>
          <w:rFonts w:ascii="Arial" w:eastAsiaTheme="majorEastAsia" w:hAnsi="Arial" w:cs="Arial"/>
        </w:rPr>
        <w:t> </w:t>
      </w:r>
    </w:p>
    <w:p w14:paraId="6EF4DEAC" w14:textId="0F78936D" w:rsidR="0064267F" w:rsidRDefault="0064267F" w:rsidP="0064267F">
      <w:pPr>
        <w:pStyle w:val="paragraph"/>
        <w:numPr>
          <w:ilvl w:val="0"/>
          <w:numId w:val="5"/>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color w:val="0563C1"/>
        </w:rPr>
        <w:t>Women with Disabilities Australia</w:t>
      </w:r>
      <w:r>
        <w:rPr>
          <w:rStyle w:val="eop"/>
          <w:rFonts w:ascii="Arial" w:eastAsiaTheme="majorEastAsia" w:hAnsi="Arial" w:cs="Arial"/>
        </w:rPr>
        <w:t> </w:t>
      </w:r>
    </w:p>
    <w:p w14:paraId="430F6EA3" w14:textId="1D8B7EE7" w:rsidR="0064267F" w:rsidRDefault="0064267F" w:rsidP="0064267F">
      <w:pPr>
        <w:pStyle w:val="paragraph"/>
        <w:numPr>
          <w:ilvl w:val="0"/>
          <w:numId w:val="6"/>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color w:val="0563C1"/>
        </w:rPr>
        <w:t>Touching Base</w:t>
      </w:r>
      <w:r>
        <w:rPr>
          <w:rStyle w:val="eop"/>
          <w:rFonts w:ascii="Arial" w:eastAsiaTheme="majorEastAsia" w:hAnsi="Arial" w:cs="Arial"/>
        </w:rPr>
        <w:t> </w:t>
      </w:r>
    </w:p>
    <w:p w14:paraId="42142A52" w14:textId="31DE4F5D" w:rsidR="0064267F" w:rsidRDefault="0064267F" w:rsidP="0064267F">
      <w:pPr>
        <w:pStyle w:val="paragraph"/>
        <w:numPr>
          <w:ilvl w:val="0"/>
          <w:numId w:val="7"/>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color w:val="0563C1"/>
        </w:rPr>
        <w:t>First Peoples Disability Network</w:t>
      </w:r>
      <w:r>
        <w:rPr>
          <w:rStyle w:val="eop"/>
          <w:rFonts w:ascii="Arial" w:eastAsiaTheme="majorEastAsia" w:hAnsi="Arial" w:cs="Arial"/>
        </w:rPr>
        <w:t> </w:t>
      </w:r>
    </w:p>
    <w:p w14:paraId="1AA87418" w14:textId="26839893" w:rsidR="0064267F" w:rsidRDefault="0064267F" w:rsidP="0064267F">
      <w:pPr>
        <w:pStyle w:val="paragraph"/>
        <w:numPr>
          <w:ilvl w:val="0"/>
          <w:numId w:val="8"/>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color w:val="0563C1"/>
        </w:rPr>
        <w:t>Children and Young People with Disability Australia</w:t>
      </w:r>
      <w:r>
        <w:rPr>
          <w:rStyle w:val="eop"/>
          <w:rFonts w:ascii="Arial" w:eastAsiaTheme="majorEastAsia" w:hAnsi="Arial" w:cs="Arial"/>
        </w:rPr>
        <w:t> </w:t>
      </w:r>
    </w:p>
    <w:p w14:paraId="4B7A6A33" w14:textId="6E95C982" w:rsidR="0064267F" w:rsidRDefault="0064267F" w:rsidP="0064267F">
      <w:pPr>
        <w:pStyle w:val="paragraph"/>
        <w:numPr>
          <w:ilvl w:val="0"/>
          <w:numId w:val="9"/>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color w:val="0563C1"/>
        </w:rPr>
        <w:t>Down Syndrome Australia</w:t>
      </w:r>
      <w:r>
        <w:rPr>
          <w:rStyle w:val="eop"/>
          <w:rFonts w:ascii="Arial" w:eastAsiaTheme="majorEastAsia" w:hAnsi="Arial" w:cs="Arial"/>
        </w:rPr>
        <w:t> </w:t>
      </w:r>
    </w:p>
    <w:p w14:paraId="32490A2F" w14:textId="237A43C5" w:rsidR="0064267F" w:rsidRDefault="0064267F" w:rsidP="0064267F">
      <w:pPr>
        <w:pStyle w:val="paragraph"/>
        <w:numPr>
          <w:ilvl w:val="0"/>
          <w:numId w:val="10"/>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color w:val="0563C1"/>
        </w:rPr>
        <w:t>Disability Advocacy Network Australia</w:t>
      </w:r>
      <w:r>
        <w:rPr>
          <w:rStyle w:val="eop"/>
          <w:rFonts w:ascii="Arial" w:eastAsiaTheme="majorEastAsia" w:hAnsi="Arial" w:cs="Arial"/>
        </w:rPr>
        <w:t> </w:t>
      </w:r>
    </w:p>
    <w:p w14:paraId="371876E1" w14:textId="59BB22E2" w:rsidR="0064267F" w:rsidRDefault="0064267F" w:rsidP="0064267F">
      <w:pPr>
        <w:pStyle w:val="paragraph"/>
        <w:numPr>
          <w:ilvl w:val="0"/>
          <w:numId w:val="11"/>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color w:val="0563C1"/>
        </w:rPr>
        <w:t>Community Mental Health Australia</w:t>
      </w:r>
      <w:r>
        <w:rPr>
          <w:rStyle w:val="eop"/>
          <w:rFonts w:ascii="Arial" w:eastAsiaTheme="majorEastAsia" w:hAnsi="Arial" w:cs="Arial"/>
        </w:rPr>
        <w:t> </w:t>
      </w:r>
    </w:p>
    <w:p w14:paraId="40956C5B" w14:textId="646F3B51" w:rsidR="0064267F" w:rsidRDefault="0064267F" w:rsidP="0064267F">
      <w:pPr>
        <w:pStyle w:val="paragraph"/>
        <w:numPr>
          <w:ilvl w:val="0"/>
          <w:numId w:val="12"/>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color w:val="0563C1"/>
        </w:rPr>
        <w:t>National Ethnic Disability Alliance</w:t>
      </w:r>
      <w:r>
        <w:rPr>
          <w:rStyle w:val="eop"/>
          <w:rFonts w:ascii="Arial" w:eastAsiaTheme="majorEastAsia" w:hAnsi="Arial" w:cs="Arial"/>
        </w:rPr>
        <w:t> </w:t>
      </w:r>
    </w:p>
    <w:p w14:paraId="3F6AB800" w14:textId="28FBEE99" w:rsidR="0064267F" w:rsidRDefault="0064267F" w:rsidP="0064267F">
      <w:pPr>
        <w:pStyle w:val="paragraph"/>
        <w:numPr>
          <w:ilvl w:val="0"/>
          <w:numId w:val="13"/>
        </w:numPr>
        <w:spacing w:before="0" w:beforeAutospacing="0" w:after="240" w:afterAutospacing="0" w:line="360" w:lineRule="auto"/>
        <w:ind w:left="1077" w:firstLine="0"/>
        <w:textAlignment w:val="baseline"/>
        <w:rPr>
          <w:rFonts w:ascii="Arial" w:hAnsi="Arial" w:cs="Arial"/>
        </w:rPr>
      </w:pPr>
      <w:r>
        <w:rPr>
          <w:rStyle w:val="normaltextrun"/>
          <w:rFonts w:ascii="Arial" w:hAnsi="Arial" w:cs="Arial"/>
          <w:color w:val="0563C1"/>
        </w:rPr>
        <w:t>Australian Autism Alliance</w:t>
      </w:r>
      <w:r>
        <w:rPr>
          <w:rStyle w:val="eop"/>
          <w:rFonts w:ascii="Arial" w:eastAsiaTheme="majorEastAsia" w:hAnsi="Arial" w:cs="Arial"/>
        </w:rPr>
        <w:t> </w:t>
      </w:r>
    </w:p>
    <w:p w14:paraId="7C21A2C6" w14:textId="77777777" w:rsidR="0064267F" w:rsidRDefault="0064267F" w:rsidP="0064267F">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rPr>
        <w:t>The Joint Statement:</w:t>
      </w:r>
      <w:r>
        <w:rPr>
          <w:rStyle w:val="eop"/>
          <w:rFonts w:ascii="Arial" w:eastAsiaTheme="majorEastAsia" w:hAnsi="Arial" w:cs="Arial"/>
        </w:rPr>
        <w:t> </w:t>
      </w:r>
    </w:p>
    <w:p w14:paraId="44FAB373" w14:textId="77777777" w:rsidR="0064267F" w:rsidRDefault="0064267F" w:rsidP="0064267F">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Ten organisations, including People with Disability Australia (PWDA), Women with Disabilities Australia (WWDA) and Touching Base, have signed this joint statement to strongly condemn recent comments made by Minister for the National Disability Insurance Scheme (NDIS) Bill Shorten regarding the exclusion of sex work and sexuality services from the NDIS. </w:t>
      </w:r>
      <w:r>
        <w:rPr>
          <w:rStyle w:val="eop"/>
          <w:rFonts w:ascii="Arial" w:eastAsiaTheme="majorEastAsia" w:hAnsi="Arial" w:cs="Arial"/>
        </w:rPr>
        <w:t> </w:t>
      </w:r>
    </w:p>
    <w:p w14:paraId="0F7E4C5B" w14:textId="77777777" w:rsidR="0064267F" w:rsidRDefault="0064267F" w:rsidP="0064267F">
      <w:pPr>
        <w:pStyle w:val="paragraph"/>
        <w:spacing w:before="0" w:beforeAutospacing="0" w:after="0" w:afterAutospacing="0" w:line="360" w:lineRule="auto"/>
        <w:textAlignment w:val="baseline"/>
        <w:rPr>
          <w:rStyle w:val="normaltextrun"/>
          <w:rFonts w:ascii="Arial" w:hAnsi="Arial" w:cs="Arial"/>
        </w:rPr>
      </w:pPr>
    </w:p>
    <w:p w14:paraId="79B4C5BB" w14:textId="25FA543C" w:rsidR="0064267F" w:rsidRDefault="0064267F" w:rsidP="0064267F">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The NDIS is designed to improve the quality of life of people with disability in Australia. It provides funding for people with disability to access reasonable and necessary supports, to pursue their goals, live independently, and participate fully in the community. </w:t>
      </w:r>
      <w:r>
        <w:rPr>
          <w:rStyle w:val="eop"/>
          <w:rFonts w:ascii="Arial" w:eastAsiaTheme="majorEastAsia" w:hAnsi="Arial" w:cs="Arial"/>
        </w:rPr>
        <w:t> </w:t>
      </w:r>
    </w:p>
    <w:p w14:paraId="3D23EAFA" w14:textId="77777777" w:rsidR="0064267F" w:rsidRDefault="0064267F" w:rsidP="0064267F">
      <w:pPr>
        <w:pStyle w:val="paragraph"/>
        <w:spacing w:before="0" w:beforeAutospacing="0" w:after="0" w:afterAutospacing="0" w:line="360" w:lineRule="auto"/>
        <w:textAlignment w:val="baseline"/>
        <w:rPr>
          <w:rStyle w:val="normaltextrun"/>
          <w:rFonts w:ascii="Arial" w:hAnsi="Arial" w:cs="Arial"/>
        </w:rPr>
      </w:pPr>
    </w:p>
    <w:p w14:paraId="5DAAAF60" w14:textId="4DEDF6DA" w:rsidR="0064267F" w:rsidRDefault="0064267F" w:rsidP="0064267F">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The exclusion of sexuality and sex work services from the NDIS would undermine the fundamental human rights and the choice, control and access of people with disability to essential supports that enable full participation in all aspects of life, including sexual expression, health, reproduction and relationships.</w:t>
      </w:r>
      <w:r>
        <w:rPr>
          <w:rStyle w:val="eop"/>
          <w:rFonts w:ascii="Arial" w:eastAsiaTheme="majorEastAsia" w:hAnsi="Arial" w:cs="Arial"/>
        </w:rPr>
        <w:t> </w:t>
      </w:r>
    </w:p>
    <w:p w14:paraId="3C39EE35" w14:textId="77777777" w:rsidR="0064267F" w:rsidRDefault="0064267F" w:rsidP="0064267F">
      <w:pPr>
        <w:pStyle w:val="paragraph"/>
        <w:spacing w:before="0" w:beforeAutospacing="0" w:after="0" w:afterAutospacing="0" w:line="360" w:lineRule="auto"/>
        <w:textAlignment w:val="baseline"/>
        <w:rPr>
          <w:rStyle w:val="normaltextrun"/>
          <w:rFonts w:ascii="Arial" w:hAnsi="Arial" w:cs="Arial"/>
        </w:rPr>
      </w:pPr>
    </w:p>
    <w:p w14:paraId="0EC150F3" w14:textId="534C9697" w:rsidR="0064267F" w:rsidRDefault="0064267F" w:rsidP="0064267F">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Sexual supports are critical to the well-being of people with disability. They are not mere luxuries but, as the Federal Court recognised in 2020, are reasonable and necessary supports that contribute to our holistic health and quality of life. The NDIS must continue to recognise sex, sexuality, and relationships within the context of disability and ensure access to a range of safe sexual supports and services that meet the diverse needs of NDIS participants.</w:t>
      </w:r>
      <w:r>
        <w:rPr>
          <w:rStyle w:val="eop"/>
          <w:rFonts w:ascii="Arial" w:eastAsiaTheme="majorEastAsia" w:hAnsi="Arial" w:cs="Arial"/>
        </w:rPr>
        <w:t> </w:t>
      </w:r>
    </w:p>
    <w:p w14:paraId="1C83643E" w14:textId="77777777" w:rsidR="0064267F" w:rsidRDefault="0064267F" w:rsidP="0064267F">
      <w:pPr>
        <w:pStyle w:val="paragraph"/>
        <w:spacing w:before="0" w:beforeAutospacing="0" w:after="0" w:afterAutospacing="0" w:line="360" w:lineRule="auto"/>
        <w:textAlignment w:val="baseline"/>
        <w:rPr>
          <w:rStyle w:val="normaltextrun"/>
          <w:rFonts w:ascii="Arial" w:hAnsi="Arial" w:cs="Arial"/>
        </w:rPr>
      </w:pPr>
    </w:p>
    <w:p w14:paraId="294B450F" w14:textId="1A1115F0" w:rsidR="0064267F" w:rsidRDefault="0064267F" w:rsidP="0064267F">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The range of available sexual supports and services should be extensive and diverse and able to be tailored to the unique experiences and requirements of each participant. These supports include, but are not limited to:</w:t>
      </w:r>
      <w:r>
        <w:rPr>
          <w:rStyle w:val="eop"/>
          <w:rFonts w:ascii="Arial" w:eastAsiaTheme="majorEastAsia" w:hAnsi="Arial" w:cs="Arial"/>
        </w:rPr>
        <w:t> </w:t>
      </w:r>
    </w:p>
    <w:p w14:paraId="47A50E91" w14:textId="77777777" w:rsidR="0064267F" w:rsidRDefault="0064267F" w:rsidP="0064267F">
      <w:pPr>
        <w:pStyle w:val="paragraph"/>
        <w:numPr>
          <w:ilvl w:val="0"/>
          <w:numId w:val="23"/>
        </w:numPr>
        <w:spacing w:before="0" w:beforeAutospacing="0" w:after="0" w:afterAutospacing="0" w:line="360" w:lineRule="auto"/>
        <w:textAlignment w:val="baseline"/>
        <w:rPr>
          <w:rFonts w:ascii="Arial" w:hAnsi="Arial" w:cs="Arial"/>
        </w:rPr>
      </w:pPr>
      <w:r>
        <w:rPr>
          <w:rStyle w:val="normaltextrun"/>
          <w:rFonts w:ascii="Arial" w:hAnsi="Arial" w:cs="Arial"/>
        </w:rPr>
        <w:t>Consent education prioritising harm prevention and supporting healthy and consenting sexual and romantic relationships</w:t>
      </w:r>
      <w:r>
        <w:rPr>
          <w:rStyle w:val="eop"/>
          <w:rFonts w:ascii="Arial" w:eastAsiaTheme="majorEastAsia" w:hAnsi="Arial" w:cs="Arial"/>
        </w:rPr>
        <w:t> </w:t>
      </w:r>
    </w:p>
    <w:p w14:paraId="222C9A68" w14:textId="77777777" w:rsidR="0064267F" w:rsidRDefault="0064267F" w:rsidP="0064267F">
      <w:pPr>
        <w:pStyle w:val="paragraph"/>
        <w:numPr>
          <w:ilvl w:val="0"/>
          <w:numId w:val="23"/>
        </w:numPr>
        <w:spacing w:before="0" w:beforeAutospacing="0" w:after="0" w:afterAutospacing="0" w:line="360" w:lineRule="auto"/>
        <w:textAlignment w:val="baseline"/>
        <w:rPr>
          <w:rFonts w:ascii="Arial" w:hAnsi="Arial" w:cs="Arial"/>
        </w:rPr>
      </w:pPr>
      <w:r>
        <w:rPr>
          <w:rStyle w:val="normaltextrun"/>
          <w:rFonts w:ascii="Arial" w:hAnsi="Arial" w:cs="Arial"/>
        </w:rPr>
        <w:t>Therapies to support healing from sexual abuse and trauma</w:t>
      </w:r>
      <w:r>
        <w:rPr>
          <w:rStyle w:val="eop"/>
          <w:rFonts w:ascii="Arial" w:eastAsiaTheme="majorEastAsia" w:hAnsi="Arial" w:cs="Arial"/>
        </w:rPr>
        <w:t> </w:t>
      </w:r>
    </w:p>
    <w:p w14:paraId="242C576F" w14:textId="77777777" w:rsidR="0064267F" w:rsidRDefault="0064267F" w:rsidP="0064267F">
      <w:pPr>
        <w:pStyle w:val="paragraph"/>
        <w:numPr>
          <w:ilvl w:val="0"/>
          <w:numId w:val="23"/>
        </w:numPr>
        <w:spacing w:before="0" w:beforeAutospacing="0" w:after="0" w:afterAutospacing="0" w:line="360" w:lineRule="auto"/>
        <w:textAlignment w:val="baseline"/>
        <w:rPr>
          <w:rFonts w:ascii="Arial" w:hAnsi="Arial" w:cs="Arial"/>
        </w:rPr>
      </w:pPr>
      <w:r>
        <w:rPr>
          <w:rStyle w:val="normaltextrun"/>
          <w:rFonts w:ascii="Arial" w:hAnsi="Arial" w:cs="Arial"/>
        </w:rPr>
        <w:t>Non-sexual touch and intimacy</w:t>
      </w:r>
      <w:r>
        <w:rPr>
          <w:rStyle w:val="eop"/>
          <w:rFonts w:ascii="Arial" w:eastAsiaTheme="majorEastAsia" w:hAnsi="Arial" w:cs="Arial"/>
        </w:rPr>
        <w:t> </w:t>
      </w:r>
    </w:p>
    <w:p w14:paraId="5422F405" w14:textId="77777777" w:rsidR="0064267F" w:rsidRDefault="0064267F" w:rsidP="0064267F">
      <w:pPr>
        <w:pStyle w:val="paragraph"/>
        <w:numPr>
          <w:ilvl w:val="0"/>
          <w:numId w:val="23"/>
        </w:numPr>
        <w:spacing w:before="0" w:beforeAutospacing="0" w:after="0" w:afterAutospacing="0" w:line="360" w:lineRule="auto"/>
        <w:textAlignment w:val="baseline"/>
        <w:rPr>
          <w:rFonts w:ascii="Arial" w:hAnsi="Arial" w:cs="Arial"/>
        </w:rPr>
      </w:pPr>
      <w:r>
        <w:rPr>
          <w:rStyle w:val="normaltextrun"/>
          <w:rFonts w:ascii="Arial" w:hAnsi="Arial" w:cs="Arial"/>
        </w:rPr>
        <w:t>Engagement with sex workers for support facilitating mutual consenting physical contact in a safe and supportive environment </w:t>
      </w:r>
      <w:r>
        <w:rPr>
          <w:rStyle w:val="eop"/>
          <w:rFonts w:ascii="Arial" w:eastAsiaTheme="majorEastAsia" w:hAnsi="Arial" w:cs="Arial"/>
        </w:rPr>
        <w:t> </w:t>
      </w:r>
    </w:p>
    <w:p w14:paraId="5BF85495" w14:textId="77777777" w:rsidR="0064267F" w:rsidRDefault="0064267F" w:rsidP="0064267F">
      <w:pPr>
        <w:pStyle w:val="paragraph"/>
        <w:numPr>
          <w:ilvl w:val="0"/>
          <w:numId w:val="23"/>
        </w:numPr>
        <w:spacing w:before="0" w:beforeAutospacing="0" w:after="0" w:afterAutospacing="0" w:line="360" w:lineRule="auto"/>
        <w:textAlignment w:val="baseline"/>
        <w:rPr>
          <w:rFonts w:ascii="Arial" w:hAnsi="Arial" w:cs="Arial"/>
        </w:rPr>
      </w:pPr>
      <w:r>
        <w:rPr>
          <w:rStyle w:val="normaltextrun"/>
          <w:rFonts w:ascii="Arial" w:hAnsi="Arial" w:cs="Arial"/>
        </w:rPr>
        <w:t>Access to sexual aids and sex-related assistive technology</w:t>
      </w:r>
      <w:r>
        <w:rPr>
          <w:rStyle w:val="eop"/>
          <w:rFonts w:ascii="Arial" w:eastAsiaTheme="majorEastAsia" w:hAnsi="Arial" w:cs="Arial"/>
        </w:rPr>
        <w:t> </w:t>
      </w:r>
    </w:p>
    <w:p w14:paraId="60D1C021" w14:textId="77777777" w:rsidR="0064267F" w:rsidRDefault="0064267F" w:rsidP="0064267F">
      <w:pPr>
        <w:pStyle w:val="paragraph"/>
        <w:numPr>
          <w:ilvl w:val="0"/>
          <w:numId w:val="23"/>
        </w:numPr>
        <w:spacing w:before="0" w:beforeAutospacing="0" w:after="0" w:afterAutospacing="0" w:line="360" w:lineRule="auto"/>
        <w:textAlignment w:val="baseline"/>
        <w:rPr>
          <w:rFonts w:ascii="Arial" w:hAnsi="Arial" w:cs="Arial"/>
        </w:rPr>
      </w:pPr>
      <w:r>
        <w:rPr>
          <w:rStyle w:val="normaltextrun"/>
          <w:rFonts w:ascii="Arial" w:hAnsi="Arial" w:cs="Arial"/>
        </w:rPr>
        <w:t>Pelvic floor physiotherapy to address sexual dysfunction and pain</w:t>
      </w:r>
      <w:r>
        <w:rPr>
          <w:rStyle w:val="eop"/>
          <w:rFonts w:ascii="Arial" w:eastAsiaTheme="majorEastAsia" w:hAnsi="Arial" w:cs="Arial"/>
        </w:rPr>
        <w:t> </w:t>
      </w:r>
    </w:p>
    <w:p w14:paraId="69C49052" w14:textId="77777777" w:rsidR="0064267F" w:rsidRDefault="0064267F" w:rsidP="0064267F">
      <w:pPr>
        <w:pStyle w:val="paragraph"/>
        <w:numPr>
          <w:ilvl w:val="0"/>
          <w:numId w:val="23"/>
        </w:numPr>
        <w:spacing w:before="0" w:beforeAutospacing="0" w:after="0" w:afterAutospacing="0" w:line="360" w:lineRule="auto"/>
        <w:textAlignment w:val="baseline"/>
        <w:rPr>
          <w:rFonts w:ascii="Arial" w:hAnsi="Arial" w:cs="Arial"/>
        </w:rPr>
      </w:pPr>
      <w:r>
        <w:rPr>
          <w:rStyle w:val="normaltextrun"/>
          <w:rFonts w:ascii="Arial" w:hAnsi="Arial" w:cs="Arial"/>
        </w:rPr>
        <w:t>Reproductive supports for people with spinal cord injuries</w:t>
      </w:r>
      <w:r>
        <w:rPr>
          <w:rStyle w:val="eop"/>
          <w:rFonts w:ascii="Arial" w:eastAsiaTheme="majorEastAsia" w:hAnsi="Arial" w:cs="Arial"/>
        </w:rPr>
        <w:t> </w:t>
      </w:r>
    </w:p>
    <w:p w14:paraId="34E18DEE" w14:textId="77777777" w:rsidR="0064267F" w:rsidRDefault="0064267F" w:rsidP="0064267F">
      <w:pPr>
        <w:pStyle w:val="paragraph"/>
        <w:numPr>
          <w:ilvl w:val="0"/>
          <w:numId w:val="23"/>
        </w:numPr>
        <w:spacing w:before="0" w:beforeAutospacing="0" w:after="0" w:afterAutospacing="0" w:line="360" w:lineRule="auto"/>
        <w:textAlignment w:val="baseline"/>
        <w:rPr>
          <w:rFonts w:ascii="Arial" w:hAnsi="Arial" w:cs="Arial"/>
        </w:rPr>
      </w:pPr>
      <w:r>
        <w:rPr>
          <w:rStyle w:val="normaltextrun"/>
          <w:rFonts w:ascii="Arial" w:hAnsi="Arial" w:cs="Arial"/>
        </w:rPr>
        <w:t>Therapy including relationships and marriage counselling.</w:t>
      </w:r>
      <w:r>
        <w:rPr>
          <w:rStyle w:val="eop"/>
          <w:rFonts w:ascii="Arial" w:eastAsiaTheme="majorEastAsia" w:hAnsi="Arial" w:cs="Arial"/>
        </w:rPr>
        <w:t> </w:t>
      </w:r>
    </w:p>
    <w:p w14:paraId="4C0EABC4" w14:textId="77777777" w:rsidR="0064267F" w:rsidRDefault="0064267F" w:rsidP="0064267F">
      <w:pPr>
        <w:pStyle w:val="paragraph"/>
        <w:numPr>
          <w:ilvl w:val="0"/>
          <w:numId w:val="23"/>
        </w:numPr>
        <w:spacing w:before="0" w:beforeAutospacing="0" w:after="0" w:afterAutospacing="0" w:line="360" w:lineRule="auto"/>
        <w:textAlignment w:val="baseline"/>
        <w:rPr>
          <w:rFonts w:ascii="Arial" w:hAnsi="Arial" w:cs="Arial"/>
        </w:rPr>
      </w:pPr>
      <w:r>
        <w:rPr>
          <w:rStyle w:val="normaltextrun"/>
          <w:rFonts w:ascii="Arial" w:hAnsi="Arial" w:cs="Arial"/>
        </w:rPr>
        <w:t>Gender affirming care </w:t>
      </w:r>
      <w:r>
        <w:rPr>
          <w:rStyle w:val="eop"/>
          <w:rFonts w:ascii="Arial" w:eastAsiaTheme="majorEastAsia" w:hAnsi="Arial" w:cs="Arial"/>
        </w:rPr>
        <w:t> </w:t>
      </w:r>
    </w:p>
    <w:p w14:paraId="69E062E8" w14:textId="28B3012C" w:rsidR="0064267F" w:rsidRDefault="0064267F" w:rsidP="0064267F">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These supports can be life changing. They foster positive relationships with one's own body, particularly for those who experience their bodies as medicalised. They build confidence in sex, intimacy, and touch within safe and supportive environments, and provide outlets for self-expression and pleasure. </w:t>
      </w:r>
      <w:r>
        <w:rPr>
          <w:rStyle w:val="eop"/>
          <w:rFonts w:ascii="Arial" w:eastAsiaTheme="majorEastAsia" w:hAnsi="Arial" w:cs="Arial"/>
        </w:rPr>
        <w:t> </w:t>
      </w:r>
    </w:p>
    <w:p w14:paraId="603F3CEA" w14:textId="77777777" w:rsidR="0064267F" w:rsidRDefault="0064267F" w:rsidP="0064267F">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 xml:space="preserve">The comments from the Minister reflect a concerning narrowing and prescriptive definition of NDIS supports, which fails to encompass the critical needs of many people with disability and to uphold our choice and control. We call on the Minister to retract his comments and commit the National Disability Insurance Agency (NDIA) to co-designing with the disability community a comprehensive sexuality policy that </w:t>
      </w:r>
      <w:r>
        <w:rPr>
          <w:rStyle w:val="normaltextrun"/>
          <w:rFonts w:ascii="Arial" w:hAnsi="Arial" w:cs="Arial"/>
        </w:rPr>
        <w:lastRenderedPageBreak/>
        <w:t>acknowledges and respects the diverse sexual and intimacy needs of people with disability. The disability community has long called for such a policy to ensure that sexual supports are accessible, reduce fear and stigma associated with seeking these supports, and provide clear, consistent guidelines for the approval and use of NDIS funding for these purposes.</w:t>
      </w:r>
      <w:r>
        <w:rPr>
          <w:rStyle w:val="eop"/>
          <w:rFonts w:ascii="Arial" w:eastAsiaTheme="majorEastAsia" w:hAnsi="Arial" w:cs="Arial"/>
        </w:rPr>
        <w:t> </w:t>
      </w:r>
    </w:p>
    <w:p w14:paraId="15171E2B" w14:textId="77777777" w:rsidR="0064267F" w:rsidRDefault="0064267F" w:rsidP="0064267F">
      <w:pPr>
        <w:pStyle w:val="paragraph"/>
        <w:spacing w:before="0" w:beforeAutospacing="0" w:after="0" w:afterAutospacing="0" w:line="360" w:lineRule="auto"/>
        <w:textAlignment w:val="baseline"/>
        <w:rPr>
          <w:rStyle w:val="normaltextrun"/>
          <w:rFonts w:ascii="Arial" w:hAnsi="Arial" w:cs="Arial"/>
        </w:rPr>
      </w:pPr>
    </w:p>
    <w:p w14:paraId="7510C6A7" w14:textId="73485C8A" w:rsidR="0064267F" w:rsidRDefault="0064267F" w:rsidP="0064267F">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People with disability are often denied full autonomy over their own bodies and are subjected to beliefs that they are either asexual or hypersexual. Our right to make informed choices about our bodies, sexual and reproductive health, and intimate relationships must be upheld. Many people with disability require specific supports to enjoy sexual expression and fulfill their sexual needs safely. Despite these needs, people with disability already face significant barriers in accessing NDIS funded sexual supports and services. These barriers are compounded by inconsistent decisions and retractions by the NDIA, which create confusion and financial insecurity for participants. A clear and co-designed sexuality policy within the NDIS framework would be a positive step towards addressing these barriers.</w:t>
      </w:r>
      <w:r>
        <w:rPr>
          <w:rStyle w:val="eop"/>
          <w:rFonts w:ascii="Arial" w:eastAsiaTheme="majorEastAsia" w:hAnsi="Arial" w:cs="Arial"/>
        </w:rPr>
        <w:t> </w:t>
      </w:r>
    </w:p>
    <w:p w14:paraId="5A7CE22E" w14:textId="77777777" w:rsidR="0064267F" w:rsidRDefault="0064267F" w:rsidP="0064267F">
      <w:pPr>
        <w:pStyle w:val="paragraph"/>
        <w:spacing w:before="0" w:beforeAutospacing="0" w:after="0" w:afterAutospacing="0" w:line="360" w:lineRule="auto"/>
        <w:textAlignment w:val="baseline"/>
        <w:rPr>
          <w:rStyle w:val="normaltextrun"/>
          <w:rFonts w:ascii="Arial" w:hAnsi="Arial" w:cs="Arial"/>
          <w:b/>
          <w:bCs/>
        </w:rPr>
      </w:pPr>
    </w:p>
    <w:p w14:paraId="1FA1F938" w14:textId="0A0AC6E4" w:rsidR="0064267F" w:rsidRDefault="0064267F" w:rsidP="0064267F">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rPr>
        <w:t>We urge Minister Shorten to reconsider the position on sexuality services and to deliver on their co-design promises by engaging with the disability community in developing a framework for NDIS funded sex work and sexuality services that truly reflects the needs and rights of people with disability.</w:t>
      </w:r>
      <w:r>
        <w:rPr>
          <w:rStyle w:val="eop"/>
          <w:rFonts w:ascii="Arial" w:eastAsiaTheme="majorEastAsia" w:hAnsi="Arial" w:cs="Arial"/>
        </w:rPr>
        <w:t> </w:t>
      </w:r>
    </w:p>
    <w:p w14:paraId="61CA3FEF" w14:textId="415B6BE3" w:rsidR="005D6890" w:rsidRPr="00B8617C" w:rsidRDefault="005D6890" w:rsidP="0064267F">
      <w:pPr>
        <w:pStyle w:val="paragraph"/>
        <w:spacing w:before="0" w:beforeAutospacing="0" w:after="0" w:afterAutospacing="0"/>
        <w:textAlignment w:val="baseline"/>
      </w:pPr>
    </w:p>
    <w:sectPr w:rsidR="005D6890" w:rsidRPr="00B8617C" w:rsidSect="00DE3E36">
      <w:headerReference w:type="default" r:id="rId11"/>
      <w:footerReference w:type="default" r:id="rId12"/>
      <w:headerReference w:type="first" r:id="rId13"/>
      <w:footerReference w:type="first" r:id="rId14"/>
      <w:pgSz w:w="11906" w:h="16838"/>
      <w:pgMar w:top="1440" w:right="1440" w:bottom="1440" w:left="1440" w:header="107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34EB5" w14:textId="77777777" w:rsidR="001778C7" w:rsidRDefault="001778C7" w:rsidP="00B8617C">
      <w:pPr>
        <w:spacing w:after="0" w:line="240" w:lineRule="auto"/>
      </w:pPr>
      <w:r>
        <w:separator/>
      </w:r>
    </w:p>
  </w:endnote>
  <w:endnote w:type="continuationSeparator" w:id="0">
    <w:p w14:paraId="042E8F72" w14:textId="77777777" w:rsidR="001778C7" w:rsidRDefault="001778C7" w:rsidP="00B8617C">
      <w:pPr>
        <w:spacing w:after="0" w:line="240" w:lineRule="auto"/>
      </w:pPr>
      <w:r>
        <w:continuationSeparator/>
      </w:r>
    </w:p>
  </w:endnote>
  <w:endnote w:type="continuationNotice" w:id="1">
    <w:p w14:paraId="393C723A" w14:textId="77777777" w:rsidR="001778C7" w:rsidRDefault="001778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35D95" w14:textId="77777777" w:rsidR="00B8617C" w:rsidRPr="00B8617C" w:rsidRDefault="00B8617C" w:rsidP="00B8617C">
    <w:pPr>
      <w:pStyle w:val="Footer"/>
      <w:jc w:val="right"/>
      <w:rPr>
        <w:b/>
        <w:bCs/>
        <w:caps/>
        <w:noProof/>
        <w:color w:val="005496"/>
      </w:rPr>
    </w:pPr>
    <w:r w:rsidRPr="00B8617C">
      <w:rPr>
        <w:b/>
        <w:bCs/>
        <w:caps/>
        <w:color w:val="005496"/>
      </w:rPr>
      <w:fldChar w:fldCharType="begin"/>
    </w:r>
    <w:r w:rsidRPr="00B8617C">
      <w:rPr>
        <w:b/>
        <w:bCs/>
        <w:caps/>
        <w:color w:val="005496"/>
      </w:rPr>
      <w:instrText xml:space="preserve"> PAGE   \* MERGEFORMAT </w:instrText>
    </w:r>
    <w:r w:rsidRPr="00B8617C">
      <w:rPr>
        <w:b/>
        <w:bCs/>
        <w:caps/>
        <w:color w:val="005496"/>
      </w:rPr>
      <w:fldChar w:fldCharType="separate"/>
    </w:r>
    <w:r w:rsidRPr="00B8617C">
      <w:rPr>
        <w:b/>
        <w:bCs/>
        <w:caps/>
        <w:noProof/>
        <w:color w:val="005496"/>
      </w:rPr>
      <w:t>2</w:t>
    </w:r>
    <w:r w:rsidRPr="00B8617C">
      <w:rPr>
        <w:b/>
        <w:bCs/>
        <w:caps/>
        <w:noProof/>
        <w:color w:val="005496"/>
      </w:rPr>
      <w:fldChar w:fldCharType="end"/>
    </w:r>
  </w:p>
  <w:p w14:paraId="0A89C5D2" w14:textId="37F0FD86" w:rsidR="00B8617C" w:rsidRPr="00B8617C" w:rsidRDefault="0064267F" w:rsidP="0064267F">
    <w:pPr>
      <w:rPr>
        <w:b/>
        <w:bCs/>
        <w:color w:val="005496"/>
      </w:rPr>
    </w:pPr>
    <w:r w:rsidRPr="0064267F">
      <w:rPr>
        <w:b/>
        <w:bCs/>
        <w:noProof/>
        <w:color w:val="005496"/>
      </w:rPr>
      <w:t>Joint Statement: Ten Organisations Call for People with Disability’s Access to NDIS Funded Sexuality Services to be Protected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F06E" w14:textId="77777777" w:rsidR="00B8617C" w:rsidRPr="00B8617C" w:rsidRDefault="00B8617C">
    <w:pPr>
      <w:pStyle w:val="Footer"/>
      <w:jc w:val="center"/>
      <w:rPr>
        <w:b/>
        <w:bCs/>
        <w:caps/>
        <w:noProof/>
        <w:color w:val="005496"/>
      </w:rPr>
    </w:pPr>
    <w:r w:rsidRPr="00B8617C">
      <w:rPr>
        <w:b/>
        <w:bCs/>
        <w:noProof/>
        <w:color w:val="005496"/>
      </w:rPr>
      <w:drawing>
        <wp:anchor distT="0" distB="0" distL="114300" distR="114300" simplePos="0" relativeHeight="251658240" behindDoc="1" locked="0" layoutInCell="1" allowOverlap="1" wp14:anchorId="3F9DC10B" wp14:editId="2203A036">
          <wp:simplePos x="0" y="0"/>
          <wp:positionH relativeFrom="page">
            <wp:posOffset>5934075</wp:posOffset>
          </wp:positionH>
          <wp:positionV relativeFrom="paragraph">
            <wp:posOffset>-786765</wp:posOffset>
          </wp:positionV>
          <wp:extent cx="1618500" cy="1446279"/>
          <wp:effectExtent l="0" t="0" r="127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18500" cy="1446279"/>
                  </a:xfrm>
                  <a:prstGeom prst="rect">
                    <a:avLst/>
                  </a:prstGeom>
                </pic:spPr>
              </pic:pic>
            </a:graphicData>
          </a:graphic>
          <wp14:sizeRelH relativeFrom="page">
            <wp14:pctWidth>0</wp14:pctWidth>
          </wp14:sizeRelH>
          <wp14:sizeRelV relativeFrom="page">
            <wp14:pctHeight>0</wp14:pctHeight>
          </wp14:sizeRelV>
        </wp:anchor>
      </w:drawing>
    </w:r>
    <w:r w:rsidRPr="00B8617C">
      <w:rPr>
        <w:b/>
        <w:bCs/>
        <w:caps/>
        <w:color w:val="005496"/>
      </w:rPr>
      <w:fldChar w:fldCharType="begin"/>
    </w:r>
    <w:r w:rsidRPr="00B8617C">
      <w:rPr>
        <w:b/>
        <w:bCs/>
        <w:caps/>
        <w:color w:val="005496"/>
      </w:rPr>
      <w:instrText xml:space="preserve"> PAGE   \* MERGEFORMAT </w:instrText>
    </w:r>
    <w:r w:rsidRPr="00B8617C">
      <w:rPr>
        <w:b/>
        <w:bCs/>
        <w:caps/>
        <w:color w:val="005496"/>
      </w:rPr>
      <w:fldChar w:fldCharType="separate"/>
    </w:r>
    <w:r w:rsidRPr="00B8617C">
      <w:rPr>
        <w:b/>
        <w:bCs/>
        <w:caps/>
        <w:noProof/>
        <w:color w:val="005496"/>
      </w:rPr>
      <w:t>2</w:t>
    </w:r>
    <w:r w:rsidRPr="00B8617C">
      <w:rPr>
        <w:b/>
        <w:bCs/>
        <w:caps/>
        <w:noProof/>
        <w:color w:val="005496"/>
      </w:rPr>
      <w:fldChar w:fldCharType="end"/>
    </w:r>
  </w:p>
  <w:p w14:paraId="39BB625C" w14:textId="77777777" w:rsidR="00B8617C" w:rsidRDefault="00B86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6268E" w14:textId="77777777" w:rsidR="001778C7" w:rsidRDefault="001778C7" w:rsidP="00B8617C">
      <w:pPr>
        <w:spacing w:after="0" w:line="240" w:lineRule="auto"/>
      </w:pPr>
      <w:r>
        <w:separator/>
      </w:r>
    </w:p>
  </w:footnote>
  <w:footnote w:type="continuationSeparator" w:id="0">
    <w:p w14:paraId="5ACCEBC9" w14:textId="77777777" w:rsidR="001778C7" w:rsidRDefault="001778C7" w:rsidP="00B8617C">
      <w:pPr>
        <w:spacing w:after="0" w:line="240" w:lineRule="auto"/>
      </w:pPr>
      <w:r>
        <w:continuationSeparator/>
      </w:r>
    </w:p>
  </w:footnote>
  <w:footnote w:type="continuationNotice" w:id="1">
    <w:p w14:paraId="43BE32E7" w14:textId="77777777" w:rsidR="001778C7" w:rsidRDefault="001778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5A929" w14:textId="77777777" w:rsidR="00B8617C" w:rsidRDefault="00B8617C" w:rsidP="00B8617C">
    <w:pPr>
      <w:pStyle w:val="Header"/>
      <w:tabs>
        <w:tab w:val="clear" w:pos="2268"/>
        <w:tab w:val="left" w:pos="75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4C4F" w14:textId="77777777" w:rsidR="00B8617C" w:rsidRDefault="00B8617C">
    <w:pPr>
      <w:pStyle w:val="Header"/>
    </w:pPr>
    <w:r w:rsidRPr="006C757B">
      <w:rPr>
        <w:noProof/>
      </w:rPr>
      <w:drawing>
        <wp:anchor distT="0" distB="0" distL="114300" distR="114300" simplePos="0" relativeHeight="251658241" behindDoc="1" locked="0" layoutInCell="1" allowOverlap="1" wp14:anchorId="4355D0B2" wp14:editId="1E747EC8">
          <wp:simplePos x="0" y="0"/>
          <wp:positionH relativeFrom="margin">
            <wp:posOffset>4083685</wp:posOffset>
          </wp:positionH>
          <wp:positionV relativeFrom="paragraph">
            <wp:posOffset>-464185</wp:posOffset>
          </wp:positionV>
          <wp:extent cx="2162175" cy="797800"/>
          <wp:effectExtent l="0" t="0" r="0" b="0"/>
          <wp:wrapNone/>
          <wp:docPr id="2135109292" name="Picture 2135109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2457" t="16396" r="5305" b="-6727"/>
                  <a:stretch/>
                </pic:blipFill>
                <pic:spPr bwMode="auto">
                  <a:xfrm>
                    <a:off x="0" y="0"/>
                    <a:ext cx="2162175" cy="79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7E50"/>
    <w:multiLevelType w:val="multilevel"/>
    <w:tmpl w:val="2256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52648"/>
    <w:multiLevelType w:val="multilevel"/>
    <w:tmpl w:val="B550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D38DA"/>
    <w:multiLevelType w:val="multilevel"/>
    <w:tmpl w:val="93A2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631D46"/>
    <w:multiLevelType w:val="hybridMultilevel"/>
    <w:tmpl w:val="7FB60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A4F0C"/>
    <w:multiLevelType w:val="multilevel"/>
    <w:tmpl w:val="6B16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99156E"/>
    <w:multiLevelType w:val="multilevel"/>
    <w:tmpl w:val="BB1E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EF5283"/>
    <w:multiLevelType w:val="multilevel"/>
    <w:tmpl w:val="5396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61658"/>
    <w:multiLevelType w:val="multilevel"/>
    <w:tmpl w:val="AA8A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90393"/>
    <w:multiLevelType w:val="multilevel"/>
    <w:tmpl w:val="98FE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3B684F"/>
    <w:multiLevelType w:val="multilevel"/>
    <w:tmpl w:val="E01A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BC4477"/>
    <w:multiLevelType w:val="multilevel"/>
    <w:tmpl w:val="9DECD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92569"/>
    <w:multiLevelType w:val="multilevel"/>
    <w:tmpl w:val="AF40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7F14E2"/>
    <w:multiLevelType w:val="multilevel"/>
    <w:tmpl w:val="C340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444632"/>
    <w:multiLevelType w:val="multilevel"/>
    <w:tmpl w:val="75CE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B369FE"/>
    <w:multiLevelType w:val="multilevel"/>
    <w:tmpl w:val="10620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62049A"/>
    <w:multiLevelType w:val="multilevel"/>
    <w:tmpl w:val="8B64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2D30DD"/>
    <w:multiLevelType w:val="multilevel"/>
    <w:tmpl w:val="B3BC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2F2528"/>
    <w:multiLevelType w:val="multilevel"/>
    <w:tmpl w:val="719A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2F241C"/>
    <w:multiLevelType w:val="multilevel"/>
    <w:tmpl w:val="1254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711096"/>
    <w:multiLevelType w:val="multilevel"/>
    <w:tmpl w:val="1E96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B32BB3"/>
    <w:multiLevelType w:val="multilevel"/>
    <w:tmpl w:val="4E02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ED38BA"/>
    <w:multiLevelType w:val="multilevel"/>
    <w:tmpl w:val="111A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414C7A"/>
    <w:multiLevelType w:val="multilevel"/>
    <w:tmpl w:val="703AE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41650249">
    <w:abstractNumId w:val="14"/>
  </w:num>
  <w:num w:numId="2" w16cid:durableId="467936780">
    <w:abstractNumId w:val="22"/>
  </w:num>
  <w:num w:numId="3" w16cid:durableId="1745253764">
    <w:abstractNumId w:val="10"/>
  </w:num>
  <w:num w:numId="4" w16cid:durableId="791287746">
    <w:abstractNumId w:val="5"/>
  </w:num>
  <w:num w:numId="5" w16cid:durableId="284314316">
    <w:abstractNumId w:val="9"/>
  </w:num>
  <w:num w:numId="6" w16cid:durableId="634457599">
    <w:abstractNumId w:val="15"/>
  </w:num>
  <w:num w:numId="7" w16cid:durableId="294874340">
    <w:abstractNumId w:val="7"/>
  </w:num>
  <w:num w:numId="8" w16cid:durableId="1066756509">
    <w:abstractNumId w:val="16"/>
  </w:num>
  <w:num w:numId="9" w16cid:durableId="162822861">
    <w:abstractNumId w:val="18"/>
  </w:num>
  <w:num w:numId="10" w16cid:durableId="1345667188">
    <w:abstractNumId w:val="2"/>
  </w:num>
  <w:num w:numId="11" w16cid:durableId="1612593771">
    <w:abstractNumId w:val="21"/>
  </w:num>
  <w:num w:numId="12" w16cid:durableId="1685325959">
    <w:abstractNumId w:val="8"/>
  </w:num>
  <w:num w:numId="13" w16cid:durableId="1326202098">
    <w:abstractNumId w:val="20"/>
  </w:num>
  <w:num w:numId="14" w16cid:durableId="1598826341">
    <w:abstractNumId w:val="11"/>
  </w:num>
  <w:num w:numId="15" w16cid:durableId="15812685">
    <w:abstractNumId w:val="12"/>
  </w:num>
  <w:num w:numId="16" w16cid:durableId="1929583922">
    <w:abstractNumId w:val="4"/>
  </w:num>
  <w:num w:numId="17" w16cid:durableId="887061221">
    <w:abstractNumId w:val="19"/>
  </w:num>
  <w:num w:numId="18" w16cid:durableId="1688948785">
    <w:abstractNumId w:val="0"/>
  </w:num>
  <w:num w:numId="19" w16cid:durableId="898516418">
    <w:abstractNumId w:val="6"/>
  </w:num>
  <w:num w:numId="20" w16cid:durableId="1714042837">
    <w:abstractNumId w:val="1"/>
  </w:num>
  <w:num w:numId="21" w16cid:durableId="683896968">
    <w:abstractNumId w:val="17"/>
  </w:num>
  <w:num w:numId="22" w16cid:durableId="1719082661">
    <w:abstractNumId w:val="13"/>
  </w:num>
  <w:num w:numId="23" w16cid:durableId="907308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7F"/>
    <w:rsid w:val="0008587B"/>
    <w:rsid w:val="000F38E1"/>
    <w:rsid w:val="00110AF6"/>
    <w:rsid w:val="00165F9D"/>
    <w:rsid w:val="00174A58"/>
    <w:rsid w:val="001778C7"/>
    <w:rsid w:val="00183669"/>
    <w:rsid w:val="002A0228"/>
    <w:rsid w:val="002A7E32"/>
    <w:rsid w:val="00373656"/>
    <w:rsid w:val="004F668B"/>
    <w:rsid w:val="005066E2"/>
    <w:rsid w:val="005D6890"/>
    <w:rsid w:val="0064267F"/>
    <w:rsid w:val="00676686"/>
    <w:rsid w:val="00694E2E"/>
    <w:rsid w:val="00701E7E"/>
    <w:rsid w:val="007D390B"/>
    <w:rsid w:val="007D4DE1"/>
    <w:rsid w:val="007E36E6"/>
    <w:rsid w:val="008137C8"/>
    <w:rsid w:val="00845558"/>
    <w:rsid w:val="008A644D"/>
    <w:rsid w:val="009B272D"/>
    <w:rsid w:val="009C731C"/>
    <w:rsid w:val="00A32B13"/>
    <w:rsid w:val="00A339BE"/>
    <w:rsid w:val="00AC21C9"/>
    <w:rsid w:val="00AE6365"/>
    <w:rsid w:val="00B722CF"/>
    <w:rsid w:val="00B8617C"/>
    <w:rsid w:val="00CE5B71"/>
    <w:rsid w:val="00D8305A"/>
    <w:rsid w:val="00DE3E36"/>
    <w:rsid w:val="00E400E3"/>
    <w:rsid w:val="00E84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F4BFA"/>
  <w15:chartTrackingRefBased/>
  <w15:docId w15:val="{8A8C96C6-71A0-4466-817C-C6CEF90A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67F"/>
    <w:pPr>
      <w:spacing w:before="120" w:after="240" w:line="360" w:lineRule="auto"/>
    </w:pPr>
    <w:rPr>
      <w:rFonts w:ascii="Arial" w:hAnsi="Arial"/>
      <w:sz w:val="24"/>
    </w:rPr>
  </w:style>
  <w:style w:type="paragraph" w:styleId="Heading1">
    <w:name w:val="heading 1"/>
    <w:basedOn w:val="Normal"/>
    <w:next w:val="BodyText"/>
    <w:link w:val="Heading1Char"/>
    <w:autoRedefine/>
    <w:uiPriority w:val="1"/>
    <w:qFormat/>
    <w:rsid w:val="00B8617C"/>
    <w:pPr>
      <w:keepNext/>
      <w:keepLines/>
      <w:spacing w:before="240" w:after="0"/>
      <w:outlineLvl w:val="0"/>
    </w:pPr>
    <w:rPr>
      <w:rFonts w:ascii="VAG Rounded" w:eastAsiaTheme="majorEastAsia" w:hAnsi="VAG Rounded" w:cstheme="majorBidi"/>
      <w:b/>
      <w:color w:val="005496"/>
      <w:spacing w:val="14"/>
      <w:kern w:val="0"/>
      <w:sz w:val="56"/>
      <w:szCs w:val="32"/>
    </w:rPr>
  </w:style>
  <w:style w:type="paragraph" w:styleId="Heading2">
    <w:name w:val="heading 2"/>
    <w:basedOn w:val="Normal"/>
    <w:next w:val="Normal"/>
    <w:link w:val="Heading2Char"/>
    <w:uiPriority w:val="9"/>
    <w:unhideWhenUsed/>
    <w:qFormat/>
    <w:rsid w:val="00AC21C9"/>
    <w:pPr>
      <w:keepNext/>
      <w:keepLines/>
      <w:spacing w:before="40" w:after="0"/>
      <w:outlineLvl w:val="1"/>
    </w:pPr>
    <w:rPr>
      <w:rFonts w:ascii="VAG Rounded" w:eastAsiaTheme="majorEastAsia" w:hAnsi="VAG Rounded" w:cstheme="majorBidi"/>
      <w:b/>
      <w:color w:val="005496"/>
      <w:sz w:val="40"/>
      <w:szCs w:val="26"/>
    </w:rPr>
  </w:style>
  <w:style w:type="paragraph" w:styleId="Heading3">
    <w:name w:val="heading 3"/>
    <w:basedOn w:val="Normal"/>
    <w:next w:val="Normal"/>
    <w:link w:val="Heading3Char"/>
    <w:autoRedefine/>
    <w:uiPriority w:val="9"/>
    <w:unhideWhenUsed/>
    <w:qFormat/>
    <w:rsid w:val="00DE3E36"/>
    <w:pPr>
      <w:keepNext/>
      <w:keepLines/>
      <w:spacing w:before="40" w:after="0"/>
      <w:outlineLvl w:val="2"/>
    </w:pPr>
    <w:rPr>
      <w:rFonts w:ascii="VAG Rounded" w:eastAsiaTheme="majorEastAsia" w:hAnsi="VAG Rounded" w:cstheme="majorBidi"/>
      <w:color w:val="247042"/>
      <w:sz w:val="36"/>
      <w:szCs w:val="24"/>
    </w:rPr>
  </w:style>
  <w:style w:type="paragraph" w:styleId="Heading4">
    <w:name w:val="heading 4"/>
    <w:basedOn w:val="Normal"/>
    <w:next w:val="Normal"/>
    <w:link w:val="Heading4Char"/>
    <w:autoRedefine/>
    <w:uiPriority w:val="9"/>
    <w:unhideWhenUsed/>
    <w:qFormat/>
    <w:rsid w:val="00AC21C9"/>
    <w:pPr>
      <w:keepNext/>
      <w:keepLines/>
      <w:spacing w:before="40" w:after="0"/>
      <w:outlineLvl w:val="3"/>
    </w:pPr>
    <w:rPr>
      <w:rFonts w:eastAsiaTheme="majorEastAsia" w:cstheme="majorBidi"/>
      <w:b/>
      <w:iCs/>
      <w:color w:val="000000" w:themeColor="text1"/>
      <w:sz w:val="32"/>
    </w:rPr>
  </w:style>
  <w:style w:type="paragraph" w:styleId="Heading5">
    <w:name w:val="heading 5"/>
    <w:basedOn w:val="Normal"/>
    <w:next w:val="Normal"/>
    <w:link w:val="Heading5Char"/>
    <w:autoRedefine/>
    <w:uiPriority w:val="9"/>
    <w:unhideWhenUsed/>
    <w:qFormat/>
    <w:rsid w:val="00AC21C9"/>
    <w:pPr>
      <w:keepNext/>
      <w:keepLines/>
      <w:spacing w:before="40" w:after="0"/>
      <w:outlineLvl w:val="4"/>
    </w:pPr>
    <w:rPr>
      <w:rFonts w:eastAsiaTheme="majorEastAsia"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8E1"/>
    <w:pPr>
      <w:spacing w:before="100" w:beforeAutospacing="1" w:after="100" w:afterAutospacing="1" w:line="240" w:lineRule="auto"/>
    </w:pPr>
    <w:rPr>
      <w:rFonts w:ascii="Calibri" w:hAnsi="Calibri" w:cs="Calibri"/>
      <w:color w:val="FFFFFF"/>
      <w:kern w:val="0"/>
      <w:lang w:eastAsia="en-AU"/>
    </w:rPr>
  </w:style>
  <w:style w:type="character" w:styleId="Hyperlink">
    <w:name w:val="Hyperlink"/>
    <w:basedOn w:val="DefaultParagraphFont"/>
    <w:uiPriority w:val="99"/>
    <w:unhideWhenUsed/>
    <w:rsid w:val="000F38E1"/>
    <w:rPr>
      <w:color w:val="0000FF"/>
      <w:u w:val="single"/>
    </w:rPr>
  </w:style>
  <w:style w:type="character" w:styleId="Strong">
    <w:name w:val="Strong"/>
    <w:basedOn w:val="DefaultParagraphFont"/>
    <w:uiPriority w:val="22"/>
    <w:rsid w:val="000F38E1"/>
    <w:rPr>
      <w:b/>
      <w:bCs/>
    </w:rPr>
  </w:style>
  <w:style w:type="character" w:styleId="FollowedHyperlink">
    <w:name w:val="FollowedHyperlink"/>
    <w:basedOn w:val="DefaultParagraphFont"/>
    <w:uiPriority w:val="99"/>
    <w:semiHidden/>
    <w:unhideWhenUsed/>
    <w:rsid w:val="00B8617C"/>
    <w:rPr>
      <w:color w:val="954F72" w:themeColor="followedHyperlink"/>
      <w:u w:val="single"/>
    </w:rPr>
  </w:style>
  <w:style w:type="character" w:customStyle="1" w:styleId="Heading1Char">
    <w:name w:val="Heading 1 Char"/>
    <w:basedOn w:val="DefaultParagraphFont"/>
    <w:link w:val="Heading1"/>
    <w:uiPriority w:val="1"/>
    <w:rsid w:val="00B8617C"/>
    <w:rPr>
      <w:rFonts w:ascii="VAG Rounded" w:eastAsiaTheme="majorEastAsia" w:hAnsi="VAG Rounded" w:cstheme="majorBidi"/>
      <w:b/>
      <w:color w:val="005496"/>
      <w:spacing w:val="14"/>
      <w:kern w:val="0"/>
      <w:sz w:val="56"/>
      <w:szCs w:val="32"/>
    </w:rPr>
  </w:style>
  <w:style w:type="paragraph" w:styleId="Header">
    <w:name w:val="header"/>
    <w:basedOn w:val="Normal"/>
    <w:link w:val="HeaderChar"/>
    <w:uiPriority w:val="99"/>
    <w:unhideWhenUsed/>
    <w:rsid w:val="00B8617C"/>
    <w:pPr>
      <w:tabs>
        <w:tab w:val="left" w:pos="2268"/>
      </w:tabs>
      <w:spacing w:after="0"/>
    </w:pPr>
    <w:rPr>
      <w:rFonts w:cs="Arial"/>
      <w:b/>
      <w:bCs/>
      <w:color w:val="4472C4" w:themeColor="accent1"/>
      <w:kern w:val="0"/>
      <w:szCs w:val="48"/>
    </w:rPr>
  </w:style>
  <w:style w:type="character" w:customStyle="1" w:styleId="HeaderChar">
    <w:name w:val="Header Char"/>
    <w:basedOn w:val="DefaultParagraphFont"/>
    <w:link w:val="Header"/>
    <w:uiPriority w:val="99"/>
    <w:rsid w:val="00B8617C"/>
    <w:rPr>
      <w:rFonts w:cs="Arial"/>
      <w:b/>
      <w:bCs/>
      <w:color w:val="4472C4" w:themeColor="accent1"/>
      <w:kern w:val="0"/>
      <w:sz w:val="24"/>
      <w:szCs w:val="48"/>
    </w:rPr>
  </w:style>
  <w:style w:type="paragraph" w:styleId="BodyText">
    <w:name w:val="Body Text"/>
    <w:basedOn w:val="Normal"/>
    <w:link w:val="BodyTextChar"/>
    <w:uiPriority w:val="99"/>
    <w:semiHidden/>
    <w:unhideWhenUsed/>
    <w:rsid w:val="00B8617C"/>
    <w:pPr>
      <w:spacing w:after="120"/>
    </w:pPr>
  </w:style>
  <w:style w:type="character" w:customStyle="1" w:styleId="BodyTextChar">
    <w:name w:val="Body Text Char"/>
    <w:basedOn w:val="DefaultParagraphFont"/>
    <w:link w:val="BodyText"/>
    <w:uiPriority w:val="99"/>
    <w:semiHidden/>
    <w:rsid w:val="00B8617C"/>
  </w:style>
  <w:style w:type="paragraph" w:styleId="Footer">
    <w:name w:val="footer"/>
    <w:basedOn w:val="Normal"/>
    <w:link w:val="FooterChar"/>
    <w:uiPriority w:val="99"/>
    <w:unhideWhenUsed/>
    <w:rsid w:val="00B86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17C"/>
  </w:style>
  <w:style w:type="character" w:customStyle="1" w:styleId="Heading2Char">
    <w:name w:val="Heading 2 Char"/>
    <w:basedOn w:val="DefaultParagraphFont"/>
    <w:link w:val="Heading2"/>
    <w:uiPriority w:val="9"/>
    <w:rsid w:val="00AC21C9"/>
    <w:rPr>
      <w:rFonts w:ascii="VAG Rounded" w:eastAsiaTheme="majorEastAsia" w:hAnsi="VAG Rounded" w:cstheme="majorBidi"/>
      <w:b/>
      <w:color w:val="005496"/>
      <w:sz w:val="40"/>
      <w:szCs w:val="26"/>
    </w:rPr>
  </w:style>
  <w:style w:type="paragraph" w:styleId="TOC2">
    <w:name w:val="toc 2"/>
    <w:basedOn w:val="Normal"/>
    <w:next w:val="Normal"/>
    <w:autoRedefine/>
    <w:uiPriority w:val="39"/>
    <w:unhideWhenUsed/>
    <w:rsid w:val="00B8617C"/>
    <w:pPr>
      <w:spacing w:after="100"/>
      <w:ind w:left="240"/>
    </w:pPr>
  </w:style>
  <w:style w:type="paragraph" w:styleId="TOC1">
    <w:name w:val="toc 1"/>
    <w:basedOn w:val="Normal"/>
    <w:next w:val="Normal"/>
    <w:autoRedefine/>
    <w:uiPriority w:val="39"/>
    <w:unhideWhenUsed/>
    <w:rsid w:val="00B8617C"/>
    <w:pPr>
      <w:spacing w:after="100"/>
    </w:pPr>
  </w:style>
  <w:style w:type="paragraph" w:styleId="TOCHeading">
    <w:name w:val="TOC Heading"/>
    <w:basedOn w:val="Heading1"/>
    <w:next w:val="Normal"/>
    <w:uiPriority w:val="39"/>
    <w:unhideWhenUsed/>
    <w:qFormat/>
    <w:rsid w:val="00B8617C"/>
    <w:pPr>
      <w:spacing w:line="259" w:lineRule="auto"/>
      <w:outlineLvl w:val="9"/>
    </w:pPr>
    <w:rPr>
      <w:rFonts w:asciiTheme="majorHAnsi" w:hAnsiTheme="majorHAnsi"/>
      <w:b w:val="0"/>
      <w:color w:val="2F5496" w:themeColor="accent1" w:themeShade="BF"/>
      <w:spacing w:val="0"/>
      <w:sz w:val="32"/>
      <w:lang w:val="en-US"/>
    </w:rPr>
  </w:style>
  <w:style w:type="paragraph" w:styleId="NoSpacing">
    <w:name w:val="No Spacing"/>
    <w:uiPriority w:val="1"/>
    <w:rsid w:val="00B8617C"/>
    <w:pPr>
      <w:spacing w:after="0" w:line="240" w:lineRule="auto"/>
    </w:pPr>
    <w:rPr>
      <w:rFonts w:ascii="Arial" w:hAnsi="Arial"/>
      <w:sz w:val="24"/>
    </w:rPr>
  </w:style>
  <w:style w:type="character" w:customStyle="1" w:styleId="Heading3Char">
    <w:name w:val="Heading 3 Char"/>
    <w:basedOn w:val="DefaultParagraphFont"/>
    <w:link w:val="Heading3"/>
    <w:uiPriority w:val="9"/>
    <w:rsid w:val="00DE3E36"/>
    <w:rPr>
      <w:rFonts w:ascii="VAG Rounded" w:eastAsiaTheme="majorEastAsia" w:hAnsi="VAG Rounded" w:cstheme="majorBidi"/>
      <w:color w:val="247042"/>
      <w:sz w:val="36"/>
      <w:szCs w:val="24"/>
    </w:rPr>
  </w:style>
  <w:style w:type="character" w:styleId="Emphasis">
    <w:name w:val="Emphasis"/>
    <w:basedOn w:val="DefaultParagraphFont"/>
    <w:uiPriority w:val="20"/>
    <w:rsid w:val="00694E2E"/>
    <w:rPr>
      <w:i/>
      <w:iCs/>
    </w:rPr>
  </w:style>
  <w:style w:type="character" w:styleId="IntenseEmphasis">
    <w:name w:val="Intense Emphasis"/>
    <w:basedOn w:val="DefaultParagraphFont"/>
    <w:uiPriority w:val="21"/>
    <w:rsid w:val="00694E2E"/>
    <w:rPr>
      <w:i/>
      <w:iCs/>
      <w:color w:val="4472C4" w:themeColor="accent1"/>
    </w:rPr>
  </w:style>
  <w:style w:type="paragraph" w:styleId="Quote">
    <w:name w:val="Quote"/>
    <w:basedOn w:val="Normal"/>
    <w:next w:val="Normal"/>
    <w:link w:val="QuoteChar"/>
    <w:uiPriority w:val="29"/>
    <w:rsid w:val="00694E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94E2E"/>
    <w:rPr>
      <w:rFonts w:ascii="Arial" w:hAnsi="Arial"/>
      <w:i/>
      <w:iCs/>
      <w:color w:val="404040" w:themeColor="text1" w:themeTint="BF"/>
      <w:sz w:val="24"/>
    </w:rPr>
  </w:style>
  <w:style w:type="paragraph" w:styleId="ListParagraph">
    <w:name w:val="List Paragraph"/>
    <w:basedOn w:val="Normal"/>
    <w:uiPriority w:val="34"/>
    <w:qFormat/>
    <w:rsid w:val="00694E2E"/>
    <w:pPr>
      <w:ind w:left="720"/>
      <w:contextualSpacing/>
    </w:pPr>
  </w:style>
  <w:style w:type="paragraph" w:styleId="Title">
    <w:name w:val="Title"/>
    <w:basedOn w:val="Normal"/>
    <w:next w:val="Normal"/>
    <w:link w:val="TitleChar"/>
    <w:uiPriority w:val="10"/>
    <w:rsid w:val="00694E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E2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AC21C9"/>
    <w:rPr>
      <w:rFonts w:ascii="Arial" w:eastAsiaTheme="majorEastAsia" w:hAnsi="Arial" w:cstheme="majorBidi"/>
      <w:b/>
      <w:iCs/>
      <w:color w:val="000000" w:themeColor="text1"/>
      <w:sz w:val="32"/>
    </w:rPr>
  </w:style>
  <w:style w:type="character" w:customStyle="1" w:styleId="Heading5Char">
    <w:name w:val="Heading 5 Char"/>
    <w:basedOn w:val="DefaultParagraphFont"/>
    <w:link w:val="Heading5"/>
    <w:uiPriority w:val="9"/>
    <w:rsid w:val="00AC21C9"/>
    <w:rPr>
      <w:rFonts w:ascii="Arial" w:eastAsiaTheme="majorEastAsia" w:hAnsi="Arial" w:cstheme="majorBidi"/>
      <w:b/>
      <w:color w:val="000000" w:themeColor="text1"/>
      <w:sz w:val="28"/>
    </w:rPr>
  </w:style>
  <w:style w:type="paragraph" w:styleId="TOC3">
    <w:name w:val="toc 3"/>
    <w:basedOn w:val="Normal"/>
    <w:next w:val="Normal"/>
    <w:autoRedefine/>
    <w:uiPriority w:val="39"/>
    <w:unhideWhenUsed/>
    <w:rsid w:val="00DE3E36"/>
    <w:pPr>
      <w:spacing w:after="100"/>
      <w:ind w:left="480"/>
    </w:pPr>
  </w:style>
  <w:style w:type="paragraph" w:customStyle="1" w:styleId="paragraph">
    <w:name w:val="paragraph"/>
    <w:basedOn w:val="Normal"/>
    <w:rsid w:val="0064267F"/>
    <w:pPr>
      <w:spacing w:before="100" w:beforeAutospacing="1" w:after="100" w:afterAutospacing="1" w:line="240" w:lineRule="auto"/>
    </w:pPr>
    <w:rPr>
      <w:rFonts w:ascii="Times New Roman" w:eastAsia="Times New Roman" w:hAnsi="Times New Roman" w:cs="Times New Roman"/>
      <w:kern w:val="0"/>
      <w:szCs w:val="24"/>
      <w:lang w:eastAsia="en-AU"/>
      <w14:ligatures w14:val="none"/>
    </w:rPr>
  </w:style>
  <w:style w:type="character" w:customStyle="1" w:styleId="normaltextrun">
    <w:name w:val="normaltextrun"/>
    <w:basedOn w:val="DefaultParagraphFont"/>
    <w:rsid w:val="0064267F"/>
  </w:style>
  <w:style w:type="character" w:customStyle="1" w:styleId="eop">
    <w:name w:val="eop"/>
    <w:basedOn w:val="DefaultParagraphFont"/>
    <w:rsid w:val="00642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48168">
      <w:bodyDiv w:val="1"/>
      <w:marLeft w:val="0"/>
      <w:marRight w:val="0"/>
      <w:marTop w:val="0"/>
      <w:marBottom w:val="0"/>
      <w:divBdr>
        <w:top w:val="none" w:sz="0" w:space="0" w:color="auto"/>
        <w:left w:val="none" w:sz="0" w:space="0" w:color="auto"/>
        <w:bottom w:val="none" w:sz="0" w:space="0" w:color="auto"/>
        <w:right w:val="none" w:sz="0" w:space="0" w:color="auto"/>
      </w:divBdr>
    </w:div>
    <w:div w:id="7148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ieJunghans\People%20with%20Disability%20Australia\Shared%20Data%20-%20Documents\PWDA%20Style%20Guide%20Resources\PWDA%20Templates\PWDA%20Generic%20Accessible%20Word%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2726c10-34f2-49b5-8ce6-b6efaf8f9534">
      <UserInfo>
        <DisplayName>Tracie Junghans</DisplayName>
        <AccountId>247</AccountId>
        <AccountType/>
      </UserInfo>
      <UserInfo>
        <DisplayName>Deborah Kirby-Parsons</DisplayName>
        <AccountId>458</AccountId>
        <AccountType/>
      </UserInfo>
    </SharedWithUsers>
    <lcf76f155ced4ddcb4097134ff3c332f xmlns="556efc0a-87e0-423d-a808-41f60acde31c">
      <Terms xmlns="http://schemas.microsoft.com/office/infopath/2007/PartnerControls"/>
    </lcf76f155ced4ddcb4097134ff3c332f>
    <TaxCatchAll xmlns="02726c10-34f2-49b5-8ce6-b6efaf8f95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BA648-AFFB-4600-83EC-849893DF8E18}">
  <ds:schemaRefs>
    <ds:schemaRef ds:uri="http://schemas.microsoft.com/sharepoint/v3/contenttype/forms"/>
  </ds:schemaRefs>
</ds:datastoreItem>
</file>

<file path=customXml/itemProps2.xml><?xml version="1.0" encoding="utf-8"?>
<ds:datastoreItem xmlns:ds="http://schemas.openxmlformats.org/officeDocument/2006/customXml" ds:itemID="{7B8C2785-DD4E-43E9-A9D7-0D2EED784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fc0a-87e0-423d-a808-41f60acde31c"/>
    <ds:schemaRef ds:uri="02726c10-34f2-49b5-8ce6-b6efaf8f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49B65-0939-48F7-AB4E-C896E9D0299B}">
  <ds:schemaRefs>
    <ds:schemaRef ds:uri="http://schemas.microsoft.com/office/2006/metadata/properties"/>
    <ds:schemaRef ds:uri="http://schemas.microsoft.com/office/infopath/2007/PartnerControls"/>
    <ds:schemaRef ds:uri="02726c10-34f2-49b5-8ce6-b6efaf8f9534"/>
    <ds:schemaRef ds:uri="556efc0a-87e0-423d-a808-41f60acde31c"/>
  </ds:schemaRefs>
</ds:datastoreItem>
</file>

<file path=customXml/itemProps4.xml><?xml version="1.0" encoding="utf-8"?>
<ds:datastoreItem xmlns:ds="http://schemas.openxmlformats.org/officeDocument/2006/customXml" ds:itemID="{F5C6A34E-4F1B-45FB-8413-AE33E131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PWDA Generic Accessible Word Template 2024</Template>
  <TotalTime>3</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Links>
    <vt:vector size="60" baseType="variant">
      <vt:variant>
        <vt:i4>2621473</vt:i4>
      </vt:variant>
      <vt:variant>
        <vt:i4>27</vt:i4>
      </vt:variant>
      <vt:variant>
        <vt:i4>0</vt:i4>
      </vt:variant>
      <vt:variant>
        <vt:i4>5</vt:i4>
      </vt:variant>
      <vt:variant>
        <vt:lpwstr>http://www.australianautismalliance.org.au/</vt:lpwstr>
      </vt:variant>
      <vt:variant>
        <vt:lpwstr/>
      </vt:variant>
      <vt:variant>
        <vt:i4>5439565</vt:i4>
      </vt:variant>
      <vt:variant>
        <vt:i4>24</vt:i4>
      </vt:variant>
      <vt:variant>
        <vt:i4>0</vt:i4>
      </vt:variant>
      <vt:variant>
        <vt:i4>5</vt:i4>
      </vt:variant>
      <vt:variant>
        <vt:lpwstr>https://neda.org.au/</vt:lpwstr>
      </vt:variant>
      <vt:variant>
        <vt:lpwstr/>
      </vt:variant>
      <vt:variant>
        <vt:i4>5963852</vt:i4>
      </vt:variant>
      <vt:variant>
        <vt:i4>21</vt:i4>
      </vt:variant>
      <vt:variant>
        <vt:i4>0</vt:i4>
      </vt:variant>
      <vt:variant>
        <vt:i4>5</vt:i4>
      </vt:variant>
      <vt:variant>
        <vt:lpwstr>https://cmha.org.au/</vt:lpwstr>
      </vt:variant>
      <vt:variant>
        <vt:lpwstr/>
      </vt:variant>
      <vt:variant>
        <vt:i4>917581</vt:i4>
      </vt:variant>
      <vt:variant>
        <vt:i4>18</vt:i4>
      </vt:variant>
      <vt:variant>
        <vt:i4>0</vt:i4>
      </vt:variant>
      <vt:variant>
        <vt:i4>5</vt:i4>
      </vt:variant>
      <vt:variant>
        <vt:lpwstr>https://www.dana.org.au/</vt:lpwstr>
      </vt:variant>
      <vt:variant>
        <vt:lpwstr/>
      </vt:variant>
      <vt:variant>
        <vt:i4>1572950</vt:i4>
      </vt:variant>
      <vt:variant>
        <vt:i4>15</vt:i4>
      </vt:variant>
      <vt:variant>
        <vt:i4>0</vt:i4>
      </vt:variant>
      <vt:variant>
        <vt:i4>5</vt:i4>
      </vt:variant>
      <vt:variant>
        <vt:lpwstr>https://www.downsyndrome.org.au/</vt:lpwstr>
      </vt:variant>
      <vt:variant>
        <vt:lpwstr/>
      </vt:variant>
      <vt:variant>
        <vt:i4>5177408</vt:i4>
      </vt:variant>
      <vt:variant>
        <vt:i4>12</vt:i4>
      </vt:variant>
      <vt:variant>
        <vt:i4>0</vt:i4>
      </vt:variant>
      <vt:variant>
        <vt:i4>5</vt:i4>
      </vt:variant>
      <vt:variant>
        <vt:lpwstr>https://cyda.org.au/</vt:lpwstr>
      </vt:variant>
      <vt:variant>
        <vt:lpwstr/>
      </vt:variant>
      <vt:variant>
        <vt:i4>4784197</vt:i4>
      </vt:variant>
      <vt:variant>
        <vt:i4>9</vt:i4>
      </vt:variant>
      <vt:variant>
        <vt:i4>0</vt:i4>
      </vt:variant>
      <vt:variant>
        <vt:i4>5</vt:i4>
      </vt:variant>
      <vt:variant>
        <vt:lpwstr>https://fpdn.org.au/</vt:lpwstr>
      </vt:variant>
      <vt:variant>
        <vt:lpwstr/>
      </vt:variant>
      <vt:variant>
        <vt:i4>4587530</vt:i4>
      </vt:variant>
      <vt:variant>
        <vt:i4>6</vt:i4>
      </vt:variant>
      <vt:variant>
        <vt:i4>0</vt:i4>
      </vt:variant>
      <vt:variant>
        <vt:i4>5</vt:i4>
      </vt:variant>
      <vt:variant>
        <vt:lpwstr>https://www.touchingbase.org/</vt:lpwstr>
      </vt:variant>
      <vt:variant>
        <vt:lpwstr/>
      </vt:variant>
      <vt:variant>
        <vt:i4>4259924</vt:i4>
      </vt:variant>
      <vt:variant>
        <vt:i4>3</vt:i4>
      </vt:variant>
      <vt:variant>
        <vt:i4>0</vt:i4>
      </vt:variant>
      <vt:variant>
        <vt:i4>5</vt:i4>
      </vt:variant>
      <vt:variant>
        <vt:lpwstr>https://wwda.org.au/</vt:lpwstr>
      </vt:variant>
      <vt:variant>
        <vt:lpwstr/>
      </vt:variant>
      <vt:variant>
        <vt:i4>6357053</vt:i4>
      </vt:variant>
      <vt:variant>
        <vt:i4>0</vt:i4>
      </vt:variant>
      <vt:variant>
        <vt:i4>0</vt:i4>
      </vt:variant>
      <vt:variant>
        <vt:i4>5</vt:i4>
      </vt:variant>
      <vt:variant>
        <vt:lpwstr>https://pwd.org.au/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Junghans</dc:creator>
  <cp:keywords/>
  <dc:description/>
  <cp:lastModifiedBy>Anastasia  Symons</cp:lastModifiedBy>
  <cp:revision>8</cp:revision>
  <dcterms:created xsi:type="dcterms:W3CDTF">2024-07-09T23:49:00Z</dcterms:created>
  <dcterms:modified xsi:type="dcterms:W3CDTF">2024-07-09T07:04:00Z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MediaServiceImageTags">
    <vt:lpwstr/>
  </property>
</Properties>
</file>